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C306B" w14:textId="73B07F13" w:rsidR="00A555B3" w:rsidRDefault="00111748" w:rsidP="00F34E0A">
      <w:pPr>
        <w:pStyle w:val="Title"/>
        <w:ind w:left="-284"/>
        <w:rPr>
          <w:noProof/>
          <w:lang w:eastAsia="en-GB"/>
        </w:rPr>
      </w:pPr>
      <w:bookmarkStart w:id="0" w:name="_GoBack"/>
      <w:bookmarkEnd w:id="0"/>
      <w:r>
        <w:rPr>
          <w:noProof/>
          <w:lang w:eastAsia="en-GB"/>
        </w:rPr>
        <w:drawing>
          <wp:inline distT="0" distB="0" distL="0" distR="0" wp14:anchorId="19279C2A" wp14:editId="2CDEA018">
            <wp:extent cx="234315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1181100"/>
                    </a:xfrm>
                    <a:prstGeom prst="rect">
                      <a:avLst/>
                    </a:prstGeom>
                    <a:noFill/>
                    <a:ln>
                      <a:noFill/>
                    </a:ln>
                  </pic:spPr>
                </pic:pic>
              </a:graphicData>
            </a:graphic>
          </wp:inline>
        </w:drawing>
      </w:r>
    </w:p>
    <w:p w14:paraId="1E2A69CA" w14:textId="77777777" w:rsidR="00A555B3" w:rsidRDefault="00A555B3" w:rsidP="00F34E0A">
      <w:pPr>
        <w:pStyle w:val="Title"/>
        <w:ind w:left="-284"/>
        <w:rPr>
          <w:noProof/>
          <w:lang w:eastAsia="en-GB"/>
        </w:rPr>
      </w:pPr>
    </w:p>
    <w:p w14:paraId="5C293A08" w14:textId="77777777" w:rsidR="00A555B3" w:rsidRDefault="00A555B3" w:rsidP="00F34E0A">
      <w:pPr>
        <w:pStyle w:val="Subtitle"/>
        <w:rPr>
          <w:lang w:eastAsia="en-GB"/>
        </w:rPr>
      </w:pPr>
    </w:p>
    <w:p w14:paraId="34A421F8" w14:textId="77777777" w:rsidR="001B2ECA" w:rsidRDefault="001B2ECA" w:rsidP="00F34E0A">
      <w:pPr>
        <w:pStyle w:val="Subtitle"/>
        <w:rPr>
          <w:lang w:eastAsia="en-GB"/>
        </w:rPr>
      </w:pPr>
    </w:p>
    <w:p w14:paraId="17B7F180" w14:textId="77777777" w:rsidR="001B2ECA" w:rsidRDefault="001B2ECA" w:rsidP="00F34E0A">
      <w:pPr>
        <w:pStyle w:val="Subtitle"/>
        <w:rPr>
          <w:lang w:eastAsia="en-GB"/>
        </w:rPr>
      </w:pPr>
    </w:p>
    <w:p w14:paraId="06B87D24" w14:textId="77777777" w:rsidR="003C7A63" w:rsidRDefault="00267863" w:rsidP="00F34E0A">
      <w:pPr>
        <w:pStyle w:val="Title"/>
      </w:pPr>
      <w:r>
        <w:t xml:space="preserve">National </w:t>
      </w:r>
      <w:r w:rsidR="001422E0">
        <w:t>Local</w:t>
      </w:r>
      <w:r>
        <w:t xml:space="preserve"> Growth Assurance Framework</w:t>
      </w:r>
    </w:p>
    <w:p w14:paraId="6EA5860C" w14:textId="77777777" w:rsidR="00267863" w:rsidRPr="00267863" w:rsidRDefault="00267863" w:rsidP="00F34E0A">
      <w:pPr>
        <w:rPr>
          <w:rFonts w:eastAsiaTheme="minorHAnsi" w:cs="Arial"/>
          <w:sz w:val="36"/>
          <w:szCs w:val="36"/>
        </w:rPr>
      </w:pPr>
      <w:r w:rsidRPr="00267863">
        <w:rPr>
          <w:rFonts w:eastAsiaTheme="minorHAnsi" w:cs="Arial"/>
          <w:sz w:val="36"/>
          <w:szCs w:val="36"/>
        </w:rPr>
        <w:t xml:space="preserve">The Framework for </w:t>
      </w:r>
      <w:r w:rsidR="00D84C68">
        <w:rPr>
          <w:rFonts w:eastAsiaTheme="minorHAnsi" w:cs="Arial"/>
          <w:sz w:val="36"/>
          <w:szCs w:val="36"/>
        </w:rPr>
        <w:t>Mayoral Combined Authorities</w:t>
      </w:r>
      <w:r>
        <w:rPr>
          <w:rFonts w:eastAsiaTheme="minorHAnsi" w:cs="Arial"/>
          <w:sz w:val="36"/>
          <w:szCs w:val="36"/>
        </w:rPr>
        <w:t xml:space="preserve"> with a </w:t>
      </w:r>
      <w:r w:rsidRPr="00267863">
        <w:rPr>
          <w:rFonts w:eastAsiaTheme="minorHAnsi" w:cs="Arial"/>
          <w:sz w:val="36"/>
          <w:szCs w:val="36"/>
        </w:rPr>
        <w:t>Single Pot funding arrangement</w:t>
      </w:r>
      <w:r w:rsidR="00B342CE">
        <w:rPr>
          <w:rFonts w:eastAsiaTheme="minorHAnsi" w:cs="Arial"/>
          <w:sz w:val="36"/>
          <w:szCs w:val="36"/>
        </w:rPr>
        <w:t xml:space="preserve"> and Local Enterprise Partnerships</w:t>
      </w:r>
    </w:p>
    <w:p w14:paraId="5F146E7F" w14:textId="77777777" w:rsidR="003C7A63" w:rsidRDefault="003C7A63" w:rsidP="00F34E0A"/>
    <w:p w14:paraId="2DDFECF5" w14:textId="77777777" w:rsidR="004E1CB7" w:rsidRDefault="004E1CB7" w:rsidP="00F34E0A"/>
    <w:p w14:paraId="02923F49" w14:textId="77777777" w:rsidR="004E1CB7" w:rsidRPr="004E1CB7" w:rsidRDefault="004E1CB7" w:rsidP="00F34E0A"/>
    <w:p w14:paraId="3F92838D" w14:textId="77777777" w:rsidR="004E1CB7" w:rsidRPr="004E1CB7" w:rsidRDefault="004E1CB7" w:rsidP="00F34E0A"/>
    <w:p w14:paraId="72CD7C42" w14:textId="77777777" w:rsidR="004E1CB7" w:rsidRPr="004E1CB7" w:rsidRDefault="004E1CB7" w:rsidP="00F34E0A"/>
    <w:p w14:paraId="5024DE1F" w14:textId="77777777" w:rsidR="004E1CB7" w:rsidRPr="004E1CB7" w:rsidRDefault="004E1CB7" w:rsidP="00F34E0A"/>
    <w:p w14:paraId="316A25B4" w14:textId="77777777" w:rsidR="004E1CB7" w:rsidRPr="004E1CB7" w:rsidRDefault="004E1CB7" w:rsidP="00F34E0A"/>
    <w:p w14:paraId="50352715" w14:textId="77777777" w:rsidR="004E1CB7" w:rsidRPr="004E1CB7" w:rsidRDefault="004E1CB7" w:rsidP="00F34E0A"/>
    <w:p w14:paraId="22292F6A" w14:textId="77777777" w:rsidR="004E1CB7" w:rsidRPr="004E1CB7" w:rsidRDefault="004E1CB7" w:rsidP="00F34E0A"/>
    <w:p w14:paraId="210CC6BB" w14:textId="77777777" w:rsidR="004E1CB7" w:rsidRPr="004E1CB7" w:rsidRDefault="004E1CB7" w:rsidP="00F34E0A"/>
    <w:p w14:paraId="0230C9E1" w14:textId="77777777" w:rsidR="004E1CB7" w:rsidRPr="004E1CB7" w:rsidRDefault="004E1CB7" w:rsidP="00F34E0A"/>
    <w:p w14:paraId="24BD7D54" w14:textId="77777777" w:rsidR="004E1CB7" w:rsidRPr="004E1CB7" w:rsidRDefault="004E1CB7" w:rsidP="00F34E0A"/>
    <w:p w14:paraId="147DC907" w14:textId="77777777" w:rsidR="004E1CB7" w:rsidRPr="004E1CB7" w:rsidRDefault="004E1CB7" w:rsidP="00F34E0A"/>
    <w:p w14:paraId="3895BCED" w14:textId="77777777" w:rsidR="004E1CB7" w:rsidRDefault="00CC1981" w:rsidP="00F34E0A">
      <w:pPr>
        <w:tabs>
          <w:tab w:val="left" w:pos="7660"/>
        </w:tabs>
      </w:pPr>
      <w:r>
        <w:t>Version 3</w:t>
      </w:r>
    </w:p>
    <w:p w14:paraId="637DB074" w14:textId="77777777" w:rsidR="004E1CB7" w:rsidRDefault="004E1CB7" w:rsidP="00F34E0A"/>
    <w:p w14:paraId="67E7429B" w14:textId="77777777" w:rsidR="003A1223" w:rsidRPr="004E1CB7" w:rsidRDefault="003A1223" w:rsidP="00F34E0A">
      <w:pPr>
        <w:sectPr w:rsidR="003A1223" w:rsidRPr="004E1CB7" w:rsidSect="00A555B3">
          <w:headerReference w:type="default" r:id="rId13"/>
          <w:footerReference w:type="default" r:id="rId14"/>
          <w:pgSz w:w="11906" w:h="16838"/>
          <w:pgMar w:top="851" w:right="1134" w:bottom="1134" w:left="1077" w:header="709" w:footer="981" w:gutter="0"/>
          <w:cols w:space="708"/>
          <w:docGrid w:linePitch="360"/>
        </w:sectPr>
      </w:pPr>
    </w:p>
    <w:p w14:paraId="2DF326CD" w14:textId="485EFC29" w:rsidR="00C8280E" w:rsidRDefault="00111748" w:rsidP="00F34E0A">
      <w:pPr>
        <w:pStyle w:val="CopyrightItalics"/>
        <w:rPr>
          <w:noProof/>
          <w:sz w:val="22"/>
          <w:szCs w:val="22"/>
          <w:lang w:eastAsia="en-GB"/>
        </w:rPr>
      </w:pPr>
      <w:r>
        <w:rPr>
          <w:noProof/>
          <w:lang w:eastAsia="en-GB"/>
        </w:rPr>
        <w:lastRenderedPageBreak/>
        <w:drawing>
          <wp:inline distT="0" distB="0" distL="0" distR="0" wp14:anchorId="1F9EC20A" wp14:editId="1C74D012">
            <wp:extent cx="914400" cy="469900"/>
            <wp:effectExtent l="0" t="0" r="0" b="6350"/>
            <wp:docPr id="2" name="Picture 2" descr="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L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inline>
        </w:drawing>
      </w:r>
    </w:p>
    <w:p w14:paraId="64244EED" w14:textId="311CFA06" w:rsidR="00433DB9" w:rsidRPr="00583714" w:rsidRDefault="00433DB9" w:rsidP="00F34E0A">
      <w:pPr>
        <w:pStyle w:val="CopyrightItalics"/>
        <w:rPr>
          <w:sz w:val="22"/>
        </w:rPr>
      </w:pPr>
      <w:r w:rsidRPr="00583714">
        <w:rPr>
          <w:sz w:val="22"/>
        </w:rPr>
        <w:t xml:space="preserve">© Crown copyright, </w:t>
      </w:r>
      <w:r w:rsidR="00216A49">
        <w:rPr>
          <w:sz w:val="22"/>
          <w:highlight w:val="yellow"/>
        </w:rPr>
        <w:t>Y</w:t>
      </w:r>
      <w:r w:rsidR="00216A49" w:rsidRPr="00216A49">
        <w:rPr>
          <w:sz w:val="22"/>
          <w:highlight w:val="yellow"/>
        </w:rPr>
        <w:t>ear</w:t>
      </w:r>
      <w:r w:rsidR="00216A49">
        <w:rPr>
          <w:sz w:val="22"/>
          <w:highlight w:val="yellow"/>
        </w:rPr>
        <w:t xml:space="preserve"> </w:t>
      </w:r>
      <w:proofErr w:type="spellStart"/>
      <w:r w:rsidR="00216A49">
        <w:rPr>
          <w:sz w:val="22"/>
          <w:highlight w:val="yellow"/>
        </w:rPr>
        <w:t>xxxx</w:t>
      </w:r>
      <w:proofErr w:type="spellEnd"/>
    </w:p>
    <w:p w14:paraId="5FF4CCBC" w14:textId="77777777" w:rsidR="00433DB9" w:rsidRPr="00583714" w:rsidRDefault="00433DB9" w:rsidP="00F34E0A">
      <w:pPr>
        <w:pStyle w:val="CopyrightItalics"/>
        <w:rPr>
          <w:sz w:val="22"/>
        </w:rPr>
      </w:pPr>
      <w:r w:rsidRPr="00583714">
        <w:rPr>
          <w:sz w:val="22"/>
        </w:rPr>
        <w:t>Copyright in the typographi</w:t>
      </w:r>
      <w:r w:rsidR="001422E0">
        <w:rPr>
          <w:sz w:val="22"/>
        </w:rPr>
        <w:t>cal</w:t>
      </w:r>
      <w:r w:rsidRPr="00583714">
        <w:rPr>
          <w:sz w:val="22"/>
        </w:rPr>
        <w:t xml:space="preserve"> arrangement rests with the Crown.</w:t>
      </w:r>
    </w:p>
    <w:p w14:paraId="4D5F450D" w14:textId="77777777" w:rsidR="00433DB9" w:rsidRPr="00583714" w:rsidRDefault="00433DB9" w:rsidP="00F34E0A">
      <w:pPr>
        <w:pStyle w:val="Copyrighttext"/>
        <w:rPr>
          <w:sz w:val="22"/>
        </w:rPr>
      </w:pPr>
      <w:r w:rsidRPr="00583714">
        <w:rPr>
          <w:sz w:val="22"/>
        </w:rPr>
        <w:t>You may re-use this information (not including logos) free of charge in any format or medium, under the terms of the Open Government Licence. To view this licence</w:t>
      </w:r>
      <w:r w:rsidR="00B25180">
        <w:rPr>
          <w:sz w:val="22"/>
        </w:rPr>
        <w:t xml:space="preserve"> visit </w:t>
      </w:r>
      <w:hyperlink r:id="rId16" w:history="1">
        <w:r w:rsidR="00C8280E" w:rsidRPr="00583714">
          <w:rPr>
            <w:rStyle w:val="Hyperlink"/>
            <w:rFonts w:cs="Arial"/>
            <w:sz w:val="22"/>
          </w:rPr>
          <w:t>http://www.nationalarchives.gov.uk/doc/open-government-licence/version/3/</w:t>
        </w:r>
      </w:hyperlink>
    </w:p>
    <w:p w14:paraId="5AE8EE1F" w14:textId="77777777" w:rsidR="00433DB9" w:rsidRPr="00583714" w:rsidRDefault="00433DB9" w:rsidP="00F34E0A">
      <w:pPr>
        <w:pStyle w:val="Copyrighttext"/>
        <w:rPr>
          <w:rFonts w:cs="Arial"/>
          <w:sz w:val="22"/>
          <w:szCs w:val="20"/>
        </w:rPr>
      </w:pPr>
      <w:r w:rsidRPr="00583714">
        <w:rPr>
          <w:sz w:val="22"/>
        </w:rPr>
        <w:t>This document/publi</w:t>
      </w:r>
      <w:r w:rsidR="003E4687">
        <w:rPr>
          <w:sz w:val="22"/>
        </w:rPr>
        <w:t>ca</w:t>
      </w:r>
      <w:r w:rsidRPr="00583714">
        <w:rPr>
          <w:sz w:val="22"/>
        </w:rPr>
        <w:t xml:space="preserve">tion is also available on our website at </w:t>
      </w:r>
      <w:hyperlink r:id="rId17" w:history="1">
        <w:r w:rsidR="00435E83" w:rsidRPr="006962DD">
          <w:rPr>
            <w:rStyle w:val="Hyperlink"/>
            <w:rFonts w:cs="Arial"/>
            <w:sz w:val="22"/>
            <w:szCs w:val="20"/>
          </w:rPr>
          <w:t>www.gov.uk/mhclg</w:t>
        </w:r>
      </w:hyperlink>
    </w:p>
    <w:p w14:paraId="3503F268" w14:textId="77777777" w:rsidR="00433DB9" w:rsidRPr="00583714" w:rsidRDefault="00433DB9" w:rsidP="00F34E0A">
      <w:pPr>
        <w:pStyle w:val="Copyrighttext"/>
        <w:rPr>
          <w:rFonts w:cs="Arial"/>
          <w:sz w:val="22"/>
          <w:szCs w:val="20"/>
        </w:rPr>
      </w:pPr>
      <w:r w:rsidRPr="00583714">
        <w:rPr>
          <w:sz w:val="22"/>
        </w:rPr>
        <w:t>If you have any enquiries regarding this document/publi</w:t>
      </w:r>
      <w:r w:rsidR="001422E0">
        <w:rPr>
          <w:sz w:val="22"/>
        </w:rPr>
        <w:t>ca</w:t>
      </w:r>
      <w:r w:rsidRPr="00583714">
        <w:rPr>
          <w:sz w:val="22"/>
        </w:rPr>
        <w:t xml:space="preserve">tion, </w:t>
      </w:r>
      <w:r w:rsidR="00093940" w:rsidRPr="00583714">
        <w:rPr>
          <w:sz w:val="22"/>
        </w:rPr>
        <w:t>complete the form at</w:t>
      </w:r>
      <w:r w:rsidRPr="00583714">
        <w:rPr>
          <w:sz w:val="22"/>
        </w:rPr>
        <w:t xml:space="preserve"> </w:t>
      </w:r>
      <w:hyperlink r:id="rId18" w:history="1">
        <w:r w:rsidR="00093940" w:rsidRPr="00583714">
          <w:rPr>
            <w:rStyle w:val="Hyperlink"/>
            <w:rFonts w:cs="Arial"/>
            <w:sz w:val="22"/>
            <w:szCs w:val="20"/>
          </w:rPr>
          <w:t>http://forms.communities.gov.uk/</w:t>
        </w:r>
      </w:hyperlink>
      <w:r w:rsidR="00093940" w:rsidRPr="00583714">
        <w:rPr>
          <w:rFonts w:cs="Arial"/>
          <w:sz w:val="22"/>
          <w:szCs w:val="20"/>
        </w:rPr>
        <w:t xml:space="preserve"> </w:t>
      </w:r>
      <w:r w:rsidRPr="00583714">
        <w:rPr>
          <w:sz w:val="22"/>
        </w:rPr>
        <w:t>or write to us at:</w:t>
      </w:r>
    </w:p>
    <w:p w14:paraId="73773CC5" w14:textId="77777777" w:rsidR="00433DB9" w:rsidRPr="00583714" w:rsidRDefault="00435E83" w:rsidP="00F34E0A">
      <w:pPr>
        <w:pStyle w:val="Address"/>
        <w:rPr>
          <w:sz w:val="22"/>
        </w:rPr>
      </w:pPr>
      <w:r>
        <w:rPr>
          <w:sz w:val="22"/>
        </w:rPr>
        <w:t>Ministry of Housing,</w:t>
      </w:r>
      <w:r w:rsidR="00433DB9" w:rsidRPr="00583714">
        <w:rPr>
          <w:sz w:val="22"/>
        </w:rPr>
        <w:t xml:space="preserve"> Communities and </w:t>
      </w:r>
      <w:r w:rsidR="001422E0">
        <w:rPr>
          <w:sz w:val="22"/>
        </w:rPr>
        <w:t>Local</w:t>
      </w:r>
      <w:r w:rsidR="00433DB9" w:rsidRPr="00583714">
        <w:rPr>
          <w:sz w:val="22"/>
        </w:rPr>
        <w:t xml:space="preserve"> Government</w:t>
      </w:r>
    </w:p>
    <w:p w14:paraId="40634C39" w14:textId="77777777" w:rsidR="00433DB9" w:rsidRPr="00583714" w:rsidRDefault="00093940" w:rsidP="00F34E0A">
      <w:pPr>
        <w:pStyle w:val="Address"/>
        <w:rPr>
          <w:sz w:val="22"/>
        </w:rPr>
      </w:pPr>
      <w:r w:rsidRPr="00583714">
        <w:rPr>
          <w:sz w:val="22"/>
        </w:rPr>
        <w:t>Fry Building</w:t>
      </w:r>
    </w:p>
    <w:p w14:paraId="3C700DE2" w14:textId="77777777" w:rsidR="00433DB9" w:rsidRPr="00583714" w:rsidRDefault="00093940" w:rsidP="00F34E0A">
      <w:pPr>
        <w:pStyle w:val="Address"/>
        <w:rPr>
          <w:sz w:val="22"/>
        </w:rPr>
      </w:pPr>
      <w:r w:rsidRPr="00583714">
        <w:rPr>
          <w:sz w:val="22"/>
        </w:rPr>
        <w:t>2 Marsham Street</w:t>
      </w:r>
    </w:p>
    <w:p w14:paraId="31D17583" w14:textId="1C450862" w:rsidR="00433DB9" w:rsidRPr="00583714" w:rsidRDefault="00433DB9" w:rsidP="00F34E0A">
      <w:pPr>
        <w:pStyle w:val="Address"/>
        <w:rPr>
          <w:sz w:val="22"/>
        </w:rPr>
      </w:pPr>
      <w:r w:rsidRPr="00583714">
        <w:rPr>
          <w:sz w:val="22"/>
        </w:rPr>
        <w:t xml:space="preserve">London </w:t>
      </w:r>
      <w:r w:rsidR="0099376F">
        <w:rPr>
          <w:sz w:val="22"/>
        </w:rPr>
        <w:t xml:space="preserve">also </w:t>
      </w:r>
    </w:p>
    <w:p w14:paraId="4B95F755" w14:textId="77777777" w:rsidR="00433DB9" w:rsidRPr="00583714" w:rsidRDefault="00093940" w:rsidP="00F34E0A">
      <w:pPr>
        <w:pStyle w:val="Address"/>
        <w:rPr>
          <w:sz w:val="22"/>
        </w:rPr>
      </w:pPr>
      <w:r w:rsidRPr="00583714">
        <w:rPr>
          <w:sz w:val="22"/>
        </w:rPr>
        <w:t>SW1P 4DF</w:t>
      </w:r>
    </w:p>
    <w:p w14:paraId="533E626D" w14:textId="77777777" w:rsidR="00433DB9" w:rsidRPr="00583714" w:rsidRDefault="00433DB9" w:rsidP="00F34E0A">
      <w:pPr>
        <w:pStyle w:val="Copyrighttext"/>
        <w:rPr>
          <w:sz w:val="22"/>
        </w:rPr>
      </w:pPr>
      <w:r w:rsidRPr="00583714">
        <w:rPr>
          <w:sz w:val="22"/>
        </w:rPr>
        <w:t xml:space="preserve">Telephone: 030 3444 0000 </w:t>
      </w:r>
    </w:p>
    <w:p w14:paraId="1B52D4AE" w14:textId="77777777" w:rsidR="00435E83" w:rsidRDefault="00F049D3" w:rsidP="00F34E0A">
      <w:pPr>
        <w:pStyle w:val="Copyrighttext"/>
        <w:rPr>
          <w:sz w:val="22"/>
        </w:rPr>
      </w:pPr>
      <w:r w:rsidRPr="00583714">
        <w:rPr>
          <w:sz w:val="22"/>
        </w:rPr>
        <w:t xml:space="preserve">For all our latest news and updates follow us on Twitter: </w:t>
      </w:r>
      <w:hyperlink r:id="rId19" w:history="1">
        <w:r w:rsidR="00435E83" w:rsidRPr="006962DD">
          <w:rPr>
            <w:rStyle w:val="Hyperlink"/>
            <w:sz w:val="22"/>
          </w:rPr>
          <w:t>https://twitter.com/mhclg</w:t>
        </w:r>
      </w:hyperlink>
    </w:p>
    <w:p w14:paraId="53B5CBF6" w14:textId="7E9DDE5E" w:rsidR="00433DB9" w:rsidRPr="00216A49" w:rsidRDefault="00216A49" w:rsidP="00F34E0A">
      <w:pPr>
        <w:pStyle w:val="Copyrighttext"/>
        <w:rPr>
          <w:sz w:val="22"/>
        </w:rPr>
      </w:pPr>
      <w:r>
        <w:rPr>
          <w:sz w:val="22"/>
          <w:highlight w:val="yellow"/>
        </w:rPr>
        <w:t>Month Year</w:t>
      </w:r>
      <w:r w:rsidRPr="00216A49">
        <w:rPr>
          <w:sz w:val="22"/>
          <w:highlight w:val="yellow"/>
        </w:rPr>
        <w:t xml:space="preserve"> XXXX</w:t>
      </w:r>
    </w:p>
    <w:p w14:paraId="005E716A" w14:textId="77777777" w:rsidR="009B254A" w:rsidRPr="00216A49" w:rsidRDefault="00433DB9" w:rsidP="00F34E0A">
      <w:pPr>
        <w:pStyle w:val="Copyrighttext"/>
        <w:rPr>
          <w:sz w:val="22"/>
        </w:rPr>
        <w:sectPr w:rsidR="009B254A" w:rsidRPr="00216A49" w:rsidSect="009B254A">
          <w:footerReference w:type="default" r:id="rId20"/>
          <w:pgSz w:w="11906" w:h="16838" w:code="9"/>
          <w:pgMar w:top="851" w:right="1134" w:bottom="1134" w:left="1134" w:header="709" w:footer="709" w:gutter="0"/>
          <w:cols w:space="708"/>
          <w:vAlign w:val="bottom"/>
          <w:docGrid w:linePitch="360"/>
        </w:sectPr>
      </w:pPr>
      <w:r w:rsidRPr="00216A49">
        <w:rPr>
          <w:sz w:val="22"/>
        </w:rPr>
        <w:t>ISBN: 978-1-4098-</w:t>
      </w:r>
      <w:r w:rsidR="000D1752" w:rsidRPr="00216A49">
        <w:rPr>
          <w:sz w:val="22"/>
          <w:highlight w:val="yellow"/>
        </w:rPr>
        <w:t>XXXX-X</w:t>
      </w:r>
    </w:p>
    <w:p w14:paraId="4231A934" w14:textId="77777777" w:rsidR="00583714" w:rsidRPr="00216A49" w:rsidRDefault="00AC16B4" w:rsidP="00F34E0A">
      <w:pPr>
        <w:pStyle w:val="Heading1NotIndexed"/>
        <w:rPr>
          <w:lang w:val="fr-FR"/>
        </w:rPr>
      </w:pPr>
      <w:bookmarkStart w:id="1" w:name="_Toc340693522"/>
      <w:bookmarkStart w:id="2" w:name="_Toc340693618"/>
      <w:bookmarkStart w:id="3" w:name="_Toc340693668"/>
      <w:bookmarkStart w:id="4" w:name="_Toc340693730"/>
      <w:bookmarkStart w:id="5" w:name="_Toc340693843"/>
      <w:bookmarkStart w:id="6" w:name="_Toc340694107"/>
      <w:bookmarkStart w:id="7" w:name="_Toc340694114"/>
      <w:r w:rsidRPr="00216A49">
        <w:rPr>
          <w:lang w:val="fr-FR"/>
        </w:rPr>
        <w:lastRenderedPageBreak/>
        <w:t>Contents</w:t>
      </w:r>
      <w:bookmarkEnd w:id="1"/>
      <w:bookmarkEnd w:id="2"/>
      <w:bookmarkEnd w:id="3"/>
      <w:bookmarkEnd w:id="4"/>
      <w:bookmarkEnd w:id="5"/>
      <w:bookmarkEnd w:id="6"/>
      <w:bookmarkEnd w:id="7"/>
    </w:p>
    <w:p w14:paraId="2466C160" w14:textId="263560D0" w:rsidR="00127609" w:rsidRDefault="00F34E0A">
      <w:pPr>
        <w:pStyle w:val="TOC1"/>
        <w:rPr>
          <w:rFonts w:asciiTheme="minorHAnsi" w:eastAsiaTheme="minorEastAsia" w:hAnsiTheme="minorHAnsi" w:cstheme="minorBidi"/>
          <w:b w:val="0"/>
          <w:noProof/>
          <w:sz w:val="22"/>
          <w:szCs w:val="22"/>
          <w:lang w:eastAsia="zh-CN"/>
        </w:rPr>
      </w:pPr>
      <w:r>
        <w:fldChar w:fldCharType="begin"/>
      </w:r>
      <w:r>
        <w:instrText xml:space="preserve"> TOC \o "1-2" \h \z \u </w:instrText>
      </w:r>
      <w:r>
        <w:fldChar w:fldCharType="separate"/>
      </w:r>
      <w:hyperlink w:anchor="_Toc532922839" w:history="1">
        <w:r w:rsidR="00127609" w:rsidRPr="00D96293">
          <w:rPr>
            <w:rStyle w:val="Hyperlink"/>
            <w:noProof/>
          </w:rPr>
          <w:t>Executive Summary</w:t>
        </w:r>
        <w:r w:rsidR="00127609">
          <w:rPr>
            <w:noProof/>
            <w:webHidden/>
          </w:rPr>
          <w:tab/>
        </w:r>
        <w:r w:rsidR="00127609">
          <w:rPr>
            <w:noProof/>
            <w:webHidden/>
          </w:rPr>
          <w:fldChar w:fldCharType="begin"/>
        </w:r>
        <w:r w:rsidR="00127609">
          <w:rPr>
            <w:noProof/>
            <w:webHidden/>
          </w:rPr>
          <w:instrText xml:space="preserve"> PAGEREF _Toc532922839 \h </w:instrText>
        </w:r>
        <w:r w:rsidR="00127609">
          <w:rPr>
            <w:noProof/>
            <w:webHidden/>
          </w:rPr>
        </w:r>
        <w:r w:rsidR="00127609">
          <w:rPr>
            <w:noProof/>
            <w:webHidden/>
          </w:rPr>
          <w:fldChar w:fldCharType="separate"/>
        </w:r>
        <w:r w:rsidR="00BF187F">
          <w:rPr>
            <w:noProof/>
            <w:webHidden/>
          </w:rPr>
          <w:t>5</w:t>
        </w:r>
        <w:r w:rsidR="00127609">
          <w:rPr>
            <w:noProof/>
            <w:webHidden/>
          </w:rPr>
          <w:fldChar w:fldCharType="end"/>
        </w:r>
      </w:hyperlink>
    </w:p>
    <w:p w14:paraId="151542F0" w14:textId="355D9C97" w:rsidR="00127609" w:rsidRDefault="00BC4A61">
      <w:pPr>
        <w:pStyle w:val="TOC1"/>
        <w:rPr>
          <w:rFonts w:asciiTheme="minorHAnsi" w:eastAsiaTheme="minorEastAsia" w:hAnsiTheme="minorHAnsi" w:cstheme="minorBidi"/>
          <w:b w:val="0"/>
          <w:noProof/>
          <w:sz w:val="22"/>
          <w:szCs w:val="22"/>
          <w:lang w:eastAsia="zh-CN"/>
        </w:rPr>
      </w:pPr>
      <w:hyperlink w:anchor="_Toc532922840" w:history="1">
        <w:r w:rsidR="00127609" w:rsidRPr="00D96293">
          <w:rPr>
            <w:rStyle w:val="Hyperlink"/>
            <w:noProof/>
          </w:rPr>
          <w:t>Introduction</w:t>
        </w:r>
        <w:r w:rsidR="00127609">
          <w:rPr>
            <w:noProof/>
            <w:webHidden/>
          </w:rPr>
          <w:tab/>
        </w:r>
        <w:r w:rsidR="00127609">
          <w:rPr>
            <w:noProof/>
            <w:webHidden/>
          </w:rPr>
          <w:fldChar w:fldCharType="begin"/>
        </w:r>
        <w:r w:rsidR="00127609">
          <w:rPr>
            <w:noProof/>
            <w:webHidden/>
          </w:rPr>
          <w:instrText xml:space="preserve"> PAGEREF _Toc532922840 \h </w:instrText>
        </w:r>
        <w:r w:rsidR="00127609">
          <w:rPr>
            <w:noProof/>
            <w:webHidden/>
          </w:rPr>
        </w:r>
        <w:r w:rsidR="00127609">
          <w:rPr>
            <w:noProof/>
            <w:webHidden/>
          </w:rPr>
          <w:fldChar w:fldCharType="separate"/>
        </w:r>
        <w:r w:rsidR="00BF187F">
          <w:rPr>
            <w:noProof/>
            <w:webHidden/>
          </w:rPr>
          <w:t>7</w:t>
        </w:r>
        <w:r w:rsidR="00127609">
          <w:rPr>
            <w:noProof/>
            <w:webHidden/>
          </w:rPr>
          <w:fldChar w:fldCharType="end"/>
        </w:r>
      </w:hyperlink>
    </w:p>
    <w:p w14:paraId="6BB5BA77" w14:textId="1DEFB916" w:rsidR="00127609" w:rsidRDefault="00BC4A61">
      <w:pPr>
        <w:pStyle w:val="TOC2"/>
        <w:rPr>
          <w:rFonts w:asciiTheme="minorHAnsi" w:eastAsiaTheme="minorEastAsia" w:hAnsiTheme="minorHAnsi" w:cstheme="minorBidi"/>
          <w:noProof/>
          <w:sz w:val="22"/>
          <w:szCs w:val="22"/>
          <w:lang w:eastAsia="zh-CN"/>
        </w:rPr>
      </w:pPr>
      <w:hyperlink w:anchor="_Toc532922841" w:history="1">
        <w:r w:rsidR="00127609" w:rsidRPr="00D96293">
          <w:rPr>
            <w:rStyle w:val="Hyperlink"/>
            <w:rFonts w:eastAsiaTheme="minorHAnsi"/>
            <w:noProof/>
          </w:rPr>
          <w:t>The Seven Principles of Public Life</w:t>
        </w:r>
        <w:r w:rsidR="00127609">
          <w:rPr>
            <w:noProof/>
            <w:webHidden/>
          </w:rPr>
          <w:tab/>
        </w:r>
        <w:r w:rsidR="00127609">
          <w:rPr>
            <w:noProof/>
            <w:webHidden/>
          </w:rPr>
          <w:fldChar w:fldCharType="begin"/>
        </w:r>
        <w:r w:rsidR="00127609">
          <w:rPr>
            <w:noProof/>
            <w:webHidden/>
          </w:rPr>
          <w:instrText xml:space="preserve"> PAGEREF _Toc532922841 \h </w:instrText>
        </w:r>
        <w:r w:rsidR="00127609">
          <w:rPr>
            <w:noProof/>
            <w:webHidden/>
          </w:rPr>
        </w:r>
        <w:r w:rsidR="00127609">
          <w:rPr>
            <w:noProof/>
            <w:webHidden/>
          </w:rPr>
          <w:fldChar w:fldCharType="separate"/>
        </w:r>
        <w:r w:rsidR="00BF187F">
          <w:rPr>
            <w:noProof/>
            <w:webHidden/>
          </w:rPr>
          <w:t>7</w:t>
        </w:r>
        <w:r w:rsidR="00127609">
          <w:rPr>
            <w:noProof/>
            <w:webHidden/>
          </w:rPr>
          <w:fldChar w:fldCharType="end"/>
        </w:r>
      </w:hyperlink>
    </w:p>
    <w:p w14:paraId="35BF59CC" w14:textId="547BA6EB" w:rsidR="00127609" w:rsidRDefault="00BC4A61">
      <w:pPr>
        <w:pStyle w:val="TOC2"/>
        <w:rPr>
          <w:rFonts w:asciiTheme="minorHAnsi" w:eastAsiaTheme="minorEastAsia" w:hAnsiTheme="minorHAnsi" w:cstheme="minorBidi"/>
          <w:noProof/>
          <w:sz w:val="22"/>
          <w:szCs w:val="22"/>
          <w:lang w:eastAsia="zh-CN"/>
        </w:rPr>
      </w:pPr>
      <w:hyperlink w:anchor="_Toc532922842" w:history="1">
        <w:r w:rsidR="00127609" w:rsidRPr="00D96293">
          <w:rPr>
            <w:rStyle w:val="Hyperlink"/>
            <w:rFonts w:eastAsiaTheme="minorHAnsi"/>
            <w:noProof/>
          </w:rPr>
          <w:t xml:space="preserve">Background to the National </w:t>
        </w:r>
        <w:r w:rsidR="00B15F37">
          <w:rPr>
            <w:rStyle w:val="Hyperlink"/>
            <w:rFonts w:eastAsiaTheme="minorHAnsi"/>
            <w:noProof/>
          </w:rPr>
          <w:t xml:space="preserve">Local Growth </w:t>
        </w:r>
        <w:r w:rsidR="00127609" w:rsidRPr="00D96293">
          <w:rPr>
            <w:rStyle w:val="Hyperlink"/>
            <w:rFonts w:eastAsiaTheme="minorHAnsi"/>
            <w:noProof/>
          </w:rPr>
          <w:t>Assurance Framework</w:t>
        </w:r>
        <w:r w:rsidR="00127609">
          <w:rPr>
            <w:noProof/>
            <w:webHidden/>
          </w:rPr>
          <w:tab/>
        </w:r>
        <w:r w:rsidR="00127609">
          <w:rPr>
            <w:noProof/>
            <w:webHidden/>
          </w:rPr>
          <w:fldChar w:fldCharType="begin"/>
        </w:r>
        <w:r w:rsidR="00127609">
          <w:rPr>
            <w:noProof/>
            <w:webHidden/>
          </w:rPr>
          <w:instrText xml:space="preserve"> PAGEREF _Toc532922842 \h </w:instrText>
        </w:r>
        <w:r w:rsidR="00127609">
          <w:rPr>
            <w:noProof/>
            <w:webHidden/>
          </w:rPr>
        </w:r>
        <w:r w:rsidR="00127609">
          <w:rPr>
            <w:noProof/>
            <w:webHidden/>
          </w:rPr>
          <w:fldChar w:fldCharType="separate"/>
        </w:r>
        <w:r w:rsidR="00BF187F">
          <w:rPr>
            <w:noProof/>
            <w:webHidden/>
          </w:rPr>
          <w:t>8</w:t>
        </w:r>
        <w:r w:rsidR="00127609">
          <w:rPr>
            <w:noProof/>
            <w:webHidden/>
          </w:rPr>
          <w:fldChar w:fldCharType="end"/>
        </w:r>
      </w:hyperlink>
    </w:p>
    <w:p w14:paraId="08E4B69D" w14:textId="18F9122B" w:rsidR="00127609" w:rsidRDefault="00BC4A61">
      <w:pPr>
        <w:pStyle w:val="TOC2"/>
        <w:rPr>
          <w:rFonts w:asciiTheme="minorHAnsi" w:eastAsiaTheme="minorEastAsia" w:hAnsiTheme="minorHAnsi" w:cstheme="minorBidi"/>
          <w:noProof/>
          <w:sz w:val="22"/>
          <w:szCs w:val="22"/>
          <w:lang w:eastAsia="zh-CN"/>
        </w:rPr>
      </w:pPr>
      <w:hyperlink w:anchor="_Toc532922843" w:history="1">
        <w:r w:rsidR="00127609" w:rsidRPr="00D96293">
          <w:rPr>
            <w:rStyle w:val="Hyperlink"/>
            <w:noProof/>
          </w:rPr>
          <w:t xml:space="preserve">How the National </w:t>
        </w:r>
        <w:r w:rsidR="00B15F37" w:rsidRPr="00B15F37">
          <w:rPr>
            <w:rStyle w:val="Hyperlink"/>
            <w:noProof/>
          </w:rPr>
          <w:t xml:space="preserve">Local Growth </w:t>
        </w:r>
        <w:r w:rsidR="00127609" w:rsidRPr="00D96293">
          <w:rPr>
            <w:rStyle w:val="Hyperlink"/>
            <w:noProof/>
          </w:rPr>
          <w:t>Assurance Framework should be used</w:t>
        </w:r>
        <w:r w:rsidR="00127609">
          <w:rPr>
            <w:noProof/>
            <w:webHidden/>
          </w:rPr>
          <w:tab/>
        </w:r>
        <w:r w:rsidR="00127609">
          <w:rPr>
            <w:noProof/>
            <w:webHidden/>
          </w:rPr>
          <w:fldChar w:fldCharType="begin"/>
        </w:r>
        <w:r w:rsidR="00127609">
          <w:rPr>
            <w:noProof/>
            <w:webHidden/>
          </w:rPr>
          <w:instrText xml:space="preserve"> PAGEREF _Toc532922843 \h </w:instrText>
        </w:r>
        <w:r w:rsidR="00127609">
          <w:rPr>
            <w:noProof/>
            <w:webHidden/>
          </w:rPr>
        </w:r>
        <w:r w:rsidR="00127609">
          <w:rPr>
            <w:noProof/>
            <w:webHidden/>
          </w:rPr>
          <w:fldChar w:fldCharType="separate"/>
        </w:r>
        <w:r w:rsidR="00BF187F">
          <w:rPr>
            <w:noProof/>
            <w:webHidden/>
          </w:rPr>
          <w:t>9</w:t>
        </w:r>
        <w:r w:rsidR="00127609">
          <w:rPr>
            <w:noProof/>
            <w:webHidden/>
          </w:rPr>
          <w:fldChar w:fldCharType="end"/>
        </w:r>
      </w:hyperlink>
    </w:p>
    <w:p w14:paraId="493E4DCC" w14:textId="3605909D" w:rsidR="00127609" w:rsidRDefault="00BC4A61">
      <w:pPr>
        <w:pStyle w:val="TOC2"/>
        <w:rPr>
          <w:rFonts w:asciiTheme="minorHAnsi" w:eastAsiaTheme="minorEastAsia" w:hAnsiTheme="minorHAnsi" w:cstheme="minorBidi"/>
          <w:noProof/>
          <w:sz w:val="22"/>
          <w:szCs w:val="22"/>
          <w:lang w:eastAsia="zh-CN"/>
        </w:rPr>
      </w:pPr>
      <w:hyperlink w:anchor="_Toc532922844" w:history="1">
        <w:r w:rsidR="00127609" w:rsidRPr="00D96293">
          <w:rPr>
            <w:rStyle w:val="Hyperlink"/>
            <w:noProof/>
          </w:rPr>
          <w:t>Alignment with the Accounting Officer Systems Statement</w:t>
        </w:r>
        <w:r w:rsidR="00127609">
          <w:rPr>
            <w:noProof/>
            <w:webHidden/>
          </w:rPr>
          <w:tab/>
        </w:r>
        <w:r w:rsidR="00127609">
          <w:rPr>
            <w:noProof/>
            <w:webHidden/>
          </w:rPr>
          <w:fldChar w:fldCharType="begin"/>
        </w:r>
        <w:r w:rsidR="00127609">
          <w:rPr>
            <w:noProof/>
            <w:webHidden/>
          </w:rPr>
          <w:instrText xml:space="preserve"> PAGEREF _Toc532922844 \h </w:instrText>
        </w:r>
        <w:r w:rsidR="00127609">
          <w:rPr>
            <w:noProof/>
            <w:webHidden/>
          </w:rPr>
        </w:r>
        <w:r w:rsidR="00127609">
          <w:rPr>
            <w:noProof/>
            <w:webHidden/>
          </w:rPr>
          <w:fldChar w:fldCharType="separate"/>
        </w:r>
        <w:r w:rsidR="00BF187F">
          <w:rPr>
            <w:noProof/>
            <w:webHidden/>
          </w:rPr>
          <w:t>10</w:t>
        </w:r>
        <w:r w:rsidR="00127609">
          <w:rPr>
            <w:noProof/>
            <w:webHidden/>
          </w:rPr>
          <w:fldChar w:fldCharType="end"/>
        </w:r>
      </w:hyperlink>
    </w:p>
    <w:p w14:paraId="763B5DC1" w14:textId="53D78D19" w:rsidR="00127609" w:rsidRDefault="00BC4A61">
      <w:pPr>
        <w:pStyle w:val="TOC2"/>
        <w:rPr>
          <w:rFonts w:asciiTheme="minorHAnsi" w:eastAsiaTheme="minorEastAsia" w:hAnsiTheme="minorHAnsi" w:cstheme="minorBidi"/>
          <w:noProof/>
          <w:sz w:val="22"/>
          <w:szCs w:val="22"/>
          <w:lang w:eastAsia="zh-CN"/>
        </w:rPr>
      </w:pPr>
      <w:hyperlink w:anchor="_Toc532922845" w:history="1">
        <w:r w:rsidR="00127609" w:rsidRPr="00D96293">
          <w:rPr>
            <w:rStyle w:val="Hyperlink"/>
            <w:rFonts w:eastAsiaTheme="minorHAnsi"/>
            <w:noProof/>
          </w:rPr>
          <w:t xml:space="preserve">How the National </w:t>
        </w:r>
        <w:r w:rsidR="00B15F37" w:rsidRPr="00B15F37">
          <w:rPr>
            <w:rStyle w:val="Hyperlink"/>
            <w:rFonts w:eastAsiaTheme="minorHAnsi"/>
            <w:noProof/>
          </w:rPr>
          <w:t xml:space="preserve">Local Growth </w:t>
        </w:r>
        <w:r w:rsidR="00127609" w:rsidRPr="00D96293">
          <w:rPr>
            <w:rStyle w:val="Hyperlink"/>
            <w:rFonts w:eastAsiaTheme="minorHAnsi"/>
            <w:noProof/>
          </w:rPr>
          <w:t>Assurance Framework Applies to Different Areas</w:t>
        </w:r>
        <w:r w:rsidR="00127609">
          <w:rPr>
            <w:noProof/>
            <w:webHidden/>
          </w:rPr>
          <w:tab/>
        </w:r>
        <w:r w:rsidR="00127609">
          <w:rPr>
            <w:noProof/>
            <w:webHidden/>
          </w:rPr>
          <w:fldChar w:fldCharType="begin"/>
        </w:r>
        <w:r w:rsidR="00127609">
          <w:rPr>
            <w:noProof/>
            <w:webHidden/>
          </w:rPr>
          <w:instrText xml:space="preserve"> PAGEREF _Toc532922845 \h </w:instrText>
        </w:r>
        <w:r w:rsidR="00127609">
          <w:rPr>
            <w:noProof/>
            <w:webHidden/>
          </w:rPr>
        </w:r>
        <w:r w:rsidR="00127609">
          <w:rPr>
            <w:noProof/>
            <w:webHidden/>
          </w:rPr>
          <w:fldChar w:fldCharType="separate"/>
        </w:r>
        <w:r w:rsidR="00BF187F">
          <w:rPr>
            <w:noProof/>
            <w:webHidden/>
          </w:rPr>
          <w:t>11</w:t>
        </w:r>
        <w:r w:rsidR="00127609">
          <w:rPr>
            <w:noProof/>
            <w:webHidden/>
          </w:rPr>
          <w:fldChar w:fldCharType="end"/>
        </w:r>
      </w:hyperlink>
    </w:p>
    <w:p w14:paraId="5E889C5D" w14:textId="1163194E" w:rsidR="00127609" w:rsidRDefault="00BC4A61">
      <w:pPr>
        <w:pStyle w:val="TOC1"/>
        <w:rPr>
          <w:rFonts w:asciiTheme="minorHAnsi" w:eastAsiaTheme="minorEastAsia" w:hAnsiTheme="minorHAnsi" w:cstheme="minorBidi"/>
          <w:b w:val="0"/>
          <w:noProof/>
          <w:sz w:val="22"/>
          <w:szCs w:val="22"/>
          <w:lang w:eastAsia="zh-CN"/>
        </w:rPr>
      </w:pPr>
      <w:hyperlink w:anchor="_Toc532922846" w:history="1">
        <w:r w:rsidR="00127609" w:rsidRPr="00D96293">
          <w:rPr>
            <w:rStyle w:val="Hyperlink"/>
            <w:noProof/>
          </w:rPr>
          <w:t>Part A: Mayoral Combined Authorities with a Single Pot</w:t>
        </w:r>
        <w:r w:rsidR="00127609">
          <w:rPr>
            <w:noProof/>
            <w:webHidden/>
          </w:rPr>
          <w:tab/>
        </w:r>
        <w:r w:rsidR="00127609">
          <w:rPr>
            <w:noProof/>
            <w:webHidden/>
          </w:rPr>
          <w:fldChar w:fldCharType="begin"/>
        </w:r>
        <w:r w:rsidR="00127609">
          <w:rPr>
            <w:noProof/>
            <w:webHidden/>
          </w:rPr>
          <w:instrText xml:space="preserve"> PAGEREF _Toc532922846 \h </w:instrText>
        </w:r>
        <w:r w:rsidR="00127609">
          <w:rPr>
            <w:noProof/>
            <w:webHidden/>
          </w:rPr>
        </w:r>
        <w:r w:rsidR="00127609">
          <w:rPr>
            <w:noProof/>
            <w:webHidden/>
          </w:rPr>
          <w:fldChar w:fldCharType="separate"/>
        </w:r>
        <w:r w:rsidR="00BF187F">
          <w:rPr>
            <w:noProof/>
            <w:webHidden/>
          </w:rPr>
          <w:t>14</w:t>
        </w:r>
        <w:r w:rsidR="00127609">
          <w:rPr>
            <w:noProof/>
            <w:webHidden/>
          </w:rPr>
          <w:fldChar w:fldCharType="end"/>
        </w:r>
      </w:hyperlink>
    </w:p>
    <w:p w14:paraId="39E38150" w14:textId="0B593A14" w:rsidR="00127609" w:rsidRDefault="00BC4A61">
      <w:pPr>
        <w:pStyle w:val="TOC2"/>
        <w:rPr>
          <w:rFonts w:asciiTheme="minorHAnsi" w:eastAsiaTheme="minorEastAsia" w:hAnsiTheme="minorHAnsi" w:cstheme="minorBidi"/>
          <w:noProof/>
          <w:sz w:val="22"/>
          <w:szCs w:val="22"/>
          <w:lang w:eastAsia="zh-CN"/>
        </w:rPr>
      </w:pPr>
      <w:hyperlink w:anchor="_Toc532922847" w:history="1">
        <w:r w:rsidR="00127609" w:rsidRPr="00D96293">
          <w:rPr>
            <w:rStyle w:val="Hyperlink"/>
            <w:noProof/>
          </w:rPr>
          <w:t>Single Pot Arrangements</w:t>
        </w:r>
        <w:r w:rsidR="00127609">
          <w:rPr>
            <w:noProof/>
            <w:webHidden/>
          </w:rPr>
          <w:tab/>
        </w:r>
        <w:r w:rsidR="00127609">
          <w:rPr>
            <w:noProof/>
            <w:webHidden/>
          </w:rPr>
          <w:fldChar w:fldCharType="begin"/>
        </w:r>
        <w:r w:rsidR="00127609">
          <w:rPr>
            <w:noProof/>
            <w:webHidden/>
          </w:rPr>
          <w:instrText xml:space="preserve"> PAGEREF _Toc532922847 \h </w:instrText>
        </w:r>
        <w:r w:rsidR="00127609">
          <w:rPr>
            <w:noProof/>
            <w:webHidden/>
          </w:rPr>
        </w:r>
        <w:r w:rsidR="00127609">
          <w:rPr>
            <w:noProof/>
            <w:webHidden/>
          </w:rPr>
          <w:fldChar w:fldCharType="separate"/>
        </w:r>
        <w:r w:rsidR="00BF187F">
          <w:rPr>
            <w:noProof/>
            <w:webHidden/>
          </w:rPr>
          <w:t>14</w:t>
        </w:r>
        <w:r w:rsidR="00127609">
          <w:rPr>
            <w:noProof/>
            <w:webHidden/>
          </w:rPr>
          <w:fldChar w:fldCharType="end"/>
        </w:r>
      </w:hyperlink>
    </w:p>
    <w:p w14:paraId="67E4B89F" w14:textId="55A1E23E" w:rsidR="00127609" w:rsidRDefault="00BC4A61">
      <w:pPr>
        <w:pStyle w:val="TOC2"/>
        <w:rPr>
          <w:rFonts w:asciiTheme="minorHAnsi" w:eastAsiaTheme="minorEastAsia" w:hAnsiTheme="minorHAnsi" w:cstheme="minorBidi"/>
          <w:noProof/>
          <w:sz w:val="22"/>
          <w:szCs w:val="22"/>
          <w:lang w:eastAsia="zh-CN"/>
        </w:rPr>
      </w:pPr>
      <w:hyperlink w:anchor="_Toc532922848" w:history="1">
        <w:r w:rsidR="00127609" w:rsidRPr="00D96293">
          <w:rPr>
            <w:rStyle w:val="Hyperlink"/>
            <w:noProof/>
          </w:rPr>
          <w:t>Accountability and Transparent Decision Making</w:t>
        </w:r>
        <w:r w:rsidR="00127609">
          <w:rPr>
            <w:noProof/>
            <w:webHidden/>
          </w:rPr>
          <w:tab/>
        </w:r>
        <w:r w:rsidR="00127609">
          <w:rPr>
            <w:noProof/>
            <w:webHidden/>
          </w:rPr>
          <w:fldChar w:fldCharType="begin"/>
        </w:r>
        <w:r w:rsidR="00127609">
          <w:rPr>
            <w:noProof/>
            <w:webHidden/>
          </w:rPr>
          <w:instrText xml:space="preserve"> PAGEREF _Toc532922848 \h </w:instrText>
        </w:r>
        <w:r w:rsidR="00127609">
          <w:rPr>
            <w:noProof/>
            <w:webHidden/>
          </w:rPr>
        </w:r>
        <w:r w:rsidR="00127609">
          <w:rPr>
            <w:noProof/>
            <w:webHidden/>
          </w:rPr>
          <w:fldChar w:fldCharType="separate"/>
        </w:r>
        <w:r w:rsidR="00BF187F">
          <w:rPr>
            <w:noProof/>
            <w:webHidden/>
          </w:rPr>
          <w:t>16</w:t>
        </w:r>
        <w:r w:rsidR="00127609">
          <w:rPr>
            <w:noProof/>
            <w:webHidden/>
          </w:rPr>
          <w:fldChar w:fldCharType="end"/>
        </w:r>
      </w:hyperlink>
    </w:p>
    <w:p w14:paraId="4C8B8E71" w14:textId="1B832FAA" w:rsidR="00127609" w:rsidRDefault="00BC4A61">
      <w:pPr>
        <w:pStyle w:val="TOC2"/>
        <w:rPr>
          <w:rFonts w:asciiTheme="minorHAnsi" w:eastAsiaTheme="minorEastAsia" w:hAnsiTheme="minorHAnsi" w:cstheme="minorBidi"/>
          <w:noProof/>
          <w:sz w:val="22"/>
          <w:szCs w:val="22"/>
          <w:lang w:eastAsia="zh-CN"/>
        </w:rPr>
      </w:pPr>
      <w:hyperlink w:anchor="_Toc532922849" w:history="1">
        <w:r w:rsidR="00127609" w:rsidRPr="00D96293">
          <w:rPr>
            <w:rStyle w:val="Hyperlink"/>
            <w:noProof/>
          </w:rPr>
          <w:t>Government and MCA Engagement</w:t>
        </w:r>
        <w:r w:rsidR="00127609">
          <w:rPr>
            <w:noProof/>
            <w:webHidden/>
          </w:rPr>
          <w:tab/>
        </w:r>
        <w:r w:rsidR="00127609">
          <w:rPr>
            <w:noProof/>
            <w:webHidden/>
          </w:rPr>
          <w:fldChar w:fldCharType="begin"/>
        </w:r>
        <w:r w:rsidR="00127609">
          <w:rPr>
            <w:noProof/>
            <w:webHidden/>
          </w:rPr>
          <w:instrText xml:space="preserve"> PAGEREF _Toc532922849 \h </w:instrText>
        </w:r>
        <w:r w:rsidR="00127609">
          <w:rPr>
            <w:noProof/>
            <w:webHidden/>
          </w:rPr>
        </w:r>
        <w:r w:rsidR="00127609">
          <w:rPr>
            <w:noProof/>
            <w:webHidden/>
          </w:rPr>
          <w:fldChar w:fldCharType="separate"/>
        </w:r>
        <w:r w:rsidR="00BF187F">
          <w:rPr>
            <w:noProof/>
            <w:webHidden/>
          </w:rPr>
          <w:t>17</w:t>
        </w:r>
        <w:r w:rsidR="00127609">
          <w:rPr>
            <w:noProof/>
            <w:webHidden/>
          </w:rPr>
          <w:fldChar w:fldCharType="end"/>
        </w:r>
      </w:hyperlink>
    </w:p>
    <w:p w14:paraId="20E4675C" w14:textId="289CC0BA" w:rsidR="00127609" w:rsidRDefault="00BC4A61">
      <w:pPr>
        <w:pStyle w:val="TOC1"/>
        <w:rPr>
          <w:rFonts w:asciiTheme="minorHAnsi" w:eastAsiaTheme="minorEastAsia" w:hAnsiTheme="minorHAnsi" w:cstheme="minorBidi"/>
          <w:b w:val="0"/>
          <w:noProof/>
          <w:sz w:val="22"/>
          <w:szCs w:val="22"/>
          <w:lang w:eastAsia="zh-CN"/>
        </w:rPr>
      </w:pPr>
      <w:hyperlink w:anchor="_Toc532922850" w:history="1">
        <w:r w:rsidR="00127609" w:rsidRPr="00D96293">
          <w:rPr>
            <w:rStyle w:val="Hyperlink"/>
            <w:noProof/>
          </w:rPr>
          <w:t>Part B: Local Enterprise Partnerships</w:t>
        </w:r>
        <w:r w:rsidR="00127609">
          <w:rPr>
            <w:noProof/>
            <w:webHidden/>
          </w:rPr>
          <w:tab/>
        </w:r>
        <w:r w:rsidR="00127609">
          <w:rPr>
            <w:noProof/>
            <w:webHidden/>
          </w:rPr>
          <w:fldChar w:fldCharType="begin"/>
        </w:r>
        <w:r w:rsidR="00127609">
          <w:rPr>
            <w:noProof/>
            <w:webHidden/>
          </w:rPr>
          <w:instrText xml:space="preserve"> PAGEREF _Toc532922850 \h </w:instrText>
        </w:r>
        <w:r w:rsidR="00127609">
          <w:rPr>
            <w:noProof/>
            <w:webHidden/>
          </w:rPr>
        </w:r>
        <w:r w:rsidR="00127609">
          <w:rPr>
            <w:noProof/>
            <w:webHidden/>
          </w:rPr>
          <w:fldChar w:fldCharType="separate"/>
        </w:r>
        <w:r w:rsidR="00BF187F">
          <w:rPr>
            <w:noProof/>
            <w:webHidden/>
          </w:rPr>
          <w:t>18</w:t>
        </w:r>
        <w:r w:rsidR="00127609">
          <w:rPr>
            <w:noProof/>
            <w:webHidden/>
          </w:rPr>
          <w:fldChar w:fldCharType="end"/>
        </w:r>
      </w:hyperlink>
    </w:p>
    <w:p w14:paraId="755DF3E2" w14:textId="5FB513E3" w:rsidR="00127609" w:rsidRDefault="00BC4A61">
      <w:pPr>
        <w:pStyle w:val="TOC2"/>
        <w:rPr>
          <w:rFonts w:asciiTheme="minorHAnsi" w:eastAsiaTheme="minorEastAsia" w:hAnsiTheme="minorHAnsi" w:cstheme="minorBidi"/>
          <w:noProof/>
          <w:sz w:val="22"/>
          <w:szCs w:val="22"/>
          <w:lang w:eastAsia="zh-CN"/>
        </w:rPr>
      </w:pPr>
      <w:hyperlink w:anchor="_Toc532922851" w:history="1">
        <w:r w:rsidR="00127609" w:rsidRPr="00D96293">
          <w:rPr>
            <w:rStyle w:val="Hyperlink"/>
            <w:noProof/>
          </w:rPr>
          <w:t>Local Enterprise Partnership Arrangements</w:t>
        </w:r>
        <w:r w:rsidR="00127609">
          <w:rPr>
            <w:noProof/>
            <w:webHidden/>
          </w:rPr>
          <w:tab/>
        </w:r>
        <w:r w:rsidR="00127609">
          <w:rPr>
            <w:noProof/>
            <w:webHidden/>
          </w:rPr>
          <w:fldChar w:fldCharType="begin"/>
        </w:r>
        <w:r w:rsidR="00127609">
          <w:rPr>
            <w:noProof/>
            <w:webHidden/>
          </w:rPr>
          <w:instrText xml:space="preserve"> PAGEREF _Toc532922851 \h </w:instrText>
        </w:r>
        <w:r w:rsidR="00127609">
          <w:rPr>
            <w:noProof/>
            <w:webHidden/>
          </w:rPr>
        </w:r>
        <w:r w:rsidR="00127609">
          <w:rPr>
            <w:noProof/>
            <w:webHidden/>
          </w:rPr>
          <w:fldChar w:fldCharType="separate"/>
        </w:r>
        <w:r w:rsidR="00BF187F">
          <w:rPr>
            <w:noProof/>
            <w:webHidden/>
          </w:rPr>
          <w:t>18</w:t>
        </w:r>
        <w:r w:rsidR="00127609">
          <w:rPr>
            <w:noProof/>
            <w:webHidden/>
          </w:rPr>
          <w:fldChar w:fldCharType="end"/>
        </w:r>
      </w:hyperlink>
    </w:p>
    <w:p w14:paraId="30621F89" w14:textId="723D47E2" w:rsidR="00127609" w:rsidRDefault="00BC4A61">
      <w:pPr>
        <w:pStyle w:val="TOC2"/>
        <w:rPr>
          <w:rFonts w:asciiTheme="minorHAnsi" w:eastAsiaTheme="minorEastAsia" w:hAnsiTheme="minorHAnsi" w:cstheme="minorBidi"/>
          <w:noProof/>
          <w:sz w:val="22"/>
          <w:szCs w:val="22"/>
          <w:lang w:eastAsia="zh-CN"/>
        </w:rPr>
      </w:pPr>
      <w:hyperlink w:anchor="_Toc532922852" w:history="1">
        <w:r w:rsidR="00127609" w:rsidRPr="00D96293">
          <w:rPr>
            <w:rStyle w:val="Hyperlink"/>
            <w:noProof/>
          </w:rPr>
          <w:t>LEP Governance</w:t>
        </w:r>
        <w:r w:rsidR="00127609">
          <w:rPr>
            <w:noProof/>
            <w:webHidden/>
          </w:rPr>
          <w:tab/>
        </w:r>
        <w:r w:rsidR="00127609">
          <w:rPr>
            <w:noProof/>
            <w:webHidden/>
          </w:rPr>
          <w:fldChar w:fldCharType="begin"/>
        </w:r>
        <w:r w:rsidR="00127609">
          <w:rPr>
            <w:noProof/>
            <w:webHidden/>
          </w:rPr>
          <w:instrText xml:space="preserve"> PAGEREF _Toc532922852 \h </w:instrText>
        </w:r>
        <w:r w:rsidR="00127609">
          <w:rPr>
            <w:noProof/>
            <w:webHidden/>
          </w:rPr>
        </w:r>
        <w:r w:rsidR="00127609">
          <w:rPr>
            <w:noProof/>
            <w:webHidden/>
          </w:rPr>
          <w:fldChar w:fldCharType="separate"/>
        </w:r>
        <w:r w:rsidR="00BF187F">
          <w:rPr>
            <w:noProof/>
            <w:webHidden/>
          </w:rPr>
          <w:t>19</w:t>
        </w:r>
        <w:r w:rsidR="00127609">
          <w:rPr>
            <w:noProof/>
            <w:webHidden/>
          </w:rPr>
          <w:fldChar w:fldCharType="end"/>
        </w:r>
      </w:hyperlink>
    </w:p>
    <w:p w14:paraId="3F609D1E" w14:textId="572AF7A3" w:rsidR="00127609" w:rsidRDefault="00BC4A61">
      <w:pPr>
        <w:pStyle w:val="TOC2"/>
        <w:rPr>
          <w:rFonts w:asciiTheme="minorHAnsi" w:eastAsiaTheme="minorEastAsia" w:hAnsiTheme="minorHAnsi" w:cstheme="minorBidi"/>
          <w:noProof/>
          <w:sz w:val="22"/>
          <w:szCs w:val="22"/>
          <w:lang w:eastAsia="zh-CN"/>
        </w:rPr>
      </w:pPr>
      <w:hyperlink w:anchor="_Toc532922853" w:history="1">
        <w:r w:rsidR="00127609" w:rsidRPr="00D96293">
          <w:rPr>
            <w:rStyle w:val="Hyperlink"/>
            <w:noProof/>
          </w:rPr>
          <w:t>LEP accountability and transparent decision making</w:t>
        </w:r>
        <w:r w:rsidR="00127609">
          <w:rPr>
            <w:noProof/>
            <w:webHidden/>
          </w:rPr>
          <w:tab/>
        </w:r>
        <w:r w:rsidR="00127609">
          <w:rPr>
            <w:noProof/>
            <w:webHidden/>
          </w:rPr>
          <w:fldChar w:fldCharType="begin"/>
        </w:r>
        <w:r w:rsidR="00127609">
          <w:rPr>
            <w:noProof/>
            <w:webHidden/>
          </w:rPr>
          <w:instrText xml:space="preserve"> PAGEREF _Toc532922853 \h </w:instrText>
        </w:r>
        <w:r w:rsidR="00127609">
          <w:rPr>
            <w:noProof/>
            <w:webHidden/>
          </w:rPr>
        </w:r>
        <w:r w:rsidR="00127609">
          <w:rPr>
            <w:noProof/>
            <w:webHidden/>
          </w:rPr>
          <w:fldChar w:fldCharType="separate"/>
        </w:r>
        <w:r w:rsidR="00BF187F">
          <w:rPr>
            <w:noProof/>
            <w:webHidden/>
          </w:rPr>
          <w:t>31</w:t>
        </w:r>
        <w:r w:rsidR="00127609">
          <w:rPr>
            <w:noProof/>
            <w:webHidden/>
          </w:rPr>
          <w:fldChar w:fldCharType="end"/>
        </w:r>
      </w:hyperlink>
    </w:p>
    <w:p w14:paraId="78785346" w14:textId="71C4CA0F" w:rsidR="00127609" w:rsidRDefault="00BC4A61">
      <w:pPr>
        <w:pStyle w:val="TOC2"/>
        <w:rPr>
          <w:rFonts w:asciiTheme="minorHAnsi" w:eastAsiaTheme="minorEastAsia" w:hAnsiTheme="minorHAnsi" w:cstheme="minorBidi"/>
          <w:noProof/>
          <w:sz w:val="22"/>
          <w:szCs w:val="22"/>
          <w:lang w:eastAsia="zh-CN"/>
        </w:rPr>
      </w:pPr>
      <w:hyperlink w:anchor="_Toc532922854" w:history="1">
        <w:r w:rsidR="00127609" w:rsidRPr="00D96293">
          <w:rPr>
            <w:rStyle w:val="Hyperlink"/>
            <w:noProof/>
          </w:rPr>
          <w:t>LEP assurance, performance, monitoring and Government intervention</w:t>
        </w:r>
        <w:r w:rsidR="00127609">
          <w:rPr>
            <w:noProof/>
            <w:webHidden/>
          </w:rPr>
          <w:tab/>
        </w:r>
        <w:r w:rsidR="00127609">
          <w:rPr>
            <w:noProof/>
            <w:webHidden/>
          </w:rPr>
          <w:fldChar w:fldCharType="begin"/>
        </w:r>
        <w:r w:rsidR="00127609">
          <w:rPr>
            <w:noProof/>
            <w:webHidden/>
          </w:rPr>
          <w:instrText xml:space="preserve"> PAGEREF _Toc532922854 \h </w:instrText>
        </w:r>
        <w:r w:rsidR="00127609">
          <w:rPr>
            <w:noProof/>
            <w:webHidden/>
          </w:rPr>
        </w:r>
        <w:r w:rsidR="00127609">
          <w:rPr>
            <w:noProof/>
            <w:webHidden/>
          </w:rPr>
          <w:fldChar w:fldCharType="separate"/>
        </w:r>
        <w:r w:rsidR="00BF187F">
          <w:rPr>
            <w:noProof/>
            <w:webHidden/>
          </w:rPr>
          <w:t>42</w:t>
        </w:r>
        <w:r w:rsidR="00127609">
          <w:rPr>
            <w:noProof/>
            <w:webHidden/>
          </w:rPr>
          <w:fldChar w:fldCharType="end"/>
        </w:r>
      </w:hyperlink>
    </w:p>
    <w:p w14:paraId="3B1F9A4B" w14:textId="02305D90" w:rsidR="00127609" w:rsidRDefault="00BC4A61">
      <w:pPr>
        <w:pStyle w:val="TOC1"/>
        <w:rPr>
          <w:rFonts w:asciiTheme="minorHAnsi" w:eastAsiaTheme="minorEastAsia" w:hAnsiTheme="minorHAnsi" w:cstheme="minorBidi"/>
          <w:b w:val="0"/>
          <w:noProof/>
          <w:sz w:val="22"/>
          <w:szCs w:val="22"/>
          <w:lang w:eastAsia="zh-CN"/>
        </w:rPr>
      </w:pPr>
      <w:hyperlink w:anchor="_Toc532922855" w:history="1">
        <w:r w:rsidR="00127609" w:rsidRPr="00D96293">
          <w:rPr>
            <w:rStyle w:val="Hyperlink"/>
            <w:noProof/>
          </w:rPr>
          <w:t>Part C: Ensuring Value for Money</w:t>
        </w:r>
        <w:r w:rsidR="00127609">
          <w:rPr>
            <w:noProof/>
            <w:webHidden/>
          </w:rPr>
          <w:tab/>
        </w:r>
        <w:r w:rsidR="00127609">
          <w:rPr>
            <w:noProof/>
            <w:webHidden/>
          </w:rPr>
          <w:fldChar w:fldCharType="begin"/>
        </w:r>
        <w:r w:rsidR="00127609">
          <w:rPr>
            <w:noProof/>
            <w:webHidden/>
          </w:rPr>
          <w:instrText xml:space="preserve"> PAGEREF _Toc532922855 \h </w:instrText>
        </w:r>
        <w:r w:rsidR="00127609">
          <w:rPr>
            <w:noProof/>
            <w:webHidden/>
          </w:rPr>
        </w:r>
        <w:r w:rsidR="00127609">
          <w:rPr>
            <w:noProof/>
            <w:webHidden/>
          </w:rPr>
          <w:fldChar w:fldCharType="separate"/>
        </w:r>
        <w:r w:rsidR="00BF187F">
          <w:rPr>
            <w:noProof/>
            <w:webHidden/>
          </w:rPr>
          <w:t>47</w:t>
        </w:r>
        <w:r w:rsidR="00127609">
          <w:rPr>
            <w:noProof/>
            <w:webHidden/>
          </w:rPr>
          <w:fldChar w:fldCharType="end"/>
        </w:r>
      </w:hyperlink>
    </w:p>
    <w:p w14:paraId="466EFE72" w14:textId="5F126CCD" w:rsidR="00127609" w:rsidRDefault="00BC4A61">
      <w:pPr>
        <w:pStyle w:val="TOC2"/>
        <w:rPr>
          <w:rFonts w:asciiTheme="minorHAnsi" w:eastAsiaTheme="minorEastAsia" w:hAnsiTheme="minorHAnsi" w:cstheme="minorBidi"/>
          <w:noProof/>
          <w:sz w:val="22"/>
          <w:szCs w:val="22"/>
          <w:lang w:eastAsia="zh-CN"/>
        </w:rPr>
      </w:pPr>
      <w:hyperlink w:anchor="_Toc532922856" w:history="1">
        <w:r w:rsidR="00127609" w:rsidRPr="00D96293">
          <w:rPr>
            <w:rStyle w:val="Hyperlink"/>
            <w:noProof/>
          </w:rPr>
          <w:t>Introduction</w:t>
        </w:r>
        <w:r w:rsidR="00127609">
          <w:rPr>
            <w:noProof/>
            <w:webHidden/>
          </w:rPr>
          <w:tab/>
        </w:r>
        <w:r w:rsidR="00127609">
          <w:rPr>
            <w:noProof/>
            <w:webHidden/>
          </w:rPr>
          <w:fldChar w:fldCharType="begin"/>
        </w:r>
        <w:r w:rsidR="00127609">
          <w:rPr>
            <w:noProof/>
            <w:webHidden/>
          </w:rPr>
          <w:instrText xml:space="preserve"> PAGEREF _Toc532922856 \h </w:instrText>
        </w:r>
        <w:r w:rsidR="00127609">
          <w:rPr>
            <w:noProof/>
            <w:webHidden/>
          </w:rPr>
        </w:r>
        <w:r w:rsidR="00127609">
          <w:rPr>
            <w:noProof/>
            <w:webHidden/>
          </w:rPr>
          <w:fldChar w:fldCharType="separate"/>
        </w:r>
        <w:r w:rsidR="00BF187F">
          <w:rPr>
            <w:noProof/>
            <w:webHidden/>
          </w:rPr>
          <w:t>47</w:t>
        </w:r>
        <w:r w:rsidR="00127609">
          <w:rPr>
            <w:noProof/>
            <w:webHidden/>
          </w:rPr>
          <w:fldChar w:fldCharType="end"/>
        </w:r>
      </w:hyperlink>
    </w:p>
    <w:p w14:paraId="2B243508" w14:textId="49497101" w:rsidR="00127609" w:rsidRDefault="00BC4A61">
      <w:pPr>
        <w:pStyle w:val="TOC2"/>
        <w:rPr>
          <w:rFonts w:asciiTheme="minorHAnsi" w:eastAsiaTheme="minorEastAsia" w:hAnsiTheme="minorHAnsi" w:cstheme="minorBidi"/>
          <w:noProof/>
          <w:sz w:val="22"/>
          <w:szCs w:val="22"/>
          <w:lang w:eastAsia="zh-CN"/>
        </w:rPr>
      </w:pPr>
      <w:hyperlink w:anchor="_Toc532922857" w:history="1">
        <w:r w:rsidR="00127609" w:rsidRPr="00D96293">
          <w:rPr>
            <w:rStyle w:val="Hyperlink"/>
            <w:noProof/>
          </w:rPr>
          <w:t>Business Cases and Value for Money</w:t>
        </w:r>
        <w:r w:rsidR="00127609">
          <w:rPr>
            <w:noProof/>
            <w:webHidden/>
          </w:rPr>
          <w:tab/>
        </w:r>
        <w:r w:rsidR="00127609">
          <w:rPr>
            <w:noProof/>
            <w:webHidden/>
          </w:rPr>
          <w:fldChar w:fldCharType="begin"/>
        </w:r>
        <w:r w:rsidR="00127609">
          <w:rPr>
            <w:noProof/>
            <w:webHidden/>
          </w:rPr>
          <w:instrText xml:space="preserve"> PAGEREF _Toc532922857 \h </w:instrText>
        </w:r>
        <w:r w:rsidR="00127609">
          <w:rPr>
            <w:noProof/>
            <w:webHidden/>
          </w:rPr>
        </w:r>
        <w:r w:rsidR="00127609">
          <w:rPr>
            <w:noProof/>
            <w:webHidden/>
          </w:rPr>
          <w:fldChar w:fldCharType="separate"/>
        </w:r>
        <w:r w:rsidR="00BF187F">
          <w:rPr>
            <w:noProof/>
            <w:webHidden/>
          </w:rPr>
          <w:t>48</w:t>
        </w:r>
        <w:r w:rsidR="00127609">
          <w:rPr>
            <w:noProof/>
            <w:webHidden/>
          </w:rPr>
          <w:fldChar w:fldCharType="end"/>
        </w:r>
      </w:hyperlink>
    </w:p>
    <w:p w14:paraId="271330AD" w14:textId="6F011444" w:rsidR="00127609" w:rsidRDefault="00BC4A61">
      <w:pPr>
        <w:pStyle w:val="TOC2"/>
        <w:rPr>
          <w:rFonts w:asciiTheme="minorHAnsi" w:eastAsiaTheme="minorEastAsia" w:hAnsiTheme="minorHAnsi" w:cstheme="minorBidi"/>
          <w:noProof/>
          <w:sz w:val="22"/>
          <w:szCs w:val="22"/>
          <w:lang w:eastAsia="zh-CN"/>
        </w:rPr>
      </w:pPr>
      <w:hyperlink w:anchor="_Toc532922858" w:history="1">
        <w:r w:rsidR="00127609" w:rsidRPr="00D96293">
          <w:rPr>
            <w:rStyle w:val="Hyperlink"/>
            <w:noProof/>
          </w:rPr>
          <w:t>Monitoring and Evaluation</w:t>
        </w:r>
        <w:r w:rsidR="00127609">
          <w:rPr>
            <w:noProof/>
            <w:webHidden/>
          </w:rPr>
          <w:tab/>
        </w:r>
        <w:r w:rsidR="00127609">
          <w:rPr>
            <w:noProof/>
            <w:webHidden/>
          </w:rPr>
          <w:fldChar w:fldCharType="begin"/>
        </w:r>
        <w:r w:rsidR="00127609">
          <w:rPr>
            <w:noProof/>
            <w:webHidden/>
          </w:rPr>
          <w:instrText xml:space="preserve"> PAGEREF _Toc532922858 \h </w:instrText>
        </w:r>
        <w:r w:rsidR="00127609">
          <w:rPr>
            <w:noProof/>
            <w:webHidden/>
          </w:rPr>
        </w:r>
        <w:r w:rsidR="00127609">
          <w:rPr>
            <w:noProof/>
            <w:webHidden/>
          </w:rPr>
          <w:fldChar w:fldCharType="separate"/>
        </w:r>
        <w:r w:rsidR="00BF187F">
          <w:rPr>
            <w:noProof/>
            <w:webHidden/>
          </w:rPr>
          <w:t>49</w:t>
        </w:r>
        <w:r w:rsidR="00127609">
          <w:rPr>
            <w:noProof/>
            <w:webHidden/>
          </w:rPr>
          <w:fldChar w:fldCharType="end"/>
        </w:r>
      </w:hyperlink>
    </w:p>
    <w:p w14:paraId="263F1C3D" w14:textId="42DA3FB8" w:rsidR="00127609" w:rsidRDefault="00BC4A61">
      <w:pPr>
        <w:pStyle w:val="TOC1"/>
        <w:rPr>
          <w:rFonts w:asciiTheme="minorHAnsi" w:eastAsiaTheme="minorEastAsia" w:hAnsiTheme="minorHAnsi" w:cstheme="minorBidi"/>
          <w:b w:val="0"/>
          <w:noProof/>
          <w:sz w:val="22"/>
          <w:szCs w:val="22"/>
          <w:lang w:eastAsia="zh-CN"/>
        </w:rPr>
      </w:pPr>
      <w:hyperlink w:anchor="_Toc532922859" w:history="1">
        <w:r w:rsidR="00127609" w:rsidRPr="00D96293">
          <w:rPr>
            <w:rStyle w:val="Hyperlink"/>
            <w:noProof/>
          </w:rPr>
          <w:t>Annex A: Additional guidance from Government Departments</w:t>
        </w:r>
        <w:r w:rsidR="00127609">
          <w:rPr>
            <w:noProof/>
            <w:webHidden/>
          </w:rPr>
          <w:tab/>
        </w:r>
        <w:r w:rsidR="00127609">
          <w:rPr>
            <w:noProof/>
            <w:webHidden/>
          </w:rPr>
          <w:fldChar w:fldCharType="begin"/>
        </w:r>
        <w:r w:rsidR="00127609">
          <w:rPr>
            <w:noProof/>
            <w:webHidden/>
          </w:rPr>
          <w:instrText xml:space="preserve"> PAGEREF _Toc532922859 \h </w:instrText>
        </w:r>
        <w:r w:rsidR="00127609">
          <w:rPr>
            <w:noProof/>
            <w:webHidden/>
          </w:rPr>
        </w:r>
        <w:r w:rsidR="00127609">
          <w:rPr>
            <w:noProof/>
            <w:webHidden/>
          </w:rPr>
          <w:fldChar w:fldCharType="separate"/>
        </w:r>
        <w:r w:rsidR="00BF187F">
          <w:rPr>
            <w:noProof/>
            <w:webHidden/>
          </w:rPr>
          <w:t>51</w:t>
        </w:r>
        <w:r w:rsidR="00127609">
          <w:rPr>
            <w:noProof/>
            <w:webHidden/>
          </w:rPr>
          <w:fldChar w:fldCharType="end"/>
        </w:r>
      </w:hyperlink>
    </w:p>
    <w:p w14:paraId="5E2B1D43" w14:textId="1724651A" w:rsidR="00127609" w:rsidRDefault="00BC4A61">
      <w:pPr>
        <w:pStyle w:val="TOC1"/>
        <w:rPr>
          <w:rFonts w:asciiTheme="minorHAnsi" w:eastAsiaTheme="minorEastAsia" w:hAnsiTheme="minorHAnsi" w:cstheme="minorBidi"/>
          <w:b w:val="0"/>
          <w:noProof/>
          <w:sz w:val="22"/>
          <w:szCs w:val="22"/>
          <w:lang w:eastAsia="zh-CN"/>
        </w:rPr>
      </w:pPr>
      <w:hyperlink w:anchor="_Toc532922860" w:history="1">
        <w:r w:rsidR="00127609" w:rsidRPr="00D96293">
          <w:rPr>
            <w:rStyle w:val="Hyperlink"/>
            <w:noProof/>
          </w:rPr>
          <w:t>Annex B: Transport Schemes</w:t>
        </w:r>
        <w:r w:rsidR="00127609">
          <w:rPr>
            <w:noProof/>
            <w:webHidden/>
          </w:rPr>
          <w:tab/>
        </w:r>
        <w:r w:rsidR="00127609">
          <w:rPr>
            <w:noProof/>
            <w:webHidden/>
          </w:rPr>
          <w:fldChar w:fldCharType="begin"/>
        </w:r>
        <w:r w:rsidR="00127609">
          <w:rPr>
            <w:noProof/>
            <w:webHidden/>
          </w:rPr>
          <w:instrText xml:space="preserve"> PAGEREF _Toc532922860 \h </w:instrText>
        </w:r>
        <w:r w:rsidR="00127609">
          <w:rPr>
            <w:noProof/>
            <w:webHidden/>
          </w:rPr>
        </w:r>
        <w:r w:rsidR="00127609">
          <w:rPr>
            <w:noProof/>
            <w:webHidden/>
          </w:rPr>
          <w:fldChar w:fldCharType="separate"/>
        </w:r>
        <w:r w:rsidR="00BF187F">
          <w:rPr>
            <w:noProof/>
            <w:webHidden/>
          </w:rPr>
          <w:t>53</w:t>
        </w:r>
        <w:r w:rsidR="00127609">
          <w:rPr>
            <w:noProof/>
            <w:webHidden/>
          </w:rPr>
          <w:fldChar w:fldCharType="end"/>
        </w:r>
      </w:hyperlink>
    </w:p>
    <w:p w14:paraId="370E69A8" w14:textId="4FD6E745" w:rsidR="00127609" w:rsidRDefault="00BC4A61">
      <w:pPr>
        <w:pStyle w:val="TOC2"/>
        <w:rPr>
          <w:rFonts w:asciiTheme="minorHAnsi" w:eastAsiaTheme="minorEastAsia" w:hAnsiTheme="minorHAnsi" w:cstheme="minorBidi"/>
          <w:noProof/>
          <w:sz w:val="22"/>
          <w:szCs w:val="22"/>
          <w:lang w:eastAsia="zh-CN"/>
        </w:rPr>
      </w:pPr>
      <w:hyperlink w:anchor="_Toc532922861" w:history="1">
        <w:r w:rsidR="00127609" w:rsidRPr="00D96293">
          <w:rPr>
            <w:rStyle w:val="Hyperlink"/>
            <w:noProof/>
          </w:rPr>
          <w:t>Value for</w:t>
        </w:r>
        <w:r w:rsidR="00127609" w:rsidRPr="00D96293">
          <w:rPr>
            <w:rStyle w:val="Hyperlink"/>
            <w:noProof/>
            <w:spacing w:val="-8"/>
          </w:rPr>
          <w:t xml:space="preserve"> </w:t>
        </w:r>
        <w:r w:rsidR="00127609" w:rsidRPr="00D96293">
          <w:rPr>
            <w:rStyle w:val="Hyperlink"/>
            <w:noProof/>
          </w:rPr>
          <w:t>Money</w:t>
        </w:r>
        <w:r w:rsidR="00127609">
          <w:rPr>
            <w:noProof/>
            <w:webHidden/>
          </w:rPr>
          <w:tab/>
        </w:r>
        <w:r w:rsidR="00127609">
          <w:rPr>
            <w:noProof/>
            <w:webHidden/>
          </w:rPr>
          <w:fldChar w:fldCharType="begin"/>
        </w:r>
        <w:r w:rsidR="00127609">
          <w:rPr>
            <w:noProof/>
            <w:webHidden/>
          </w:rPr>
          <w:instrText xml:space="preserve"> PAGEREF _Toc532922861 \h </w:instrText>
        </w:r>
        <w:r w:rsidR="00127609">
          <w:rPr>
            <w:noProof/>
            <w:webHidden/>
          </w:rPr>
        </w:r>
        <w:r w:rsidR="00127609">
          <w:rPr>
            <w:noProof/>
            <w:webHidden/>
          </w:rPr>
          <w:fldChar w:fldCharType="separate"/>
        </w:r>
        <w:r w:rsidR="00BF187F">
          <w:rPr>
            <w:noProof/>
            <w:webHidden/>
          </w:rPr>
          <w:t>53</w:t>
        </w:r>
        <w:r w:rsidR="00127609">
          <w:rPr>
            <w:noProof/>
            <w:webHidden/>
          </w:rPr>
          <w:fldChar w:fldCharType="end"/>
        </w:r>
      </w:hyperlink>
    </w:p>
    <w:p w14:paraId="3EF83576" w14:textId="17DF63FA" w:rsidR="00127609" w:rsidRDefault="00BC4A61">
      <w:pPr>
        <w:pStyle w:val="TOC2"/>
        <w:rPr>
          <w:rFonts w:asciiTheme="minorHAnsi" w:eastAsiaTheme="minorEastAsia" w:hAnsiTheme="minorHAnsi" w:cstheme="minorBidi"/>
          <w:noProof/>
          <w:sz w:val="22"/>
          <w:szCs w:val="22"/>
          <w:lang w:eastAsia="zh-CN"/>
        </w:rPr>
      </w:pPr>
      <w:hyperlink w:anchor="_Toc532922862" w:history="1">
        <w:r w:rsidR="00127609" w:rsidRPr="00D96293">
          <w:rPr>
            <w:rStyle w:val="Hyperlink"/>
            <w:noProof/>
          </w:rPr>
          <w:t>External Views on Business Cases</w:t>
        </w:r>
        <w:r w:rsidR="00127609">
          <w:rPr>
            <w:noProof/>
            <w:webHidden/>
          </w:rPr>
          <w:tab/>
        </w:r>
        <w:r w:rsidR="00127609">
          <w:rPr>
            <w:noProof/>
            <w:webHidden/>
          </w:rPr>
          <w:fldChar w:fldCharType="begin"/>
        </w:r>
        <w:r w:rsidR="00127609">
          <w:rPr>
            <w:noProof/>
            <w:webHidden/>
          </w:rPr>
          <w:instrText xml:space="preserve"> PAGEREF _Toc532922862 \h </w:instrText>
        </w:r>
        <w:r w:rsidR="00127609">
          <w:rPr>
            <w:noProof/>
            <w:webHidden/>
          </w:rPr>
        </w:r>
        <w:r w:rsidR="00127609">
          <w:rPr>
            <w:noProof/>
            <w:webHidden/>
          </w:rPr>
          <w:fldChar w:fldCharType="separate"/>
        </w:r>
        <w:r w:rsidR="00BF187F">
          <w:rPr>
            <w:noProof/>
            <w:webHidden/>
          </w:rPr>
          <w:t>55</w:t>
        </w:r>
        <w:r w:rsidR="00127609">
          <w:rPr>
            <w:noProof/>
            <w:webHidden/>
          </w:rPr>
          <w:fldChar w:fldCharType="end"/>
        </w:r>
      </w:hyperlink>
    </w:p>
    <w:p w14:paraId="5327CB21" w14:textId="797601D6" w:rsidR="00127609" w:rsidRDefault="00BC4A61">
      <w:pPr>
        <w:pStyle w:val="TOC2"/>
        <w:rPr>
          <w:rFonts w:asciiTheme="minorHAnsi" w:eastAsiaTheme="minorEastAsia" w:hAnsiTheme="minorHAnsi" w:cstheme="minorBidi"/>
          <w:noProof/>
          <w:sz w:val="22"/>
          <w:szCs w:val="22"/>
          <w:lang w:eastAsia="zh-CN"/>
        </w:rPr>
      </w:pPr>
      <w:hyperlink w:anchor="_Toc532922863" w:history="1">
        <w:r w:rsidR="00127609" w:rsidRPr="00D96293">
          <w:rPr>
            <w:rStyle w:val="Hyperlink"/>
            <w:noProof/>
          </w:rPr>
          <w:t>Evaluation and Monitoring</w:t>
        </w:r>
        <w:r w:rsidR="00127609">
          <w:rPr>
            <w:noProof/>
            <w:webHidden/>
          </w:rPr>
          <w:tab/>
        </w:r>
        <w:r w:rsidR="00127609">
          <w:rPr>
            <w:noProof/>
            <w:webHidden/>
          </w:rPr>
          <w:fldChar w:fldCharType="begin"/>
        </w:r>
        <w:r w:rsidR="00127609">
          <w:rPr>
            <w:noProof/>
            <w:webHidden/>
          </w:rPr>
          <w:instrText xml:space="preserve"> PAGEREF _Toc532922863 \h </w:instrText>
        </w:r>
        <w:r w:rsidR="00127609">
          <w:rPr>
            <w:noProof/>
            <w:webHidden/>
          </w:rPr>
        </w:r>
        <w:r w:rsidR="00127609">
          <w:rPr>
            <w:noProof/>
            <w:webHidden/>
          </w:rPr>
          <w:fldChar w:fldCharType="separate"/>
        </w:r>
        <w:r w:rsidR="00BF187F">
          <w:rPr>
            <w:noProof/>
            <w:webHidden/>
          </w:rPr>
          <w:t>56</w:t>
        </w:r>
        <w:r w:rsidR="00127609">
          <w:rPr>
            <w:noProof/>
            <w:webHidden/>
          </w:rPr>
          <w:fldChar w:fldCharType="end"/>
        </w:r>
      </w:hyperlink>
    </w:p>
    <w:p w14:paraId="38A893F8" w14:textId="666E8C2D" w:rsidR="00127609" w:rsidRDefault="00BC4A61">
      <w:pPr>
        <w:pStyle w:val="TOC1"/>
        <w:rPr>
          <w:rFonts w:asciiTheme="minorHAnsi" w:eastAsiaTheme="minorEastAsia" w:hAnsiTheme="minorHAnsi" w:cstheme="minorBidi"/>
          <w:b w:val="0"/>
          <w:noProof/>
          <w:sz w:val="22"/>
          <w:szCs w:val="22"/>
          <w:lang w:eastAsia="zh-CN"/>
        </w:rPr>
      </w:pPr>
      <w:hyperlink w:anchor="_Toc532922864" w:history="1">
        <w:r w:rsidR="00127609" w:rsidRPr="00D96293">
          <w:rPr>
            <w:rStyle w:val="Hyperlink"/>
            <w:noProof/>
          </w:rPr>
          <w:t>Annex C: Adult Education Budget Guidelines for Mayoral Combined Authorities</w:t>
        </w:r>
        <w:r w:rsidR="00127609">
          <w:rPr>
            <w:noProof/>
            <w:webHidden/>
          </w:rPr>
          <w:tab/>
        </w:r>
        <w:r w:rsidR="00127609">
          <w:rPr>
            <w:noProof/>
            <w:webHidden/>
          </w:rPr>
          <w:fldChar w:fldCharType="begin"/>
        </w:r>
        <w:r w:rsidR="00127609">
          <w:rPr>
            <w:noProof/>
            <w:webHidden/>
          </w:rPr>
          <w:instrText xml:space="preserve"> PAGEREF _Toc532922864 \h </w:instrText>
        </w:r>
        <w:r w:rsidR="00127609">
          <w:rPr>
            <w:noProof/>
            <w:webHidden/>
          </w:rPr>
        </w:r>
        <w:r w:rsidR="00127609">
          <w:rPr>
            <w:noProof/>
            <w:webHidden/>
          </w:rPr>
          <w:fldChar w:fldCharType="separate"/>
        </w:r>
        <w:r w:rsidR="00BF187F">
          <w:rPr>
            <w:noProof/>
            <w:webHidden/>
          </w:rPr>
          <w:t>57</w:t>
        </w:r>
        <w:r w:rsidR="00127609">
          <w:rPr>
            <w:noProof/>
            <w:webHidden/>
          </w:rPr>
          <w:fldChar w:fldCharType="end"/>
        </w:r>
      </w:hyperlink>
    </w:p>
    <w:p w14:paraId="364168E9" w14:textId="5B5C9F68" w:rsidR="00127609" w:rsidRDefault="00BC4A61">
      <w:pPr>
        <w:pStyle w:val="TOC2"/>
        <w:rPr>
          <w:rFonts w:asciiTheme="minorHAnsi" w:eastAsiaTheme="minorEastAsia" w:hAnsiTheme="minorHAnsi" w:cstheme="minorBidi"/>
          <w:noProof/>
          <w:sz w:val="22"/>
          <w:szCs w:val="22"/>
          <w:lang w:eastAsia="zh-CN"/>
        </w:rPr>
      </w:pPr>
      <w:hyperlink w:anchor="_Toc532922865" w:history="1">
        <w:r w:rsidR="00127609" w:rsidRPr="00D96293">
          <w:rPr>
            <w:rStyle w:val="Hyperlink"/>
            <w:noProof/>
          </w:rPr>
          <w:t>Introduction</w:t>
        </w:r>
        <w:r w:rsidR="00127609">
          <w:rPr>
            <w:noProof/>
            <w:webHidden/>
          </w:rPr>
          <w:tab/>
        </w:r>
        <w:r w:rsidR="00127609">
          <w:rPr>
            <w:noProof/>
            <w:webHidden/>
          </w:rPr>
          <w:fldChar w:fldCharType="begin"/>
        </w:r>
        <w:r w:rsidR="00127609">
          <w:rPr>
            <w:noProof/>
            <w:webHidden/>
          </w:rPr>
          <w:instrText xml:space="preserve"> PAGEREF _Toc532922865 \h </w:instrText>
        </w:r>
        <w:r w:rsidR="00127609">
          <w:rPr>
            <w:noProof/>
            <w:webHidden/>
          </w:rPr>
        </w:r>
        <w:r w:rsidR="00127609">
          <w:rPr>
            <w:noProof/>
            <w:webHidden/>
          </w:rPr>
          <w:fldChar w:fldCharType="separate"/>
        </w:r>
        <w:r w:rsidR="00BF187F">
          <w:rPr>
            <w:noProof/>
            <w:webHidden/>
          </w:rPr>
          <w:t>57</w:t>
        </w:r>
        <w:r w:rsidR="00127609">
          <w:rPr>
            <w:noProof/>
            <w:webHidden/>
          </w:rPr>
          <w:fldChar w:fldCharType="end"/>
        </w:r>
      </w:hyperlink>
    </w:p>
    <w:p w14:paraId="066287FE" w14:textId="6B1D2EC9" w:rsidR="00127609" w:rsidRDefault="00BC4A61">
      <w:pPr>
        <w:pStyle w:val="TOC1"/>
        <w:rPr>
          <w:rFonts w:asciiTheme="minorHAnsi" w:eastAsiaTheme="minorEastAsia" w:hAnsiTheme="minorHAnsi" w:cstheme="minorBidi"/>
          <w:b w:val="0"/>
          <w:noProof/>
          <w:sz w:val="22"/>
          <w:szCs w:val="22"/>
          <w:lang w:eastAsia="zh-CN"/>
        </w:rPr>
      </w:pPr>
      <w:hyperlink w:anchor="_Toc532922866" w:history="1">
        <w:r w:rsidR="00127609" w:rsidRPr="00D96293">
          <w:rPr>
            <w:rStyle w:val="Hyperlink"/>
            <w:noProof/>
          </w:rPr>
          <w:t>Annex D: Value for Money Best Practice Guidance</w:t>
        </w:r>
        <w:r w:rsidR="00127609">
          <w:rPr>
            <w:noProof/>
            <w:webHidden/>
          </w:rPr>
          <w:tab/>
        </w:r>
        <w:r w:rsidR="00127609">
          <w:rPr>
            <w:noProof/>
            <w:webHidden/>
          </w:rPr>
          <w:fldChar w:fldCharType="begin"/>
        </w:r>
        <w:r w:rsidR="00127609">
          <w:rPr>
            <w:noProof/>
            <w:webHidden/>
          </w:rPr>
          <w:instrText xml:space="preserve"> PAGEREF _Toc532922866 \h </w:instrText>
        </w:r>
        <w:r w:rsidR="00127609">
          <w:rPr>
            <w:noProof/>
            <w:webHidden/>
          </w:rPr>
        </w:r>
        <w:r w:rsidR="00127609">
          <w:rPr>
            <w:noProof/>
            <w:webHidden/>
          </w:rPr>
          <w:fldChar w:fldCharType="separate"/>
        </w:r>
        <w:r w:rsidR="00BF187F">
          <w:rPr>
            <w:noProof/>
            <w:webHidden/>
          </w:rPr>
          <w:t>59</w:t>
        </w:r>
        <w:r w:rsidR="00127609">
          <w:rPr>
            <w:noProof/>
            <w:webHidden/>
          </w:rPr>
          <w:fldChar w:fldCharType="end"/>
        </w:r>
      </w:hyperlink>
    </w:p>
    <w:p w14:paraId="0D07CA7B" w14:textId="541101DE" w:rsidR="00127609" w:rsidRDefault="00BC4A61">
      <w:pPr>
        <w:pStyle w:val="TOC2"/>
        <w:rPr>
          <w:rFonts w:asciiTheme="minorHAnsi" w:eastAsiaTheme="minorEastAsia" w:hAnsiTheme="minorHAnsi" w:cstheme="minorBidi"/>
          <w:noProof/>
          <w:sz w:val="22"/>
          <w:szCs w:val="22"/>
          <w:lang w:eastAsia="zh-CN"/>
        </w:rPr>
      </w:pPr>
      <w:hyperlink w:anchor="_Toc532922867" w:history="1">
        <w:r w:rsidR="00127609" w:rsidRPr="00D96293">
          <w:rPr>
            <w:rStyle w:val="Hyperlink"/>
            <w:noProof/>
          </w:rPr>
          <w:t>Monitoring and Evaluation Guidance</w:t>
        </w:r>
        <w:r w:rsidR="00127609">
          <w:rPr>
            <w:noProof/>
            <w:webHidden/>
          </w:rPr>
          <w:tab/>
        </w:r>
        <w:r w:rsidR="00127609">
          <w:rPr>
            <w:noProof/>
            <w:webHidden/>
          </w:rPr>
          <w:fldChar w:fldCharType="begin"/>
        </w:r>
        <w:r w:rsidR="00127609">
          <w:rPr>
            <w:noProof/>
            <w:webHidden/>
          </w:rPr>
          <w:instrText xml:space="preserve"> PAGEREF _Toc532922867 \h </w:instrText>
        </w:r>
        <w:r w:rsidR="00127609">
          <w:rPr>
            <w:noProof/>
            <w:webHidden/>
          </w:rPr>
        </w:r>
        <w:r w:rsidR="00127609">
          <w:rPr>
            <w:noProof/>
            <w:webHidden/>
          </w:rPr>
          <w:fldChar w:fldCharType="separate"/>
        </w:r>
        <w:r w:rsidR="00BF187F">
          <w:rPr>
            <w:noProof/>
            <w:webHidden/>
          </w:rPr>
          <w:t>59</w:t>
        </w:r>
        <w:r w:rsidR="00127609">
          <w:rPr>
            <w:noProof/>
            <w:webHidden/>
          </w:rPr>
          <w:fldChar w:fldCharType="end"/>
        </w:r>
      </w:hyperlink>
    </w:p>
    <w:p w14:paraId="7EEF94CA" w14:textId="2481B885" w:rsidR="00127609" w:rsidRDefault="00BC4A61">
      <w:pPr>
        <w:pStyle w:val="TOC2"/>
        <w:rPr>
          <w:rFonts w:asciiTheme="minorHAnsi" w:eastAsiaTheme="minorEastAsia" w:hAnsiTheme="minorHAnsi" w:cstheme="minorBidi"/>
          <w:noProof/>
          <w:sz w:val="22"/>
          <w:szCs w:val="22"/>
          <w:lang w:eastAsia="zh-CN"/>
        </w:rPr>
      </w:pPr>
      <w:hyperlink w:anchor="_Toc532922868" w:history="1">
        <w:r w:rsidR="00127609" w:rsidRPr="00D96293">
          <w:rPr>
            <w:rStyle w:val="Hyperlink"/>
            <w:noProof/>
          </w:rPr>
          <w:t>Proportionate Business Cases</w:t>
        </w:r>
        <w:r w:rsidR="00127609">
          <w:rPr>
            <w:noProof/>
            <w:webHidden/>
          </w:rPr>
          <w:tab/>
        </w:r>
        <w:r w:rsidR="00127609">
          <w:rPr>
            <w:noProof/>
            <w:webHidden/>
          </w:rPr>
          <w:fldChar w:fldCharType="begin"/>
        </w:r>
        <w:r w:rsidR="00127609">
          <w:rPr>
            <w:noProof/>
            <w:webHidden/>
          </w:rPr>
          <w:instrText xml:space="preserve"> PAGEREF _Toc532922868 \h </w:instrText>
        </w:r>
        <w:r w:rsidR="00127609">
          <w:rPr>
            <w:noProof/>
            <w:webHidden/>
          </w:rPr>
        </w:r>
        <w:r w:rsidR="00127609">
          <w:rPr>
            <w:noProof/>
            <w:webHidden/>
          </w:rPr>
          <w:fldChar w:fldCharType="separate"/>
        </w:r>
        <w:r w:rsidR="00BF187F">
          <w:rPr>
            <w:noProof/>
            <w:webHidden/>
          </w:rPr>
          <w:t>62</w:t>
        </w:r>
        <w:r w:rsidR="00127609">
          <w:rPr>
            <w:noProof/>
            <w:webHidden/>
          </w:rPr>
          <w:fldChar w:fldCharType="end"/>
        </w:r>
      </w:hyperlink>
    </w:p>
    <w:p w14:paraId="482C0DDB" w14:textId="072F74CE" w:rsidR="00127609" w:rsidRDefault="00BC4A61">
      <w:pPr>
        <w:pStyle w:val="TOC1"/>
        <w:rPr>
          <w:rFonts w:asciiTheme="minorHAnsi" w:eastAsiaTheme="minorEastAsia" w:hAnsiTheme="minorHAnsi" w:cstheme="minorBidi"/>
          <w:b w:val="0"/>
          <w:noProof/>
          <w:sz w:val="22"/>
          <w:szCs w:val="22"/>
          <w:lang w:eastAsia="zh-CN"/>
        </w:rPr>
      </w:pPr>
      <w:hyperlink w:anchor="_Toc532922869" w:history="1">
        <w:r w:rsidR="00127609" w:rsidRPr="00D96293">
          <w:rPr>
            <w:rStyle w:val="Hyperlink"/>
            <w:noProof/>
          </w:rPr>
          <w:t>Annex E: Local Assurance Framework Checklist</w:t>
        </w:r>
        <w:r w:rsidR="00127609">
          <w:rPr>
            <w:noProof/>
            <w:webHidden/>
          </w:rPr>
          <w:tab/>
        </w:r>
        <w:r w:rsidR="00127609">
          <w:rPr>
            <w:noProof/>
            <w:webHidden/>
          </w:rPr>
          <w:fldChar w:fldCharType="begin"/>
        </w:r>
        <w:r w:rsidR="00127609">
          <w:rPr>
            <w:noProof/>
            <w:webHidden/>
          </w:rPr>
          <w:instrText xml:space="preserve"> PAGEREF _Toc532922869 \h </w:instrText>
        </w:r>
        <w:r w:rsidR="00127609">
          <w:rPr>
            <w:noProof/>
            <w:webHidden/>
          </w:rPr>
        </w:r>
        <w:r w:rsidR="00127609">
          <w:rPr>
            <w:noProof/>
            <w:webHidden/>
          </w:rPr>
          <w:fldChar w:fldCharType="separate"/>
        </w:r>
        <w:r w:rsidR="00BF187F">
          <w:rPr>
            <w:noProof/>
            <w:webHidden/>
          </w:rPr>
          <w:t>65</w:t>
        </w:r>
        <w:r w:rsidR="00127609">
          <w:rPr>
            <w:noProof/>
            <w:webHidden/>
          </w:rPr>
          <w:fldChar w:fldCharType="end"/>
        </w:r>
      </w:hyperlink>
    </w:p>
    <w:p w14:paraId="5D1C69CA" w14:textId="2CBAF300" w:rsidR="00127609" w:rsidRDefault="00BC4A61">
      <w:pPr>
        <w:pStyle w:val="TOC1"/>
        <w:rPr>
          <w:rFonts w:asciiTheme="minorHAnsi" w:eastAsiaTheme="minorEastAsia" w:hAnsiTheme="minorHAnsi" w:cstheme="minorBidi"/>
          <w:b w:val="0"/>
          <w:noProof/>
          <w:sz w:val="22"/>
          <w:szCs w:val="22"/>
          <w:lang w:eastAsia="zh-CN"/>
        </w:rPr>
      </w:pPr>
      <w:hyperlink w:anchor="_Toc532922870" w:history="1">
        <w:r w:rsidR="00127609" w:rsidRPr="00D96293">
          <w:rPr>
            <w:rStyle w:val="Hyperlink"/>
            <w:noProof/>
          </w:rPr>
          <w:t>Annex F: Governance and Transparency Best Practice Guidance</w:t>
        </w:r>
        <w:r w:rsidR="00127609">
          <w:rPr>
            <w:noProof/>
            <w:webHidden/>
          </w:rPr>
          <w:tab/>
        </w:r>
        <w:r w:rsidR="00127609">
          <w:rPr>
            <w:noProof/>
            <w:webHidden/>
          </w:rPr>
          <w:fldChar w:fldCharType="begin"/>
        </w:r>
        <w:r w:rsidR="00127609">
          <w:rPr>
            <w:noProof/>
            <w:webHidden/>
          </w:rPr>
          <w:instrText xml:space="preserve"> PAGEREF _Toc532922870 \h </w:instrText>
        </w:r>
        <w:r w:rsidR="00127609">
          <w:rPr>
            <w:noProof/>
            <w:webHidden/>
          </w:rPr>
        </w:r>
        <w:r w:rsidR="00127609">
          <w:rPr>
            <w:noProof/>
            <w:webHidden/>
          </w:rPr>
          <w:fldChar w:fldCharType="separate"/>
        </w:r>
        <w:r w:rsidR="00BF187F">
          <w:rPr>
            <w:noProof/>
            <w:webHidden/>
          </w:rPr>
          <w:t>73</w:t>
        </w:r>
        <w:r w:rsidR="00127609">
          <w:rPr>
            <w:noProof/>
            <w:webHidden/>
          </w:rPr>
          <w:fldChar w:fldCharType="end"/>
        </w:r>
      </w:hyperlink>
    </w:p>
    <w:p w14:paraId="2613656B" w14:textId="4601A383" w:rsidR="00127609" w:rsidRDefault="00BC4A61">
      <w:pPr>
        <w:pStyle w:val="TOC2"/>
        <w:rPr>
          <w:rFonts w:asciiTheme="minorHAnsi" w:eastAsiaTheme="minorEastAsia" w:hAnsiTheme="minorHAnsi" w:cstheme="minorBidi"/>
          <w:noProof/>
          <w:sz w:val="22"/>
          <w:szCs w:val="22"/>
          <w:lang w:eastAsia="zh-CN"/>
        </w:rPr>
      </w:pPr>
      <w:hyperlink w:anchor="_Toc532922871" w:history="1">
        <w:r w:rsidR="00127609" w:rsidRPr="00D96293">
          <w:rPr>
            <w:rStyle w:val="Hyperlink"/>
            <w:noProof/>
          </w:rPr>
          <w:t>Example: Complaints Policy (including confidential complaints)</w:t>
        </w:r>
        <w:r w:rsidR="00127609">
          <w:rPr>
            <w:noProof/>
            <w:webHidden/>
          </w:rPr>
          <w:tab/>
        </w:r>
        <w:r w:rsidR="00127609">
          <w:rPr>
            <w:noProof/>
            <w:webHidden/>
          </w:rPr>
          <w:fldChar w:fldCharType="begin"/>
        </w:r>
        <w:r w:rsidR="00127609">
          <w:rPr>
            <w:noProof/>
            <w:webHidden/>
          </w:rPr>
          <w:instrText xml:space="preserve"> PAGEREF _Toc532922871 \h </w:instrText>
        </w:r>
        <w:r w:rsidR="00127609">
          <w:rPr>
            <w:noProof/>
            <w:webHidden/>
          </w:rPr>
        </w:r>
        <w:r w:rsidR="00127609">
          <w:rPr>
            <w:noProof/>
            <w:webHidden/>
          </w:rPr>
          <w:fldChar w:fldCharType="separate"/>
        </w:r>
        <w:r w:rsidR="00BF187F">
          <w:rPr>
            <w:noProof/>
            <w:webHidden/>
          </w:rPr>
          <w:t>73</w:t>
        </w:r>
        <w:r w:rsidR="00127609">
          <w:rPr>
            <w:noProof/>
            <w:webHidden/>
          </w:rPr>
          <w:fldChar w:fldCharType="end"/>
        </w:r>
      </w:hyperlink>
    </w:p>
    <w:p w14:paraId="51267716" w14:textId="13E57F74" w:rsidR="00127609" w:rsidRDefault="00BC4A61">
      <w:pPr>
        <w:pStyle w:val="TOC2"/>
        <w:rPr>
          <w:rFonts w:asciiTheme="minorHAnsi" w:eastAsiaTheme="minorEastAsia" w:hAnsiTheme="minorHAnsi" w:cstheme="minorBidi"/>
          <w:noProof/>
          <w:sz w:val="22"/>
          <w:szCs w:val="22"/>
          <w:lang w:eastAsia="zh-CN"/>
        </w:rPr>
      </w:pPr>
      <w:hyperlink w:anchor="_Toc532922872" w:history="1">
        <w:r w:rsidR="00127609" w:rsidRPr="00D96293">
          <w:rPr>
            <w:rStyle w:val="Hyperlink"/>
            <w:noProof/>
          </w:rPr>
          <w:t>Example: Whistleblowing Policy</w:t>
        </w:r>
        <w:r w:rsidR="00127609">
          <w:rPr>
            <w:noProof/>
            <w:webHidden/>
          </w:rPr>
          <w:tab/>
        </w:r>
        <w:r w:rsidR="00127609">
          <w:rPr>
            <w:noProof/>
            <w:webHidden/>
          </w:rPr>
          <w:fldChar w:fldCharType="begin"/>
        </w:r>
        <w:r w:rsidR="00127609">
          <w:rPr>
            <w:noProof/>
            <w:webHidden/>
          </w:rPr>
          <w:instrText xml:space="preserve"> PAGEREF _Toc532922872 \h </w:instrText>
        </w:r>
        <w:r w:rsidR="00127609">
          <w:rPr>
            <w:noProof/>
            <w:webHidden/>
          </w:rPr>
        </w:r>
        <w:r w:rsidR="00127609">
          <w:rPr>
            <w:noProof/>
            <w:webHidden/>
          </w:rPr>
          <w:fldChar w:fldCharType="separate"/>
        </w:r>
        <w:r w:rsidR="00BF187F">
          <w:rPr>
            <w:noProof/>
            <w:webHidden/>
          </w:rPr>
          <w:t>76</w:t>
        </w:r>
        <w:r w:rsidR="00127609">
          <w:rPr>
            <w:noProof/>
            <w:webHidden/>
          </w:rPr>
          <w:fldChar w:fldCharType="end"/>
        </w:r>
      </w:hyperlink>
    </w:p>
    <w:p w14:paraId="4BB37031" w14:textId="3A913DAB" w:rsidR="00127609" w:rsidRDefault="00BC4A61">
      <w:pPr>
        <w:pStyle w:val="TOC2"/>
        <w:rPr>
          <w:rFonts w:asciiTheme="minorHAnsi" w:eastAsiaTheme="minorEastAsia" w:hAnsiTheme="minorHAnsi" w:cstheme="minorBidi"/>
          <w:noProof/>
          <w:sz w:val="22"/>
          <w:szCs w:val="22"/>
          <w:lang w:eastAsia="zh-CN"/>
        </w:rPr>
      </w:pPr>
      <w:hyperlink w:anchor="_Toc532922873" w:history="1">
        <w:r w:rsidR="00127609" w:rsidRPr="00D96293">
          <w:rPr>
            <w:rStyle w:val="Hyperlink"/>
            <w:rFonts w:cs="Arial"/>
            <w:bCs/>
            <w:noProof/>
            <w:lang w:eastAsia="en-GB"/>
          </w:rPr>
          <w:t>Example: Code of Conduct for LEP Board Members</w:t>
        </w:r>
        <w:r w:rsidR="00127609">
          <w:rPr>
            <w:noProof/>
            <w:webHidden/>
          </w:rPr>
          <w:tab/>
        </w:r>
        <w:r w:rsidR="00127609">
          <w:rPr>
            <w:noProof/>
            <w:webHidden/>
          </w:rPr>
          <w:fldChar w:fldCharType="begin"/>
        </w:r>
        <w:r w:rsidR="00127609">
          <w:rPr>
            <w:noProof/>
            <w:webHidden/>
          </w:rPr>
          <w:instrText xml:space="preserve"> PAGEREF _Toc532922873 \h </w:instrText>
        </w:r>
        <w:r w:rsidR="00127609">
          <w:rPr>
            <w:noProof/>
            <w:webHidden/>
          </w:rPr>
        </w:r>
        <w:r w:rsidR="00127609">
          <w:rPr>
            <w:noProof/>
            <w:webHidden/>
          </w:rPr>
          <w:fldChar w:fldCharType="separate"/>
        </w:r>
        <w:r w:rsidR="00BF187F">
          <w:rPr>
            <w:noProof/>
            <w:webHidden/>
          </w:rPr>
          <w:t>84</w:t>
        </w:r>
        <w:r w:rsidR="00127609">
          <w:rPr>
            <w:noProof/>
            <w:webHidden/>
          </w:rPr>
          <w:fldChar w:fldCharType="end"/>
        </w:r>
      </w:hyperlink>
    </w:p>
    <w:p w14:paraId="3DE3E28A" w14:textId="6422CC58" w:rsidR="00127609" w:rsidRDefault="00BC4A61">
      <w:pPr>
        <w:pStyle w:val="TOC1"/>
        <w:rPr>
          <w:rFonts w:asciiTheme="minorHAnsi" w:eastAsiaTheme="minorEastAsia" w:hAnsiTheme="minorHAnsi" w:cstheme="minorBidi"/>
          <w:b w:val="0"/>
          <w:noProof/>
          <w:sz w:val="22"/>
          <w:szCs w:val="22"/>
          <w:lang w:eastAsia="zh-CN"/>
        </w:rPr>
      </w:pPr>
      <w:hyperlink w:anchor="_Toc532922874" w:history="1">
        <w:r w:rsidR="00127609" w:rsidRPr="00D96293">
          <w:rPr>
            <w:rStyle w:val="Hyperlink"/>
            <w:noProof/>
          </w:rPr>
          <w:t>Annex G: Register of Interest</w:t>
        </w:r>
        <w:r w:rsidR="00127609">
          <w:rPr>
            <w:noProof/>
            <w:webHidden/>
          </w:rPr>
          <w:tab/>
        </w:r>
        <w:r w:rsidR="00127609">
          <w:rPr>
            <w:noProof/>
            <w:webHidden/>
          </w:rPr>
          <w:fldChar w:fldCharType="begin"/>
        </w:r>
        <w:r w:rsidR="00127609">
          <w:rPr>
            <w:noProof/>
            <w:webHidden/>
          </w:rPr>
          <w:instrText xml:space="preserve"> PAGEREF _Toc532922874 \h </w:instrText>
        </w:r>
        <w:r w:rsidR="00127609">
          <w:rPr>
            <w:noProof/>
            <w:webHidden/>
          </w:rPr>
        </w:r>
        <w:r w:rsidR="00127609">
          <w:rPr>
            <w:noProof/>
            <w:webHidden/>
          </w:rPr>
          <w:fldChar w:fldCharType="separate"/>
        </w:r>
        <w:r w:rsidR="00BF187F">
          <w:rPr>
            <w:noProof/>
            <w:webHidden/>
          </w:rPr>
          <w:t>90</w:t>
        </w:r>
        <w:r w:rsidR="00127609">
          <w:rPr>
            <w:noProof/>
            <w:webHidden/>
          </w:rPr>
          <w:fldChar w:fldCharType="end"/>
        </w:r>
      </w:hyperlink>
    </w:p>
    <w:p w14:paraId="066B9FD7" w14:textId="07B4FC18" w:rsidR="00AC16B4" w:rsidRDefault="00F34E0A" w:rsidP="00F34E0A">
      <w:pPr>
        <w:sectPr w:rsidR="00AC16B4" w:rsidSect="000D1801">
          <w:footerReference w:type="default" r:id="rId21"/>
          <w:pgSz w:w="11906" w:h="16838" w:code="9"/>
          <w:pgMar w:top="1440" w:right="1134" w:bottom="1440" w:left="1134" w:header="709" w:footer="709" w:gutter="0"/>
          <w:cols w:space="708"/>
          <w:docGrid w:linePitch="360"/>
        </w:sectPr>
      </w:pPr>
      <w:r>
        <w:fldChar w:fldCharType="end"/>
      </w:r>
      <w:r w:rsidR="00B54F18">
        <w:t xml:space="preserve"> </w:t>
      </w:r>
    </w:p>
    <w:p w14:paraId="69DFBA31" w14:textId="77777777" w:rsidR="005267FA" w:rsidRDefault="005267FA" w:rsidP="00F34E0A">
      <w:pPr>
        <w:pStyle w:val="Heading1"/>
      </w:pPr>
      <w:bookmarkStart w:id="8" w:name="_Toc532922839"/>
      <w:r>
        <w:t>Executive Summary</w:t>
      </w:r>
      <w:bookmarkEnd w:id="8"/>
    </w:p>
    <w:p w14:paraId="6F9A43A5" w14:textId="22E8BD7F" w:rsidR="00C9498C" w:rsidRDefault="00180967" w:rsidP="00F34E0A">
      <w:pPr>
        <w:spacing w:after="240" w:line="276" w:lineRule="auto"/>
      </w:pPr>
      <w:r w:rsidRPr="00A96219">
        <w:t>T</w:t>
      </w:r>
      <w:r w:rsidR="00495E7F" w:rsidRPr="00A96219">
        <w:t xml:space="preserve">he </w:t>
      </w:r>
      <w:r w:rsidR="00FB11AE">
        <w:t>National Local Growth Assurance</w:t>
      </w:r>
      <w:r w:rsidR="00641334">
        <w:t xml:space="preserve"> </w:t>
      </w:r>
      <w:r w:rsidR="001422E0">
        <w:t xml:space="preserve">Framework </w:t>
      </w:r>
      <w:r w:rsidR="00244F3C">
        <w:t>(</w:t>
      </w:r>
      <w:r w:rsidR="00641334">
        <w:t>‘the Framework’</w:t>
      </w:r>
      <w:r w:rsidR="00244F3C">
        <w:t xml:space="preserve">) </w:t>
      </w:r>
      <w:r w:rsidRPr="00A96219">
        <w:t>sets out HM Government</w:t>
      </w:r>
      <w:r w:rsidR="008343F9">
        <w:t>’</w:t>
      </w:r>
      <w:r w:rsidRPr="00A96219">
        <w:t xml:space="preserve">s guidance for </w:t>
      </w:r>
      <w:r w:rsidR="00495E7F" w:rsidRPr="00A96219">
        <w:t xml:space="preserve">places that are required to develop their own </w:t>
      </w:r>
      <w:r w:rsidR="001422E0">
        <w:t>Local</w:t>
      </w:r>
      <w:r w:rsidR="00495E7F" w:rsidRPr="00A96219">
        <w:t xml:space="preserve"> Assurance Framework. This applies to Mayoral Combined Authorities</w:t>
      </w:r>
      <w:r w:rsidR="00553A95">
        <w:t xml:space="preserve"> (MCAs)</w:t>
      </w:r>
      <w:r w:rsidR="00495E7F" w:rsidRPr="00A96219">
        <w:t xml:space="preserve"> with a Single Pot</w:t>
      </w:r>
      <w:r w:rsidR="009B204B">
        <w:t xml:space="preserve"> and Local Enterprise Partnerships (LEPs)</w:t>
      </w:r>
      <w:r w:rsidR="00F0337D">
        <w:t>.</w:t>
      </w:r>
      <w:r w:rsidR="00C15CAF">
        <w:rPr>
          <w:rStyle w:val="FootnoteReference"/>
        </w:rPr>
        <w:footnoteReference w:id="2"/>
      </w:r>
      <w:r w:rsidR="00495E7F" w:rsidRPr="00A96219">
        <w:t xml:space="preserve"> This Framework replaces the previous </w:t>
      </w:r>
      <w:r w:rsidR="00495E7F" w:rsidRPr="006141BC">
        <w:rPr>
          <w:i/>
          <w:iCs/>
        </w:rPr>
        <w:t>LEP National Assurance Framework</w:t>
      </w:r>
      <w:r w:rsidR="001B191D">
        <w:t xml:space="preserve"> (November 2016)</w:t>
      </w:r>
      <w:r w:rsidR="00495E7F" w:rsidRPr="00A96219">
        <w:t xml:space="preserve"> and </w:t>
      </w:r>
      <w:r w:rsidR="00A96219" w:rsidRPr="006141BC">
        <w:rPr>
          <w:i/>
          <w:iCs/>
        </w:rPr>
        <w:t>Single Pot Assurance Framework</w:t>
      </w:r>
      <w:r w:rsidR="001B191D">
        <w:t xml:space="preserve"> (April 2016)</w:t>
      </w:r>
      <w:r w:rsidR="00A96219" w:rsidRPr="00A96219">
        <w:t xml:space="preserve"> and seeks to provide a common framework of understanding of the assurance required for </w:t>
      </w:r>
      <w:r w:rsidR="0720E37E">
        <w:t>local</w:t>
      </w:r>
      <w:r w:rsidR="00A96219" w:rsidRPr="00A96219">
        <w:t xml:space="preserve"> growth </w:t>
      </w:r>
      <w:r w:rsidR="0720E37E">
        <w:t>funding</w:t>
      </w:r>
      <w:r w:rsidR="00A96219" w:rsidRPr="00A96219">
        <w:t>.</w:t>
      </w:r>
      <w:r w:rsidR="00F52650">
        <w:t xml:space="preserve"> It recognises the close working in places and seeks to streamline processes whilst providing a framework to govern the appropriate use of public money</w:t>
      </w:r>
      <w:r w:rsidR="00C42F66">
        <w:t xml:space="preserve">. </w:t>
      </w:r>
    </w:p>
    <w:p w14:paraId="46F6E7C1" w14:textId="5CD1827B" w:rsidR="00F52650" w:rsidRPr="00A96219" w:rsidRDefault="009B204B" w:rsidP="00F34E0A">
      <w:pPr>
        <w:spacing w:after="240" w:line="276" w:lineRule="auto"/>
      </w:pPr>
      <w:r>
        <w:t xml:space="preserve">This Framework reflects the feedback that Government has </w:t>
      </w:r>
      <w:r w:rsidR="009D7AF8">
        <w:t xml:space="preserve">received </w:t>
      </w:r>
      <w:r w:rsidR="004D3687">
        <w:t>from MCAs and LEPs</w:t>
      </w:r>
      <w:r w:rsidR="009D7AF8">
        <w:t xml:space="preserve">. It also builds on our previous work to strengthen our assurance of LEPs </w:t>
      </w:r>
      <w:r w:rsidR="009262C3">
        <w:t xml:space="preserve">and addresses the recommendations of the </w:t>
      </w:r>
      <w:r w:rsidR="009262C3" w:rsidRPr="00C94AE8">
        <w:rPr>
          <w:i/>
          <w:iCs/>
        </w:rPr>
        <w:t>Non-Executive Director Review into Local Enterprise Partnership Governance and Transparency</w:t>
      </w:r>
      <w:r w:rsidR="009262C3">
        <w:t xml:space="preserve"> (October 2017) and the National Review into LEPs, </w:t>
      </w:r>
      <w:r w:rsidR="009262C3" w:rsidRPr="00C94AE8">
        <w:rPr>
          <w:i/>
          <w:iCs/>
        </w:rPr>
        <w:t>Strengthened Local Enterprise Partnerships</w:t>
      </w:r>
      <w:r w:rsidR="009262C3">
        <w:t xml:space="preserve"> (July 2018)</w:t>
      </w:r>
      <w:r w:rsidR="00FB7761">
        <w:t>.</w:t>
      </w:r>
      <w:r w:rsidR="00C15CAF">
        <w:rPr>
          <w:rStyle w:val="FootnoteReference"/>
        </w:rPr>
        <w:footnoteReference w:id="3"/>
      </w:r>
      <w:r w:rsidR="009D7AF8">
        <w:t xml:space="preserve"> </w:t>
      </w:r>
      <w:r>
        <w:t xml:space="preserve"> </w:t>
      </w:r>
      <w:r w:rsidR="00C42F66">
        <w:t xml:space="preserve">This National </w:t>
      </w:r>
      <w:r w:rsidR="004C2D03" w:rsidRPr="004C2D03">
        <w:t xml:space="preserve">Local Growth </w:t>
      </w:r>
      <w:r w:rsidR="00C42F66">
        <w:t xml:space="preserve">Assurance Framework should ensure that places are equipped to develop their own </w:t>
      </w:r>
      <w:r w:rsidR="001422E0">
        <w:t>Local</w:t>
      </w:r>
      <w:r w:rsidR="00C42F66">
        <w:t xml:space="preserve"> Assurance Frameworks to meet their </w:t>
      </w:r>
      <w:r w:rsidR="001422E0">
        <w:t>local</w:t>
      </w:r>
      <w:r w:rsidR="00C42F66">
        <w:t xml:space="preserve"> growth priorities. </w:t>
      </w:r>
    </w:p>
    <w:p w14:paraId="5CA5F7DE" w14:textId="1A4254FB" w:rsidR="006866DA" w:rsidRDefault="00495E7F" w:rsidP="00F34E0A">
      <w:pPr>
        <w:spacing w:after="240" w:line="276" w:lineRule="auto"/>
      </w:pPr>
      <w:r w:rsidRPr="00A96219">
        <w:t>This document provides guidance</w:t>
      </w:r>
      <w:r w:rsidR="00A96219" w:rsidRPr="00A96219">
        <w:t xml:space="preserve"> around</w:t>
      </w:r>
      <w:r w:rsidR="001422E0">
        <w:t xml:space="preserve"> what </w:t>
      </w:r>
      <w:r w:rsidR="00553A95">
        <w:t xml:space="preserve">MCAs </w:t>
      </w:r>
      <w:r w:rsidR="00CC1981">
        <w:t>and LEPs</w:t>
      </w:r>
      <w:r w:rsidR="001422E0">
        <w:t xml:space="preserve"> </w:t>
      </w:r>
      <w:r w:rsidR="00A96219" w:rsidRPr="00A96219">
        <w:t xml:space="preserve">should build into their own </w:t>
      </w:r>
      <w:r w:rsidR="001422E0">
        <w:t>Local</w:t>
      </w:r>
      <w:r w:rsidR="00A96219" w:rsidRPr="00A96219">
        <w:t xml:space="preserve"> Assurance Frameworks. </w:t>
      </w:r>
      <w:r w:rsidRPr="00A96219">
        <w:t xml:space="preserve"> </w:t>
      </w:r>
      <w:r w:rsidR="00A96219" w:rsidRPr="00A96219">
        <w:t xml:space="preserve">It </w:t>
      </w:r>
      <w:r w:rsidR="00A96219" w:rsidRPr="009F6399">
        <w:t>explains how places should appraise, monitor and evaluate schemes to achieve value for money</w:t>
      </w:r>
      <w:r w:rsidR="004D3687">
        <w:t xml:space="preserve">. </w:t>
      </w:r>
      <w:r w:rsidR="00A6430B">
        <w:t>This Framework provides the Department, Government</w:t>
      </w:r>
      <w:r w:rsidR="006866DA">
        <w:t>, stakeholders</w:t>
      </w:r>
      <w:r w:rsidR="00A6430B">
        <w:t xml:space="preserve"> and the public the</w:t>
      </w:r>
      <w:r w:rsidR="00EE7466">
        <w:t xml:space="preserve"> necessary assurances that </w:t>
      </w:r>
      <w:r w:rsidR="00B14163">
        <w:t>MCAs</w:t>
      </w:r>
      <w:r w:rsidR="00EE7466">
        <w:t xml:space="preserve"> and </w:t>
      </w:r>
      <w:r w:rsidR="00B14163">
        <w:t>LEPs</w:t>
      </w:r>
      <w:r w:rsidR="00EE7466">
        <w:t xml:space="preserve"> h</w:t>
      </w:r>
      <w:r w:rsidR="00A05A87">
        <w:t xml:space="preserve">ave the policies and processes in place to ensure the </w:t>
      </w:r>
      <w:r w:rsidR="00EE7466">
        <w:t xml:space="preserve">robust stewardship of public funds. </w:t>
      </w:r>
    </w:p>
    <w:p w14:paraId="0925BDEB" w14:textId="4AC5CACD" w:rsidR="00270F0E" w:rsidRDefault="004D3687" w:rsidP="006866DA">
      <w:pPr>
        <w:spacing w:after="240" w:line="276" w:lineRule="auto"/>
        <w:rPr>
          <w:rFonts w:cs="Arial"/>
        </w:rPr>
      </w:pPr>
      <w:r>
        <w:t>For MCAs, this document is guidance. For LEPs this document contains</w:t>
      </w:r>
      <w:r w:rsidR="00A96219" w:rsidRPr="009F6399">
        <w:t xml:space="preserve"> </w:t>
      </w:r>
      <w:r w:rsidR="00495E7F" w:rsidRPr="00A96219">
        <w:t>mandatory governance, accountability and transparency requirements</w:t>
      </w:r>
      <w:r>
        <w:t xml:space="preserve"> and non-mandatory best practice.</w:t>
      </w:r>
      <w:r w:rsidR="00A96219" w:rsidRPr="00A96219">
        <w:t xml:space="preserve"> </w:t>
      </w:r>
    </w:p>
    <w:p w14:paraId="07F39BF1" w14:textId="78804974" w:rsidR="00C15CAF" w:rsidRPr="00005CF1" w:rsidRDefault="00C15CAF" w:rsidP="00F34E0A">
      <w:pPr>
        <w:spacing w:after="240" w:line="276" w:lineRule="auto"/>
      </w:pPr>
      <w:r>
        <w:t xml:space="preserve">For MCAs this document does </w:t>
      </w:r>
      <w:r w:rsidR="005423F4">
        <w:t xml:space="preserve">not replace requirements set out in the </w:t>
      </w:r>
      <w:r>
        <w:t xml:space="preserve">relevant legislation governing </w:t>
      </w:r>
      <w:r w:rsidR="00C9535E">
        <w:t xml:space="preserve">Mayoral Combined Authorities and Combined Authorities </w:t>
      </w:r>
      <w:r w:rsidR="00700889">
        <w:t xml:space="preserve">and their </w:t>
      </w:r>
      <w:r w:rsidRPr="00005CF1">
        <w:rPr>
          <w:rFonts w:cs="Arial"/>
        </w:rPr>
        <w:t>statutory responsibilities</w:t>
      </w:r>
      <w:r>
        <w:t>.</w:t>
      </w:r>
      <w:r w:rsidRPr="00C15CAF">
        <w:t xml:space="preserve"> </w:t>
      </w:r>
      <w:r>
        <w:t>Where a LEP is incorporated as a company</w:t>
      </w:r>
      <w:r w:rsidR="005423F4">
        <w:t>,</w:t>
      </w:r>
      <w:r>
        <w:t xml:space="preserve"> it must have due regard for the relevant legislation governing companies, and should seek to reflect the Framework through their corporate governance.</w:t>
      </w:r>
    </w:p>
    <w:p w14:paraId="79D68371" w14:textId="2F915F7E" w:rsidR="00484E32" w:rsidRPr="00CB115B" w:rsidRDefault="005267FA" w:rsidP="00F34E0A">
      <w:pPr>
        <w:spacing w:after="240" w:line="276" w:lineRule="auto"/>
        <w:rPr>
          <w:b/>
          <w:sz w:val="48"/>
        </w:rPr>
      </w:pPr>
      <w:r w:rsidRPr="00270C9F">
        <w:rPr>
          <w:b/>
        </w:rPr>
        <w:t xml:space="preserve">All </w:t>
      </w:r>
      <w:r w:rsidR="00A96219" w:rsidRPr="00270C9F">
        <w:rPr>
          <w:b/>
        </w:rPr>
        <w:t>LEPs</w:t>
      </w:r>
      <w:r w:rsidR="00077526" w:rsidRPr="001C1653">
        <w:rPr>
          <w:b/>
        </w:rPr>
        <w:t xml:space="preserve"> and MCAs should </w:t>
      </w:r>
      <w:r w:rsidR="00675EC4" w:rsidRPr="001C1653">
        <w:rPr>
          <w:b/>
        </w:rPr>
        <w:t>update their Local Assurance Framework</w:t>
      </w:r>
      <w:r w:rsidR="00077526" w:rsidRPr="007C6584">
        <w:rPr>
          <w:b/>
        </w:rPr>
        <w:t>(</w:t>
      </w:r>
      <w:r w:rsidR="00675EC4" w:rsidRPr="00A05A87">
        <w:rPr>
          <w:b/>
        </w:rPr>
        <w:t>s</w:t>
      </w:r>
      <w:r w:rsidR="00077526" w:rsidRPr="00A05A87">
        <w:rPr>
          <w:b/>
        </w:rPr>
        <w:t>)</w:t>
      </w:r>
      <w:r w:rsidR="00675EC4" w:rsidRPr="00A05A87">
        <w:rPr>
          <w:b/>
        </w:rPr>
        <w:t xml:space="preserve"> to reflect the requirements </w:t>
      </w:r>
      <w:r w:rsidR="00C42F66" w:rsidRPr="00A05A87">
        <w:rPr>
          <w:b/>
        </w:rPr>
        <w:t>set out in the</w:t>
      </w:r>
      <w:r w:rsidRPr="00A05A87">
        <w:rPr>
          <w:b/>
        </w:rPr>
        <w:t xml:space="preserve"> Framework</w:t>
      </w:r>
      <w:r w:rsidR="00D6672B" w:rsidRPr="00A05A87">
        <w:rPr>
          <w:b/>
        </w:rPr>
        <w:t>. LEPs should have</w:t>
      </w:r>
      <w:r w:rsidR="005B35F0" w:rsidRPr="00A05A87">
        <w:rPr>
          <w:b/>
        </w:rPr>
        <w:t xml:space="preserve"> new Local Assurance Frameworks in place</w:t>
      </w:r>
      <w:r w:rsidRPr="00A05A87">
        <w:rPr>
          <w:b/>
        </w:rPr>
        <w:t xml:space="preserve"> by </w:t>
      </w:r>
      <w:r w:rsidR="004E00B5" w:rsidRPr="00A05A87">
        <w:rPr>
          <w:b/>
        </w:rPr>
        <w:t xml:space="preserve">31 March </w:t>
      </w:r>
      <w:r w:rsidRPr="00A05A87">
        <w:rPr>
          <w:b/>
        </w:rPr>
        <w:t xml:space="preserve">2019. </w:t>
      </w:r>
      <w:r w:rsidR="00902CAB" w:rsidRPr="00A05A87">
        <w:rPr>
          <w:b/>
        </w:rPr>
        <w:t>I</w:t>
      </w:r>
      <w:r w:rsidR="00902CAB" w:rsidRPr="00A05A87">
        <w:rPr>
          <w:b/>
          <w:color w:val="000000"/>
        </w:rPr>
        <w:t xml:space="preserve">n MCA areas and where the LEP and MCA are combining their Local Assurance Frameworks, </w:t>
      </w:r>
      <w:r w:rsidR="004E2F79">
        <w:rPr>
          <w:b/>
          <w:color w:val="000000"/>
        </w:rPr>
        <w:t>the Department</w:t>
      </w:r>
      <w:r w:rsidR="004E2F79" w:rsidRPr="00A05A87">
        <w:rPr>
          <w:b/>
          <w:color w:val="000000"/>
        </w:rPr>
        <w:t xml:space="preserve"> </w:t>
      </w:r>
      <w:r w:rsidR="00902CAB" w:rsidRPr="00A05A87">
        <w:rPr>
          <w:b/>
          <w:color w:val="000000"/>
        </w:rPr>
        <w:t>will engage and work with these places to agree timescales to have a new Framework in place.</w:t>
      </w:r>
      <w:r w:rsidR="00902CAB" w:rsidRPr="00A05A87">
        <w:rPr>
          <w:b/>
        </w:rPr>
        <w:t xml:space="preserve"> </w:t>
      </w:r>
      <w:r w:rsidR="00077526" w:rsidRPr="00A05A87">
        <w:rPr>
          <w:b/>
        </w:rPr>
        <w:t>Unless otherwise specified</w:t>
      </w:r>
      <w:r w:rsidR="00921AD6" w:rsidRPr="00A05A87">
        <w:rPr>
          <w:b/>
        </w:rPr>
        <w:t xml:space="preserve"> or agreed with </w:t>
      </w:r>
      <w:r w:rsidR="004E2F79">
        <w:rPr>
          <w:b/>
          <w:color w:val="000000"/>
        </w:rPr>
        <w:t>the Department</w:t>
      </w:r>
      <w:r w:rsidR="00921AD6" w:rsidRPr="00A05A87">
        <w:rPr>
          <w:b/>
        </w:rPr>
        <w:t xml:space="preserve"> by exception</w:t>
      </w:r>
      <w:r w:rsidR="00077526" w:rsidRPr="00A05A87">
        <w:rPr>
          <w:b/>
        </w:rPr>
        <w:t xml:space="preserve">, these arrangements must be </w:t>
      </w:r>
      <w:r w:rsidR="004D3687" w:rsidRPr="00A05A87">
        <w:rPr>
          <w:b/>
        </w:rPr>
        <w:t xml:space="preserve">in place </w:t>
      </w:r>
      <w:r w:rsidR="00A96219" w:rsidRPr="00A05A87">
        <w:rPr>
          <w:b/>
        </w:rPr>
        <w:t xml:space="preserve">by the beginning of the 2019-20 financial </w:t>
      </w:r>
      <w:r w:rsidR="00C968B7" w:rsidRPr="00A05A87">
        <w:rPr>
          <w:b/>
        </w:rPr>
        <w:t>year</w:t>
      </w:r>
      <w:r w:rsidR="00BC676C" w:rsidRPr="00A05A87">
        <w:rPr>
          <w:b/>
        </w:rPr>
        <w:t xml:space="preserve">. </w:t>
      </w:r>
      <w:bookmarkStart w:id="9" w:name="_Toc341022332"/>
      <w:bookmarkStart w:id="10" w:name="_Toc436988782"/>
      <w:r w:rsidR="00484E32" w:rsidRPr="00CB115B">
        <w:rPr>
          <w:b/>
        </w:rPr>
        <w:br w:type="page"/>
      </w:r>
    </w:p>
    <w:p w14:paraId="357D7CBD" w14:textId="77777777" w:rsidR="00270F0E" w:rsidRDefault="00484E32" w:rsidP="00F34E0A">
      <w:pPr>
        <w:pStyle w:val="Heading1"/>
      </w:pPr>
      <w:bookmarkStart w:id="11" w:name="_Toc532922840"/>
      <w:r>
        <w:t>Introduction</w:t>
      </w:r>
      <w:bookmarkEnd w:id="11"/>
    </w:p>
    <w:p w14:paraId="780B53DB" w14:textId="394C37DA" w:rsidR="002F388B" w:rsidRPr="00EB72F4" w:rsidRDefault="002F388B" w:rsidP="002F388B">
      <w:pPr>
        <w:numPr>
          <w:ilvl w:val="0"/>
          <w:numId w:val="19"/>
        </w:numPr>
        <w:spacing w:after="200" w:line="276" w:lineRule="auto"/>
        <w:contextualSpacing/>
        <w:rPr>
          <w:rFonts w:eastAsiaTheme="minorHAnsi"/>
        </w:rPr>
      </w:pPr>
      <w:bookmarkStart w:id="12" w:name="_Toc532922841"/>
      <w:r w:rsidRPr="00A96219">
        <w:t xml:space="preserve">The </w:t>
      </w:r>
      <w:r>
        <w:t xml:space="preserve">National </w:t>
      </w:r>
      <w:r w:rsidR="00B4744E" w:rsidRPr="00AB2340">
        <w:rPr>
          <w:bCs/>
          <w:color w:val="000000"/>
        </w:rPr>
        <w:t>Local Growth</w:t>
      </w:r>
      <w:r w:rsidR="00B4744E">
        <w:rPr>
          <w:b/>
          <w:color w:val="000000"/>
        </w:rPr>
        <w:t xml:space="preserve"> </w:t>
      </w:r>
      <w:r>
        <w:t>Assurance Framework</w:t>
      </w:r>
      <w:r w:rsidRPr="00A96219">
        <w:t xml:space="preserve"> sets out </w:t>
      </w:r>
      <w:r w:rsidR="00FB7761">
        <w:t>G</w:t>
      </w:r>
      <w:r w:rsidRPr="00A96219">
        <w:t>overnment</w:t>
      </w:r>
      <w:r>
        <w:t>’</w:t>
      </w:r>
      <w:r w:rsidRPr="00A96219">
        <w:t xml:space="preserve">s guidance for places that are required to develop their own </w:t>
      </w:r>
      <w:r>
        <w:t>Local</w:t>
      </w:r>
      <w:r w:rsidRPr="00A96219">
        <w:t xml:space="preserve"> Assurance Framework. This applies to Mayoral Combined Authorities</w:t>
      </w:r>
      <w:r>
        <w:t xml:space="preserve"> (MCAs)</w:t>
      </w:r>
      <w:r w:rsidRPr="00A96219">
        <w:t xml:space="preserve"> with a Single Pot</w:t>
      </w:r>
      <w:r>
        <w:t xml:space="preserve"> and Local Enterprise Partnerships (LEPs).</w:t>
      </w:r>
      <w:r>
        <w:rPr>
          <w:rStyle w:val="FootnoteReference"/>
        </w:rPr>
        <w:footnoteReference w:id="4"/>
      </w:r>
      <w:r>
        <w:t xml:space="preserve"> </w:t>
      </w:r>
    </w:p>
    <w:p w14:paraId="3FA34288" w14:textId="2EC49853" w:rsidR="002F388B" w:rsidRPr="00CB115B" w:rsidRDefault="00270F0E" w:rsidP="00CB115B">
      <w:pPr>
        <w:pStyle w:val="Heading2"/>
        <w:spacing w:line="276" w:lineRule="auto"/>
        <w:ind w:left="142"/>
        <w:rPr>
          <w:rFonts w:eastAsiaTheme="minorHAnsi"/>
        </w:rPr>
      </w:pPr>
      <w:r>
        <w:rPr>
          <w:rFonts w:eastAsiaTheme="minorHAnsi"/>
        </w:rPr>
        <w:t xml:space="preserve">The </w:t>
      </w:r>
      <w:r w:rsidR="004A2572">
        <w:rPr>
          <w:rFonts w:eastAsiaTheme="minorHAnsi"/>
        </w:rPr>
        <w:t xml:space="preserve">Seven </w:t>
      </w:r>
      <w:r>
        <w:rPr>
          <w:rFonts w:eastAsiaTheme="minorHAnsi"/>
        </w:rPr>
        <w:t>Principles of Public Life</w:t>
      </w:r>
      <w:bookmarkEnd w:id="12"/>
    </w:p>
    <w:p w14:paraId="3C116ACC" w14:textId="47146299" w:rsidR="00270F0E" w:rsidRPr="001F6B25" w:rsidRDefault="00283895" w:rsidP="00CB115B">
      <w:pPr>
        <w:pStyle w:val="ListParagraph"/>
        <w:numPr>
          <w:ilvl w:val="0"/>
          <w:numId w:val="19"/>
        </w:numPr>
        <w:spacing w:line="276" w:lineRule="auto"/>
        <w:rPr>
          <w:rFonts w:eastAsiaTheme="minorHAnsi"/>
        </w:rPr>
      </w:pPr>
      <w:r>
        <w:t>T</w:t>
      </w:r>
      <w:r w:rsidRPr="00270C9F">
        <w:rPr>
          <w:rFonts w:eastAsiaTheme="minorHAnsi"/>
        </w:rPr>
        <w:t xml:space="preserve">he </w:t>
      </w:r>
      <w:r w:rsidR="004A2572" w:rsidRPr="00270C9F">
        <w:rPr>
          <w:rFonts w:eastAsiaTheme="minorHAnsi"/>
        </w:rPr>
        <w:t>Seven Principles</w:t>
      </w:r>
      <w:r w:rsidRPr="001C1653">
        <w:rPr>
          <w:rFonts w:eastAsiaTheme="minorHAnsi"/>
        </w:rPr>
        <w:t xml:space="preserve"> of Public Life</w:t>
      </w:r>
      <w:r w:rsidR="004A2572" w:rsidRPr="001C1653">
        <w:rPr>
          <w:rFonts w:eastAsiaTheme="minorHAnsi"/>
        </w:rPr>
        <w:t xml:space="preserve"> (the Nolan Principles)</w:t>
      </w:r>
      <w:r w:rsidRPr="001F6B25">
        <w:rPr>
          <w:rFonts w:eastAsiaTheme="minorHAnsi"/>
        </w:rPr>
        <w:t xml:space="preserve"> underpin this Framework. </w:t>
      </w:r>
      <w:r w:rsidR="00C15CAF" w:rsidRPr="001F6B25">
        <w:rPr>
          <w:rFonts w:eastAsiaTheme="minorHAnsi"/>
        </w:rPr>
        <w:t xml:space="preserve">All </w:t>
      </w:r>
      <w:r w:rsidRPr="001F6B25">
        <w:rPr>
          <w:rFonts w:eastAsiaTheme="minorHAnsi"/>
        </w:rPr>
        <w:t>MCAs and LEPs should comply with the spirit of these principles.</w:t>
      </w:r>
      <w:r w:rsidR="00B953F7" w:rsidRPr="001F6B25">
        <w:rPr>
          <w:rFonts w:eastAsiaTheme="minorHAnsi"/>
        </w:rPr>
        <w:t xml:space="preserve"> </w:t>
      </w:r>
      <w:r w:rsidR="001F6B25" w:rsidRPr="001F6B25">
        <w:rPr>
          <w:rFonts w:eastAsiaTheme="minorHAnsi"/>
        </w:rPr>
        <w:t>T</w:t>
      </w:r>
      <w:r w:rsidR="00ED2557" w:rsidRPr="001F6B25">
        <w:rPr>
          <w:rFonts w:eastAsiaTheme="minorHAnsi"/>
        </w:rPr>
        <w:t xml:space="preserve">he key test for MCAs and LEPs is that they, their public and private members and their staff are upholding the highest standards of conduct and operating according to these principles and are ensuring robust stewardship of the resources they have at their disposal. </w:t>
      </w:r>
      <w:r w:rsidRPr="001F6B25">
        <w:rPr>
          <w:rFonts w:eastAsiaTheme="minorHAnsi"/>
        </w:rPr>
        <w:t xml:space="preserve">The detailed requirements and guidance that follows in this Framework seek to provide MCAs and LEPs with the tools to establish a culture in line with the principles below: </w:t>
      </w:r>
    </w:p>
    <w:p w14:paraId="033AD91F" w14:textId="77777777" w:rsidR="001F5F43" w:rsidRDefault="001F5F43" w:rsidP="00F34E0A">
      <w:pPr>
        <w:spacing w:after="200" w:line="276" w:lineRule="auto"/>
        <w:ind w:left="502"/>
        <w:contextualSpacing/>
        <w:rPr>
          <w:rFonts w:eastAsiaTheme="minorHAnsi"/>
        </w:rPr>
      </w:pPr>
    </w:p>
    <w:p w14:paraId="03A838E8" w14:textId="0857BD1F" w:rsidR="00283895" w:rsidRDefault="00283895" w:rsidP="00AB2904">
      <w:pPr>
        <w:numPr>
          <w:ilvl w:val="3"/>
          <w:numId w:val="19"/>
        </w:numPr>
        <w:spacing w:after="200" w:line="276" w:lineRule="auto"/>
        <w:ind w:left="1134" w:hanging="567"/>
        <w:contextualSpacing/>
      </w:pPr>
      <w:r w:rsidRPr="005178B6">
        <w:rPr>
          <w:b/>
        </w:rPr>
        <w:t>Selflessness</w:t>
      </w:r>
      <w:r w:rsidRPr="005178B6">
        <w:t>: Holders of public office should act solely in terms of the public interest</w:t>
      </w:r>
      <w:r>
        <w:t>;</w:t>
      </w:r>
    </w:p>
    <w:p w14:paraId="28FEFF6B" w14:textId="77777777" w:rsidR="00FF3C0D" w:rsidRPr="00CB115B" w:rsidRDefault="00FF3C0D" w:rsidP="00CB115B">
      <w:pPr>
        <w:spacing w:after="200" w:line="276" w:lineRule="auto"/>
        <w:ind w:left="1134"/>
        <w:contextualSpacing/>
        <w:rPr>
          <w:sz w:val="12"/>
          <w:szCs w:val="12"/>
        </w:rPr>
      </w:pPr>
    </w:p>
    <w:p w14:paraId="679BCA10" w14:textId="59996557" w:rsidR="00283895" w:rsidRDefault="00283895" w:rsidP="00AB2904">
      <w:pPr>
        <w:numPr>
          <w:ilvl w:val="3"/>
          <w:numId w:val="19"/>
        </w:numPr>
        <w:spacing w:after="200" w:line="276" w:lineRule="auto"/>
        <w:ind w:left="1134" w:hanging="567"/>
        <w:contextualSpacing/>
      </w:pPr>
      <w:r w:rsidRPr="005178B6">
        <w:rPr>
          <w:b/>
        </w:rPr>
        <w:t>Integrity:</w:t>
      </w:r>
      <w:r w:rsidRPr="005178B6">
        <w:t xml:space="preserve"> 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r>
        <w:t>;</w:t>
      </w:r>
    </w:p>
    <w:p w14:paraId="6CD1A0A8" w14:textId="77777777" w:rsidR="00FF3C0D" w:rsidRPr="00CB115B" w:rsidRDefault="00FF3C0D" w:rsidP="00CB115B">
      <w:pPr>
        <w:spacing w:after="200" w:line="276" w:lineRule="auto"/>
        <w:contextualSpacing/>
        <w:rPr>
          <w:sz w:val="12"/>
          <w:szCs w:val="12"/>
        </w:rPr>
      </w:pPr>
    </w:p>
    <w:p w14:paraId="5EA3B7F8" w14:textId="77777777" w:rsidR="00283895" w:rsidRPr="005178B6" w:rsidRDefault="00283895" w:rsidP="00CB115B">
      <w:pPr>
        <w:numPr>
          <w:ilvl w:val="3"/>
          <w:numId w:val="19"/>
        </w:numPr>
        <w:spacing w:after="200" w:line="276" w:lineRule="auto"/>
        <w:ind w:left="1134" w:hanging="567"/>
        <w:contextualSpacing/>
      </w:pPr>
      <w:r w:rsidRPr="005178B6">
        <w:rPr>
          <w:b/>
        </w:rPr>
        <w:t>Objectivity:</w:t>
      </w:r>
      <w:r w:rsidRPr="005178B6">
        <w:t xml:space="preserve"> Holders of public office must act and take decisions impartially, fairly and on merit, using the best evidence and without discrimination or bias</w:t>
      </w:r>
      <w:r>
        <w:t>;</w:t>
      </w:r>
    </w:p>
    <w:p w14:paraId="2E11B995" w14:textId="77777777" w:rsidR="00FF3C0D" w:rsidRPr="00CB115B" w:rsidRDefault="00FF3C0D" w:rsidP="00CB115B">
      <w:pPr>
        <w:spacing w:after="200" w:line="276" w:lineRule="auto"/>
        <w:ind w:left="1134"/>
        <w:contextualSpacing/>
        <w:rPr>
          <w:sz w:val="12"/>
          <w:szCs w:val="12"/>
        </w:rPr>
      </w:pPr>
    </w:p>
    <w:p w14:paraId="49D592CA" w14:textId="1942ADC9" w:rsidR="00283895" w:rsidRPr="005178B6" w:rsidRDefault="00283895" w:rsidP="00CB115B">
      <w:pPr>
        <w:numPr>
          <w:ilvl w:val="3"/>
          <w:numId w:val="19"/>
        </w:numPr>
        <w:spacing w:after="200" w:line="276" w:lineRule="auto"/>
        <w:ind w:left="1134" w:hanging="567"/>
        <w:contextualSpacing/>
      </w:pPr>
      <w:r w:rsidRPr="005178B6">
        <w:rPr>
          <w:b/>
        </w:rPr>
        <w:t>Accountability:</w:t>
      </w:r>
      <w:r w:rsidRPr="005178B6">
        <w:t xml:space="preserve"> Holders of public office are accountable to the public for their decisions and actions and must submit themselves to the scrutiny necessary to ensure this</w:t>
      </w:r>
      <w:r>
        <w:t>;</w:t>
      </w:r>
    </w:p>
    <w:p w14:paraId="77C7BA08" w14:textId="77777777" w:rsidR="00FF3C0D" w:rsidRPr="00CB115B" w:rsidRDefault="00FF3C0D" w:rsidP="00CB115B">
      <w:pPr>
        <w:spacing w:after="200" w:line="276" w:lineRule="auto"/>
        <w:ind w:left="1134"/>
        <w:contextualSpacing/>
        <w:rPr>
          <w:sz w:val="12"/>
          <w:szCs w:val="12"/>
        </w:rPr>
      </w:pPr>
    </w:p>
    <w:p w14:paraId="216D263A" w14:textId="7909607E" w:rsidR="00283895" w:rsidRPr="005178B6" w:rsidRDefault="00283895" w:rsidP="00CB115B">
      <w:pPr>
        <w:numPr>
          <w:ilvl w:val="3"/>
          <w:numId w:val="19"/>
        </w:numPr>
        <w:spacing w:after="200" w:line="276" w:lineRule="auto"/>
        <w:ind w:left="1134" w:hanging="567"/>
        <w:contextualSpacing/>
      </w:pPr>
      <w:r w:rsidRPr="005178B6">
        <w:rPr>
          <w:b/>
        </w:rPr>
        <w:t>Openness:</w:t>
      </w:r>
      <w:r w:rsidRPr="005178B6">
        <w:t xml:space="preserve"> Holders of public office should act and take decisions in an open and transparent manner. Information should not be withheld from the public unless there are clear and lawful reasons for so doing</w:t>
      </w:r>
      <w:r>
        <w:t>;</w:t>
      </w:r>
    </w:p>
    <w:p w14:paraId="4E4273B3" w14:textId="77777777" w:rsidR="00FF3C0D" w:rsidRPr="00CB115B" w:rsidRDefault="00FF3C0D" w:rsidP="00CB115B">
      <w:pPr>
        <w:spacing w:after="200" w:line="276" w:lineRule="auto"/>
        <w:ind w:left="1134"/>
        <w:contextualSpacing/>
        <w:rPr>
          <w:sz w:val="12"/>
          <w:szCs w:val="12"/>
        </w:rPr>
      </w:pPr>
    </w:p>
    <w:p w14:paraId="27695EEF" w14:textId="5ED22B1A" w:rsidR="00E65E9E" w:rsidRPr="005178B6" w:rsidRDefault="00283895" w:rsidP="00CB115B">
      <w:pPr>
        <w:numPr>
          <w:ilvl w:val="3"/>
          <w:numId w:val="19"/>
        </w:numPr>
        <w:spacing w:after="200" w:line="276" w:lineRule="auto"/>
        <w:ind w:left="1134" w:hanging="567"/>
        <w:contextualSpacing/>
      </w:pPr>
      <w:r w:rsidRPr="005178B6">
        <w:rPr>
          <w:b/>
        </w:rPr>
        <w:t>Honesty:</w:t>
      </w:r>
      <w:r w:rsidRPr="005178B6">
        <w:t xml:space="preserve"> Holders of public office should be truthful</w:t>
      </w:r>
      <w:r>
        <w:t>; and</w:t>
      </w:r>
    </w:p>
    <w:p w14:paraId="1F9D18EF" w14:textId="77777777" w:rsidR="00E65E9E" w:rsidRPr="00CB115B" w:rsidRDefault="00E65E9E" w:rsidP="00CB115B">
      <w:pPr>
        <w:spacing w:after="200" w:line="276" w:lineRule="auto"/>
        <w:ind w:left="1134"/>
        <w:contextualSpacing/>
        <w:rPr>
          <w:sz w:val="12"/>
          <w:szCs w:val="12"/>
        </w:rPr>
      </w:pPr>
    </w:p>
    <w:p w14:paraId="4F7F7400" w14:textId="3FCC6720" w:rsidR="00283895" w:rsidRPr="002E3B67" w:rsidRDefault="00283895" w:rsidP="00CB115B">
      <w:pPr>
        <w:numPr>
          <w:ilvl w:val="3"/>
          <w:numId w:val="19"/>
        </w:numPr>
        <w:spacing w:after="200" w:line="276" w:lineRule="auto"/>
        <w:ind w:left="1134" w:hanging="567"/>
        <w:contextualSpacing/>
      </w:pPr>
      <w:r w:rsidRPr="005178B6">
        <w:rPr>
          <w:b/>
        </w:rPr>
        <w:t>Leadership:</w:t>
      </w:r>
      <w:r w:rsidRPr="005178B6">
        <w:t xml:space="preserve"> Holders of public office should exhibit these principles in their own behaviour. They should actively promote and robustly support the principles and be willing to challenge poor behaviour wherever it occurs.</w:t>
      </w:r>
    </w:p>
    <w:p w14:paraId="15BAF069" w14:textId="77777777" w:rsidR="00BA2237" w:rsidRPr="00D124DF" w:rsidRDefault="00BA2237" w:rsidP="00F34E0A">
      <w:pPr>
        <w:pStyle w:val="ListParagraph"/>
        <w:ind w:left="502"/>
        <w:rPr>
          <w:rFonts w:eastAsiaTheme="minorHAnsi"/>
        </w:rPr>
      </w:pPr>
    </w:p>
    <w:p w14:paraId="3FA5A8D6" w14:textId="71023E59" w:rsidR="00283895" w:rsidRPr="00BA2237" w:rsidRDefault="00BA2237" w:rsidP="00CB115B">
      <w:pPr>
        <w:pStyle w:val="ListParagraph"/>
        <w:numPr>
          <w:ilvl w:val="0"/>
          <w:numId w:val="19"/>
        </w:numPr>
        <w:spacing w:after="200" w:line="276" w:lineRule="auto"/>
        <w:rPr>
          <w:rFonts w:eastAsiaTheme="minorHAnsi"/>
        </w:rPr>
      </w:pPr>
      <w:r>
        <w:t>LEPs</w:t>
      </w:r>
      <w:r w:rsidRPr="005267FA">
        <w:t xml:space="preserve"> </w:t>
      </w:r>
      <w:r>
        <w:t>are responsible</w:t>
      </w:r>
      <w:r w:rsidRPr="00DB201B">
        <w:t xml:space="preserve"> </w:t>
      </w:r>
      <w:r>
        <w:t>for a significant amount of public funding to</w:t>
      </w:r>
      <w:r w:rsidRPr="005267FA">
        <w:t xml:space="preserve"> increase prosperity and improve productivity</w:t>
      </w:r>
      <w:r>
        <w:t xml:space="preserve">. As such, LEPs are required to </w:t>
      </w:r>
      <w:r w:rsidR="002E3B67">
        <w:t>fulfil their</w:t>
      </w:r>
      <w:r>
        <w:t xml:space="preserve"> role as business led public-private partnerships </w:t>
      </w:r>
      <w:r w:rsidR="00902CC8">
        <w:t xml:space="preserve">whilst ensuring robust stewardship of public resources. Many LEPs are already, or are in the process of, adopting a corporate model. </w:t>
      </w:r>
      <w:r w:rsidR="00702C9C">
        <w:rPr>
          <w:rFonts w:eastAsiaTheme="minorHAnsi"/>
        </w:rPr>
        <w:t xml:space="preserve">The principles outlined above should align with any corporate governance arrangements that LEPs may have in place. </w:t>
      </w:r>
      <w:r w:rsidR="00902CC8">
        <w:t>LEPs</w:t>
      </w:r>
      <w:r w:rsidR="00AC4E85">
        <w:t xml:space="preserve"> adopting a corporate model</w:t>
      </w:r>
      <w:r w:rsidR="00902CC8">
        <w:t xml:space="preserve"> must have due regard for the relevant legislation governing companies when implementing this Framework, and should seek to reflect the Framework through their corporate governance.</w:t>
      </w:r>
    </w:p>
    <w:p w14:paraId="442D2444" w14:textId="235EAE9E" w:rsidR="001F5F43" w:rsidRPr="00005CF1" w:rsidRDefault="008C6004" w:rsidP="00CB115B">
      <w:pPr>
        <w:pStyle w:val="Heading2"/>
        <w:spacing w:line="276" w:lineRule="auto"/>
        <w:ind w:right="-113"/>
        <w:rPr>
          <w:rFonts w:eastAsiaTheme="minorHAnsi"/>
        </w:rPr>
      </w:pPr>
      <w:bookmarkStart w:id="13" w:name="_Toc532922842"/>
      <w:r>
        <w:rPr>
          <w:rFonts w:eastAsiaTheme="minorHAnsi"/>
        </w:rPr>
        <w:t>Background to t</w:t>
      </w:r>
      <w:r w:rsidR="001F5F43">
        <w:rPr>
          <w:rFonts w:eastAsiaTheme="minorHAnsi"/>
        </w:rPr>
        <w:t xml:space="preserve">he National </w:t>
      </w:r>
      <w:r w:rsidR="00226A16">
        <w:rPr>
          <w:rFonts w:eastAsiaTheme="minorHAnsi"/>
        </w:rPr>
        <w:t>Local Growth</w:t>
      </w:r>
      <w:r w:rsidR="00DA4688">
        <w:rPr>
          <w:rFonts w:eastAsiaTheme="minorHAnsi"/>
        </w:rPr>
        <w:t xml:space="preserve"> </w:t>
      </w:r>
      <w:r w:rsidR="001F5F43">
        <w:rPr>
          <w:rFonts w:eastAsiaTheme="minorHAnsi"/>
        </w:rPr>
        <w:t>Assurance Framework</w:t>
      </w:r>
      <w:bookmarkEnd w:id="13"/>
    </w:p>
    <w:p w14:paraId="292B7FEA" w14:textId="6C8EEDC9" w:rsidR="00F77C20" w:rsidRDefault="00C31E74" w:rsidP="00CB115B">
      <w:pPr>
        <w:pStyle w:val="ListParagraph"/>
        <w:numPr>
          <w:ilvl w:val="0"/>
          <w:numId w:val="19"/>
        </w:numPr>
        <w:spacing w:line="276" w:lineRule="auto"/>
        <w:rPr>
          <w:lang w:eastAsia="en-GB"/>
        </w:rPr>
      </w:pPr>
      <w:r>
        <w:t>MCAs</w:t>
      </w:r>
      <w:r w:rsidR="00C8351A" w:rsidRPr="00180967">
        <w:t xml:space="preserve"> </w:t>
      </w:r>
      <w:r w:rsidR="00C8351A" w:rsidRPr="00F77C20">
        <w:rPr>
          <w:rFonts w:cs="Arial"/>
          <w:lang w:eastAsia="en-GB"/>
        </w:rPr>
        <w:t xml:space="preserve">are corporate bodies formed of two or more local government areas, established with an elected mayor.  In a number of MCAs these authorities have a Single Pot Fund from Government to drive forward local growth and regeneration. A requirement of receiving a Single Pot Fund from Government is that the MCA is required to develop a Local Assurance Framework based on Government guidance. Formally this guidance was provided through the Single Pot Assurance Framework. </w:t>
      </w:r>
    </w:p>
    <w:p w14:paraId="19AAE611" w14:textId="77777777" w:rsidR="00F77C20" w:rsidRPr="00F77C20" w:rsidRDefault="00F77C20" w:rsidP="00F34E0A">
      <w:pPr>
        <w:autoSpaceDE w:val="0"/>
        <w:autoSpaceDN w:val="0"/>
        <w:adjustRightInd w:val="0"/>
        <w:spacing w:line="276" w:lineRule="auto"/>
        <w:rPr>
          <w:rFonts w:cs="Arial"/>
          <w:lang w:eastAsia="en-GB"/>
        </w:rPr>
      </w:pPr>
    </w:p>
    <w:p w14:paraId="111DA4B3" w14:textId="4E3F88A4" w:rsidR="00C8351A" w:rsidRPr="00B06D27" w:rsidRDefault="00F77C20" w:rsidP="00CB115B">
      <w:pPr>
        <w:pStyle w:val="ListParagraph"/>
        <w:numPr>
          <w:ilvl w:val="0"/>
          <w:numId w:val="19"/>
        </w:numPr>
        <w:autoSpaceDE w:val="0"/>
        <w:autoSpaceDN w:val="0"/>
        <w:adjustRightInd w:val="0"/>
        <w:spacing w:line="276" w:lineRule="auto"/>
        <w:rPr>
          <w:rFonts w:cs="Arial"/>
        </w:rPr>
      </w:pPr>
      <w:r>
        <w:rPr>
          <w:rFonts w:cs="Arial"/>
        </w:rPr>
        <w:t xml:space="preserve">LEPs are business led public-private partnerships entrusted with public funds and responsibilities to drive growth across England. </w:t>
      </w:r>
      <w:r w:rsidRPr="00B06D27">
        <w:rPr>
          <w:rFonts w:cs="Arial"/>
        </w:rPr>
        <w:t>As legal entities they are required to follow relevant legislation and governance arrangements</w:t>
      </w:r>
      <w:r w:rsidRPr="00F77C20">
        <w:rPr>
          <w:rFonts w:cs="Arial"/>
        </w:rPr>
        <w:t xml:space="preserve"> </w:t>
      </w:r>
      <w:r w:rsidRPr="00B06D27">
        <w:rPr>
          <w:rFonts w:cs="Arial"/>
        </w:rPr>
        <w:t>which align to the model they adopt</w:t>
      </w:r>
      <w:r w:rsidRPr="00F77C20">
        <w:rPr>
          <w:rFonts w:cs="Arial"/>
        </w:rPr>
        <w:t xml:space="preserve">. </w:t>
      </w:r>
      <w:r w:rsidRPr="00B06D27">
        <w:rPr>
          <w:rFonts w:cs="Arial"/>
        </w:rPr>
        <w:t>The type of legal entity which LEPs can adopt varies. For example, LEPs may be part of an MCA or CA, a company limited by guarantee or a community interest partnership.   </w:t>
      </w:r>
      <w:r>
        <w:rPr>
          <w:rFonts w:cs="Arial"/>
        </w:rPr>
        <w:t xml:space="preserve">LEPs are responsible for a significant amount of public funding to drive inclusive growth, increase prosperity and improve productivity. As such, in addition to any private sector corporate governance, LEPs are required to develop their own Local Assurance Framework based on Government requirements and guidance. Formally this guidance was provided through the LEP National Assurance Framework. </w:t>
      </w:r>
    </w:p>
    <w:p w14:paraId="394421C6" w14:textId="77777777" w:rsidR="00C8351A" w:rsidRPr="00C8351A" w:rsidRDefault="00C8351A" w:rsidP="00F34E0A">
      <w:pPr>
        <w:autoSpaceDE w:val="0"/>
        <w:autoSpaceDN w:val="0"/>
        <w:adjustRightInd w:val="0"/>
        <w:spacing w:line="276" w:lineRule="auto"/>
        <w:rPr>
          <w:rFonts w:cs="Arial"/>
          <w:lang w:eastAsia="en-GB"/>
        </w:rPr>
      </w:pPr>
    </w:p>
    <w:p w14:paraId="05D06BFF" w14:textId="7D590F9E" w:rsidR="00FA6CAE" w:rsidRDefault="00FA6CAE" w:rsidP="00CB115B">
      <w:pPr>
        <w:pStyle w:val="BodyText"/>
        <w:numPr>
          <w:ilvl w:val="0"/>
          <w:numId w:val="19"/>
        </w:numPr>
        <w:spacing w:line="276" w:lineRule="auto"/>
      </w:pPr>
      <w:r>
        <w:t xml:space="preserve">Through a </w:t>
      </w:r>
      <w:r w:rsidR="00CE6227">
        <w:t>review of the guida</w:t>
      </w:r>
      <w:r w:rsidR="0066305C">
        <w:t xml:space="preserve">nce provided to </w:t>
      </w:r>
      <w:r w:rsidR="004E1CB7">
        <w:t xml:space="preserve">MCAs </w:t>
      </w:r>
      <w:r w:rsidR="00544545">
        <w:t xml:space="preserve">it was clear </w:t>
      </w:r>
      <w:r w:rsidR="00CE6227">
        <w:t xml:space="preserve">that further </w:t>
      </w:r>
      <w:r>
        <w:t xml:space="preserve">revisions </w:t>
      </w:r>
      <w:r w:rsidR="009D7AF8">
        <w:t xml:space="preserve">to the framework </w:t>
      </w:r>
      <w:r w:rsidR="00CE6227">
        <w:t>w</w:t>
      </w:r>
      <w:r w:rsidR="009D7AF8">
        <w:t xml:space="preserve">ere </w:t>
      </w:r>
      <w:r w:rsidR="00CE6227">
        <w:t>required</w:t>
      </w:r>
      <w:r w:rsidR="001448C2">
        <w:t xml:space="preserve"> to </w:t>
      </w:r>
      <w:r w:rsidR="009D7AF8">
        <w:t>reflect ne</w:t>
      </w:r>
      <w:r w:rsidR="00DC6B49">
        <w:t>w funding streams added to the Single P</w:t>
      </w:r>
      <w:r w:rsidR="009D7AF8">
        <w:t>ot.</w:t>
      </w:r>
      <w:r w:rsidR="00CE6227">
        <w:t xml:space="preserve"> </w:t>
      </w:r>
      <w:r w:rsidR="00C8351A">
        <w:t xml:space="preserve">Following the publication </w:t>
      </w:r>
      <w:r w:rsidR="00270F0E">
        <w:t>in July 2018 of</w:t>
      </w:r>
      <w:r w:rsidR="00C8351A">
        <w:t xml:space="preserve"> </w:t>
      </w:r>
      <w:r w:rsidR="00270F0E">
        <w:t xml:space="preserve">the National Review </w:t>
      </w:r>
      <w:r w:rsidR="00C8351A" w:rsidRPr="00CB115B">
        <w:rPr>
          <w:i/>
          <w:iCs/>
        </w:rPr>
        <w:t>Strengthened Local Enterprise Partnerships</w:t>
      </w:r>
      <w:r w:rsidR="001448C2" w:rsidRPr="00CB115B">
        <w:rPr>
          <w:i/>
          <w:iCs/>
        </w:rPr>
        <w:t xml:space="preserve"> </w:t>
      </w:r>
      <w:r w:rsidR="001448C2">
        <w:t xml:space="preserve">we also </w:t>
      </w:r>
      <w:r w:rsidR="00C8351A">
        <w:t xml:space="preserve">committed to publish a revised LEP National Assurance Framework.  </w:t>
      </w:r>
    </w:p>
    <w:p w14:paraId="27CBB88E" w14:textId="421EB5EF" w:rsidR="00CE6227" w:rsidRDefault="001448C2" w:rsidP="00CB115B">
      <w:pPr>
        <w:pStyle w:val="BodyText"/>
        <w:numPr>
          <w:ilvl w:val="0"/>
          <w:numId w:val="19"/>
        </w:numPr>
        <w:spacing w:line="276" w:lineRule="auto"/>
      </w:pPr>
      <w:r>
        <w:t xml:space="preserve">The </w:t>
      </w:r>
      <w:r w:rsidR="00774E4E">
        <w:t>Framework</w:t>
      </w:r>
      <w:r>
        <w:t xml:space="preserve"> combines</w:t>
      </w:r>
      <w:r w:rsidR="00FA6CAE">
        <w:t xml:space="preserve"> the</w:t>
      </w:r>
      <w:r w:rsidR="00B92408">
        <w:t xml:space="preserve"> </w:t>
      </w:r>
      <w:r w:rsidR="00B92408" w:rsidRPr="00CB115B">
        <w:rPr>
          <w:i/>
          <w:iCs/>
        </w:rPr>
        <w:t>Single Pot Assurance Framework</w:t>
      </w:r>
      <w:r w:rsidR="00D84C68" w:rsidRPr="00CB115B">
        <w:rPr>
          <w:i/>
          <w:iCs/>
        </w:rPr>
        <w:t xml:space="preserve"> </w:t>
      </w:r>
      <w:r w:rsidR="00D84C68">
        <w:t>and</w:t>
      </w:r>
      <w:r w:rsidR="00CC1981">
        <w:t xml:space="preserve"> the </w:t>
      </w:r>
      <w:r w:rsidR="00CC1981" w:rsidRPr="00CB115B">
        <w:rPr>
          <w:i/>
          <w:iCs/>
        </w:rPr>
        <w:t>LEP National Assurance Framework</w:t>
      </w:r>
      <w:r w:rsidR="00B92408" w:rsidRPr="00CB115B">
        <w:rPr>
          <w:i/>
          <w:iCs/>
        </w:rPr>
        <w:t>.</w:t>
      </w:r>
      <w:r w:rsidR="00B92408">
        <w:t xml:space="preserve"> </w:t>
      </w:r>
      <w:r w:rsidR="00A80B70">
        <w:t xml:space="preserve"> </w:t>
      </w:r>
      <w:r w:rsidR="00FA6CAE">
        <w:t>It</w:t>
      </w:r>
      <w:r w:rsidR="00A80B70">
        <w:t xml:space="preserve"> </w:t>
      </w:r>
      <w:r w:rsidR="00677516">
        <w:t xml:space="preserve">recognises </w:t>
      </w:r>
      <w:r w:rsidR="00A80B70">
        <w:t>t</w:t>
      </w:r>
      <w:r w:rsidR="0020266D">
        <w:t>he need to streamline and clarify the exi</w:t>
      </w:r>
      <w:r w:rsidR="00544545">
        <w:t xml:space="preserve">sting assurance frameworks for </w:t>
      </w:r>
      <w:r w:rsidR="001422E0">
        <w:t>MCA</w:t>
      </w:r>
      <w:r w:rsidR="0020266D">
        <w:t>s and LEPs</w:t>
      </w:r>
      <w:r w:rsidR="00544545">
        <w:t xml:space="preserve"> and</w:t>
      </w:r>
      <w:r w:rsidR="00E461EB">
        <w:t xml:space="preserve"> </w:t>
      </w:r>
      <w:r w:rsidR="00544545">
        <w:t>emphasise</w:t>
      </w:r>
      <w:r w:rsidR="00FA6CAE">
        <w:t>s</w:t>
      </w:r>
      <w:r w:rsidR="00544545">
        <w:t xml:space="preserve"> the importance of joint working to deliver </w:t>
      </w:r>
      <w:r w:rsidR="00DB201B">
        <w:t>l</w:t>
      </w:r>
      <w:r w:rsidR="001422E0">
        <w:t>ocal</w:t>
      </w:r>
      <w:r w:rsidR="00544545">
        <w:t xml:space="preserve"> growth objectives</w:t>
      </w:r>
      <w:r w:rsidR="0020266D">
        <w:t>.</w:t>
      </w:r>
      <w:r w:rsidR="00CE6227">
        <w:t xml:space="preserve"> </w:t>
      </w:r>
    </w:p>
    <w:p w14:paraId="4D73EBCA" w14:textId="3DC7683C" w:rsidR="00C25465" w:rsidRPr="00283895" w:rsidRDefault="00CE6227" w:rsidP="00CB115B">
      <w:pPr>
        <w:pStyle w:val="BodyText"/>
        <w:numPr>
          <w:ilvl w:val="0"/>
          <w:numId w:val="19"/>
        </w:numPr>
        <w:spacing w:line="276" w:lineRule="auto"/>
      </w:pPr>
      <w:r w:rsidRPr="00283895">
        <w:t>C</w:t>
      </w:r>
      <w:r w:rsidR="0020266D" w:rsidRPr="00283895">
        <w:t>ombining the assura</w:t>
      </w:r>
      <w:r w:rsidR="00544545" w:rsidRPr="00EB215F">
        <w:t>nce frameworks recognises</w:t>
      </w:r>
      <w:r w:rsidR="00C25465" w:rsidRPr="00EB215F">
        <w:t xml:space="preserve"> that </w:t>
      </w:r>
      <w:r w:rsidR="00C25465" w:rsidRPr="00005CF1">
        <w:t>both MCAs and LEPs are seeking to drive growth at a strategic economic geography, through place-based and locally-controlled policies and fund</w:t>
      </w:r>
      <w:r w:rsidR="00C25465" w:rsidRPr="00283895">
        <w:t>s</w:t>
      </w:r>
      <w:r w:rsidR="00C25465" w:rsidRPr="00005CF1">
        <w:t xml:space="preserve">. It is essential that </w:t>
      </w:r>
      <w:r w:rsidR="00C25465">
        <w:t>MCAs and LEPs</w:t>
      </w:r>
      <w:r w:rsidR="00C25465" w:rsidRPr="00005CF1">
        <w:t xml:space="preserve"> work together</w:t>
      </w:r>
      <w:r w:rsidR="00CC07FB">
        <w:t>, along with local and national partners,</w:t>
      </w:r>
      <w:r w:rsidR="00C25465" w:rsidRPr="00005CF1">
        <w:t xml:space="preserve"> to respond to future opportunities and challenges.</w:t>
      </w:r>
    </w:p>
    <w:p w14:paraId="732973CE" w14:textId="46AB741B" w:rsidR="001448C2" w:rsidRPr="00B06D27" w:rsidRDefault="001448C2" w:rsidP="00CB115B">
      <w:pPr>
        <w:pStyle w:val="ListParagraph"/>
        <w:numPr>
          <w:ilvl w:val="0"/>
          <w:numId w:val="19"/>
        </w:numPr>
        <w:spacing w:line="276" w:lineRule="auto"/>
      </w:pPr>
      <w:r w:rsidRPr="007E37D8">
        <w:rPr>
          <w:rFonts w:eastAsiaTheme="minorHAnsi" w:cs="Arial"/>
        </w:rPr>
        <w:t>This</w:t>
      </w:r>
      <w:r w:rsidR="001D134B">
        <w:rPr>
          <w:rFonts w:eastAsiaTheme="minorHAnsi" w:cs="Arial"/>
        </w:rPr>
        <w:t xml:space="preserve"> </w:t>
      </w:r>
      <w:r w:rsidRPr="007E37D8">
        <w:rPr>
          <w:rFonts w:eastAsiaTheme="minorHAnsi" w:cs="Arial"/>
        </w:rPr>
        <w:t>Framework recognises the differences between MCAs and LEPs and the differing levels of assurance that Government requires from them. Government</w:t>
      </w:r>
      <w:r w:rsidR="00C25465">
        <w:rPr>
          <w:rFonts w:eastAsiaTheme="minorHAnsi" w:cs="Arial"/>
        </w:rPr>
        <w:t>, however,</w:t>
      </w:r>
      <w:r w:rsidRPr="007E37D8">
        <w:rPr>
          <w:rFonts w:eastAsiaTheme="minorHAnsi" w:cs="Arial"/>
        </w:rPr>
        <w:t xml:space="preserve"> requires all MCAs and all LEPs to </w:t>
      </w:r>
      <w:r>
        <w:t>produce and publish</w:t>
      </w:r>
      <w:r w:rsidRPr="005267FA">
        <w:t xml:space="preserve"> </w:t>
      </w:r>
      <w:r>
        <w:t>a Local</w:t>
      </w:r>
      <w:r w:rsidRPr="005267FA">
        <w:t xml:space="preserve"> </w:t>
      </w:r>
      <w:r>
        <w:t>A</w:t>
      </w:r>
      <w:r w:rsidRPr="005267FA">
        <w:t xml:space="preserve">ssurance </w:t>
      </w:r>
      <w:r>
        <w:t>F</w:t>
      </w:r>
      <w:r w:rsidRPr="005267FA">
        <w:t>ramework</w:t>
      </w:r>
      <w:r>
        <w:t xml:space="preserve"> </w:t>
      </w:r>
      <w:r w:rsidR="00A41518">
        <w:t>that sets out the arrangements they have put in place to ensure that</w:t>
      </w:r>
      <w:r w:rsidR="00C25465">
        <w:t xml:space="preserve"> public money is being managed effectively. Local Assurance Frameworks should</w:t>
      </w:r>
      <w:r w:rsidRPr="005267FA">
        <w:t xml:space="preserve"> explain how t</w:t>
      </w:r>
      <w:r w:rsidR="00C25465">
        <w:t>he MCA and/or LEP</w:t>
      </w:r>
      <w:r w:rsidRPr="005267FA">
        <w:t xml:space="preserve"> will </w:t>
      </w:r>
      <w:r>
        <w:t xml:space="preserve">identify, </w:t>
      </w:r>
      <w:r w:rsidRPr="005267FA">
        <w:t>appraise, monitor and evaluate schemes to achieve value for money</w:t>
      </w:r>
      <w:r w:rsidRPr="007E37D8">
        <w:rPr>
          <w:rFonts w:ascii="Helvetica" w:hAnsi="Helvetica"/>
        </w:rPr>
        <w:t xml:space="preserve">. In addition, LEPs are also required to meet specific </w:t>
      </w:r>
      <w:r w:rsidR="00F96DAC">
        <w:rPr>
          <w:rFonts w:ascii="Helvetica" w:hAnsi="Helvetica"/>
        </w:rPr>
        <w:t>requirements</w:t>
      </w:r>
      <w:r w:rsidRPr="007E37D8">
        <w:rPr>
          <w:rFonts w:ascii="Helvetica" w:hAnsi="Helvetica"/>
        </w:rPr>
        <w:t xml:space="preserve"> on governance</w:t>
      </w:r>
      <w:r w:rsidR="00410C16">
        <w:rPr>
          <w:rFonts w:ascii="Helvetica" w:hAnsi="Helvetica"/>
        </w:rPr>
        <w:t>, accountability</w:t>
      </w:r>
      <w:r w:rsidRPr="007E37D8">
        <w:rPr>
          <w:rFonts w:ascii="Helvetica" w:hAnsi="Helvetica"/>
        </w:rPr>
        <w:t xml:space="preserve"> and transparency arrangements.</w:t>
      </w:r>
    </w:p>
    <w:p w14:paraId="76BECA00" w14:textId="77777777" w:rsidR="00C9535E" w:rsidRPr="007E37D8" w:rsidRDefault="00C9535E" w:rsidP="00F34E0A">
      <w:pPr>
        <w:pStyle w:val="ListParagraph"/>
        <w:spacing w:line="276" w:lineRule="auto"/>
        <w:ind w:left="502"/>
      </w:pPr>
    </w:p>
    <w:p w14:paraId="6B278E66" w14:textId="4C8BF534" w:rsidR="000370F4" w:rsidRDefault="00F91143" w:rsidP="00CB115B">
      <w:pPr>
        <w:pStyle w:val="BodyText"/>
        <w:numPr>
          <w:ilvl w:val="0"/>
          <w:numId w:val="19"/>
        </w:numPr>
        <w:spacing w:line="276" w:lineRule="auto"/>
      </w:pPr>
      <w:r>
        <w:t>For LEPs,</w:t>
      </w:r>
      <w:r w:rsidR="002E116A">
        <w:t xml:space="preserve"> the </w:t>
      </w:r>
      <w:r w:rsidR="003C672A">
        <w:t xml:space="preserve">Ministry of Housing, Communities and Local Government (the </w:t>
      </w:r>
      <w:r w:rsidR="002E116A">
        <w:t>Department</w:t>
      </w:r>
      <w:r w:rsidR="003C672A">
        <w:t>)</w:t>
      </w:r>
      <w:r w:rsidR="002E116A">
        <w:t xml:space="preserve"> continues to </w:t>
      </w:r>
      <w:r w:rsidR="00C70ECE">
        <w:t>develop it</w:t>
      </w:r>
      <w:r w:rsidR="00DB201B">
        <w:t>s</w:t>
      </w:r>
      <w:r w:rsidR="00040896">
        <w:t xml:space="preserve"> assurance process to </w:t>
      </w:r>
      <w:r w:rsidR="00C25465">
        <w:t>provide the necessary assurances to Ministers and the Accounting Officer</w:t>
      </w:r>
      <w:r w:rsidR="00040896">
        <w:t xml:space="preserve">. </w:t>
      </w:r>
      <w:r>
        <w:t xml:space="preserve"> </w:t>
      </w:r>
      <w:r w:rsidR="006E3236">
        <w:rPr>
          <w:rFonts w:eastAsiaTheme="minorHAnsi" w:cs="Arial"/>
          <w:color w:val="000000"/>
        </w:rPr>
        <w:t>The</w:t>
      </w:r>
      <w:r w:rsidR="00040896">
        <w:rPr>
          <w:rFonts w:eastAsiaTheme="minorHAnsi" w:cs="Arial"/>
          <w:color w:val="000000"/>
        </w:rPr>
        <w:t xml:space="preserve"> Framework</w:t>
      </w:r>
      <w:r w:rsidRPr="00DF1D2A">
        <w:rPr>
          <w:rFonts w:eastAsiaTheme="minorHAnsi" w:cs="Arial"/>
          <w:color w:val="000000"/>
        </w:rPr>
        <w:t xml:space="preserve"> implements the recommendations of the </w:t>
      </w:r>
      <w:r w:rsidR="00E378C0" w:rsidRPr="009D5A17">
        <w:rPr>
          <w:rFonts w:eastAsiaTheme="minorHAnsi" w:cs="Arial"/>
          <w:i/>
          <w:color w:val="000000"/>
        </w:rPr>
        <w:t>Non-Executive Director Review</w:t>
      </w:r>
      <w:r w:rsidR="009D5A17">
        <w:rPr>
          <w:rFonts w:eastAsiaTheme="minorHAnsi" w:cs="Arial"/>
          <w:i/>
          <w:color w:val="000000"/>
        </w:rPr>
        <w:t xml:space="preserve"> into LEP Governance and T</w:t>
      </w:r>
      <w:r w:rsidRPr="009D5A17">
        <w:rPr>
          <w:rFonts w:eastAsiaTheme="minorHAnsi" w:cs="Arial"/>
          <w:i/>
          <w:color w:val="000000"/>
        </w:rPr>
        <w:t xml:space="preserve">ransparency </w:t>
      </w:r>
      <w:r w:rsidR="00E378C0">
        <w:rPr>
          <w:rFonts w:eastAsiaTheme="minorHAnsi" w:cs="Arial"/>
          <w:color w:val="000000"/>
        </w:rPr>
        <w:t xml:space="preserve">(the Mary Ney Review) </w:t>
      </w:r>
      <w:r w:rsidRPr="00DF1D2A">
        <w:rPr>
          <w:rFonts w:eastAsiaTheme="minorHAnsi" w:cs="Arial"/>
          <w:color w:val="000000"/>
        </w:rPr>
        <w:t xml:space="preserve">including those addressed by the </w:t>
      </w:r>
      <w:r w:rsidR="009D5A17" w:rsidRPr="009D5A17">
        <w:rPr>
          <w:rFonts w:eastAsiaTheme="minorHAnsi" w:cs="Arial"/>
          <w:i/>
          <w:color w:val="000000"/>
        </w:rPr>
        <w:t xml:space="preserve">LEP Governance and Transparency </w:t>
      </w:r>
      <w:r w:rsidRPr="009D5A17">
        <w:rPr>
          <w:rFonts w:eastAsiaTheme="minorHAnsi" w:cs="Arial"/>
          <w:i/>
          <w:color w:val="000000"/>
        </w:rPr>
        <w:t>Best Practice Guidance</w:t>
      </w:r>
      <w:r w:rsidRPr="00DF1D2A">
        <w:rPr>
          <w:rFonts w:eastAsiaTheme="minorHAnsi" w:cs="Arial"/>
          <w:color w:val="000000"/>
        </w:rPr>
        <w:t xml:space="preserve"> (published in January 2018) </w:t>
      </w:r>
      <w:r w:rsidR="009D5A17">
        <w:rPr>
          <w:rFonts w:eastAsiaTheme="minorHAnsi" w:cs="Arial"/>
          <w:color w:val="000000"/>
        </w:rPr>
        <w:t xml:space="preserve">and the recommendations from </w:t>
      </w:r>
      <w:r w:rsidRPr="009D5A17">
        <w:rPr>
          <w:rFonts w:eastAsiaTheme="minorHAnsi" w:cs="Arial"/>
          <w:i/>
          <w:color w:val="000000"/>
        </w:rPr>
        <w:t xml:space="preserve">Strengthened </w:t>
      </w:r>
      <w:r w:rsidR="001422E0" w:rsidRPr="009D5A17">
        <w:rPr>
          <w:rFonts w:eastAsiaTheme="minorHAnsi" w:cs="Arial"/>
          <w:i/>
          <w:color w:val="000000"/>
        </w:rPr>
        <w:t>Local</w:t>
      </w:r>
      <w:r w:rsidRPr="009D5A17">
        <w:rPr>
          <w:rFonts w:eastAsiaTheme="minorHAnsi" w:cs="Arial"/>
          <w:i/>
          <w:color w:val="000000"/>
        </w:rPr>
        <w:t xml:space="preserve"> Enterprise Partnersh</w:t>
      </w:r>
      <w:r w:rsidR="009D5A17" w:rsidRPr="009D5A17">
        <w:rPr>
          <w:rFonts w:eastAsiaTheme="minorHAnsi" w:cs="Arial"/>
          <w:i/>
          <w:color w:val="000000"/>
        </w:rPr>
        <w:t>ips</w:t>
      </w:r>
      <w:r w:rsidR="00E378C0">
        <w:rPr>
          <w:rFonts w:eastAsiaTheme="minorHAnsi" w:cs="Arial"/>
          <w:color w:val="000000"/>
        </w:rPr>
        <w:t xml:space="preserve"> following the Ministerial r</w:t>
      </w:r>
      <w:r>
        <w:rPr>
          <w:rFonts w:eastAsiaTheme="minorHAnsi" w:cs="Arial"/>
          <w:color w:val="000000"/>
        </w:rPr>
        <w:t>eview into LEPs</w:t>
      </w:r>
      <w:r w:rsidRPr="00DF1D2A">
        <w:rPr>
          <w:rFonts w:eastAsiaTheme="minorHAnsi" w:cs="Arial"/>
          <w:color w:val="000000"/>
        </w:rPr>
        <w:t>.</w:t>
      </w:r>
      <w:r>
        <w:rPr>
          <w:rFonts w:eastAsiaTheme="minorHAnsi" w:cs="Arial"/>
          <w:color w:val="000000"/>
        </w:rPr>
        <w:t xml:space="preserve">  </w:t>
      </w:r>
      <w:r w:rsidR="00040896">
        <w:rPr>
          <w:rFonts w:eastAsiaTheme="minorHAnsi" w:cs="Arial"/>
          <w:color w:val="000000"/>
        </w:rPr>
        <w:t xml:space="preserve">It </w:t>
      </w:r>
      <w:r w:rsidR="00B92B58">
        <w:rPr>
          <w:rFonts w:eastAsiaTheme="minorHAnsi" w:cs="Arial"/>
          <w:color w:val="000000"/>
        </w:rPr>
        <w:t>takes on board</w:t>
      </w:r>
      <w:r w:rsidR="00457C51">
        <w:rPr>
          <w:rFonts w:eastAsiaTheme="minorHAnsi" w:cs="Arial"/>
          <w:color w:val="000000"/>
        </w:rPr>
        <w:t xml:space="preserve"> the</w:t>
      </w:r>
      <w:r w:rsidR="002E116A">
        <w:rPr>
          <w:rFonts w:eastAsiaTheme="minorHAnsi" w:cs="Arial"/>
          <w:color w:val="000000"/>
        </w:rPr>
        <w:t xml:space="preserve"> recommendations of the Public Accounts Committee </w:t>
      </w:r>
      <w:r w:rsidR="002E116A" w:rsidRPr="009D5A17">
        <w:rPr>
          <w:rFonts w:eastAsiaTheme="minorHAnsi" w:cs="Arial"/>
          <w:i/>
          <w:color w:val="000000"/>
        </w:rPr>
        <w:t>Report into</w:t>
      </w:r>
      <w:r w:rsidR="002E116A" w:rsidRPr="009D5A17">
        <w:rPr>
          <w:rFonts w:cs="Helvetica"/>
          <w:i/>
          <w:lang w:val="en-US"/>
        </w:rPr>
        <w:t xml:space="preserve"> the governance of </w:t>
      </w:r>
      <w:r w:rsidR="00276309" w:rsidRPr="009D5A17">
        <w:rPr>
          <w:rFonts w:cs="Helvetica"/>
          <w:i/>
          <w:lang w:val="en-US"/>
        </w:rPr>
        <w:t xml:space="preserve">the </w:t>
      </w:r>
      <w:r w:rsidR="002E116A" w:rsidRPr="009D5A17">
        <w:rPr>
          <w:rFonts w:cs="Helvetica"/>
          <w:i/>
          <w:lang w:val="en-US"/>
        </w:rPr>
        <w:t xml:space="preserve">Greater </w:t>
      </w:r>
      <w:r w:rsidR="00592E38" w:rsidRPr="009D5A17">
        <w:rPr>
          <w:rFonts w:cs="Helvetica"/>
          <w:i/>
          <w:lang w:val="en-US"/>
        </w:rPr>
        <w:t>Ca</w:t>
      </w:r>
      <w:r w:rsidR="002E116A" w:rsidRPr="009D5A17">
        <w:rPr>
          <w:rFonts w:cs="Helvetica"/>
          <w:i/>
          <w:lang w:val="en-US"/>
        </w:rPr>
        <w:t xml:space="preserve">mbridge Greater Peterborough </w:t>
      </w:r>
      <w:r w:rsidR="001422E0" w:rsidRPr="009D5A17">
        <w:rPr>
          <w:rFonts w:cs="Helvetica"/>
          <w:i/>
          <w:lang w:val="en-US"/>
        </w:rPr>
        <w:t>Local</w:t>
      </w:r>
      <w:r w:rsidR="002E116A" w:rsidRPr="009D5A17">
        <w:rPr>
          <w:rFonts w:cs="Helvetica"/>
          <w:i/>
          <w:lang w:val="en-US"/>
        </w:rPr>
        <w:t xml:space="preserve"> Enterprise Partnership</w:t>
      </w:r>
      <w:r w:rsidR="002E116A">
        <w:rPr>
          <w:rFonts w:cs="Helvetica"/>
          <w:lang w:val="en-US"/>
        </w:rPr>
        <w:t xml:space="preserve"> which followed the National Audit Office investigation.</w:t>
      </w:r>
      <w:r w:rsidR="002E116A">
        <w:rPr>
          <w:rStyle w:val="FootnoteReference"/>
          <w:rFonts w:cs="Helvetica"/>
          <w:lang w:val="en-US"/>
        </w:rPr>
        <w:footnoteReference w:id="5"/>
      </w:r>
      <w:r w:rsidR="00040896">
        <w:rPr>
          <w:rFonts w:cs="Helvetica"/>
          <w:lang w:val="en-US"/>
        </w:rPr>
        <w:t xml:space="preserve"> </w:t>
      </w:r>
    </w:p>
    <w:p w14:paraId="678EC3D5" w14:textId="6897FDBC" w:rsidR="000370F4" w:rsidRDefault="00DB201B" w:rsidP="00CB115B">
      <w:pPr>
        <w:pStyle w:val="ListParagraph"/>
        <w:numPr>
          <w:ilvl w:val="0"/>
          <w:numId w:val="19"/>
        </w:numPr>
        <w:spacing w:after="240" w:line="276" w:lineRule="auto"/>
      </w:pPr>
      <w:r>
        <w:t xml:space="preserve">The </w:t>
      </w:r>
      <w:r w:rsidR="003C672A">
        <w:t>Department</w:t>
      </w:r>
      <w:r w:rsidR="000370F4" w:rsidRPr="00CE7315">
        <w:t xml:space="preserve"> will</w:t>
      </w:r>
      <w:r w:rsidR="00C26DE1">
        <w:t xml:space="preserve"> </w:t>
      </w:r>
      <w:r w:rsidR="000370F4">
        <w:t>review</w:t>
      </w:r>
      <w:r w:rsidR="00F72BEA">
        <w:t xml:space="preserve"> annually</w:t>
      </w:r>
      <w:r w:rsidR="000370F4">
        <w:t xml:space="preserve"> the Framework and how it is operating in practice</w:t>
      </w:r>
      <w:r w:rsidR="00B93D34">
        <w:t>.</w:t>
      </w:r>
      <w:r w:rsidR="00C26DE1">
        <w:rPr>
          <w:rStyle w:val="FootnoteReference"/>
        </w:rPr>
        <w:footnoteReference w:id="6"/>
      </w:r>
      <w:r w:rsidR="000370F4">
        <w:t xml:space="preserve"> The Department will update the Framework as necessary and communi</w:t>
      </w:r>
      <w:r w:rsidR="00AF4692">
        <w:t>ca</w:t>
      </w:r>
      <w:r w:rsidR="000370F4">
        <w:t xml:space="preserve">te these changes to places. </w:t>
      </w:r>
      <w:r w:rsidR="00C26DE1">
        <w:t>All MCAs and LEPs should agree their own Local Assurance Framework</w:t>
      </w:r>
      <w:r w:rsidR="00B20C1B">
        <w:t>(</w:t>
      </w:r>
      <w:r w:rsidR="00C26DE1">
        <w:t>s</w:t>
      </w:r>
      <w:r w:rsidR="00B20C1B">
        <w:t>)</w:t>
      </w:r>
      <w:r w:rsidR="00C26DE1">
        <w:t xml:space="preserve"> in line with the Framework, ensuring that it</w:t>
      </w:r>
      <w:r w:rsidR="00F72BEA">
        <w:t xml:space="preserve"> </w:t>
      </w:r>
      <w:r w:rsidR="00C26DE1">
        <w:t xml:space="preserve">meets the standards set out in this guidance.  </w:t>
      </w:r>
    </w:p>
    <w:p w14:paraId="6AFBA80E" w14:textId="77777777" w:rsidR="001A0D74" w:rsidRDefault="001A0D74" w:rsidP="00F34E0A">
      <w:pPr>
        <w:pStyle w:val="ListParagraph"/>
        <w:spacing w:after="240" w:line="276" w:lineRule="auto"/>
        <w:ind w:left="502"/>
      </w:pPr>
    </w:p>
    <w:p w14:paraId="536B0D95" w14:textId="77777777" w:rsidR="001A0D74" w:rsidRPr="00CB115B" w:rsidRDefault="001A0D74" w:rsidP="00CB115B">
      <w:pPr>
        <w:pStyle w:val="ListParagraph"/>
        <w:numPr>
          <w:ilvl w:val="0"/>
          <w:numId w:val="19"/>
        </w:numPr>
        <w:spacing w:after="240" w:line="276" w:lineRule="auto"/>
        <w:rPr>
          <w:b/>
          <w:bCs/>
        </w:rPr>
      </w:pPr>
      <w:r w:rsidRPr="00CB115B">
        <w:rPr>
          <w:b/>
          <w:bCs/>
        </w:rPr>
        <w:t xml:space="preserve">MCAs and LEPs should note that this document supersedes the </w:t>
      </w:r>
      <w:r w:rsidRPr="00CB115B">
        <w:rPr>
          <w:rFonts w:cs="Arial"/>
          <w:b/>
          <w:bCs/>
          <w:i/>
          <w:lang w:eastAsia="en-GB"/>
        </w:rPr>
        <w:t>Single Pot Assurance Framework (2016), LEP National Assurance Framework (2016)</w:t>
      </w:r>
      <w:r w:rsidRPr="00CB115B">
        <w:rPr>
          <w:rFonts w:cs="Arial"/>
          <w:b/>
          <w:bCs/>
          <w:lang w:eastAsia="en-GB"/>
        </w:rPr>
        <w:t xml:space="preserve"> and </w:t>
      </w:r>
      <w:r w:rsidRPr="00CB115B">
        <w:rPr>
          <w:rFonts w:cs="Arial"/>
          <w:b/>
          <w:bCs/>
          <w:i/>
          <w:lang w:eastAsia="en-GB"/>
        </w:rPr>
        <w:t>LEP Governance and Transparency Best Practice Guidance (2018</w:t>
      </w:r>
      <w:r w:rsidRPr="00CB115B">
        <w:rPr>
          <w:rFonts w:cs="Arial"/>
          <w:b/>
          <w:bCs/>
          <w:lang w:eastAsia="en-GB"/>
        </w:rPr>
        <w:t xml:space="preserve">). </w:t>
      </w:r>
    </w:p>
    <w:p w14:paraId="4CF4E791" w14:textId="2FCE749B" w:rsidR="00D4563B" w:rsidRDefault="00D4563B" w:rsidP="00F34E0A">
      <w:pPr>
        <w:pStyle w:val="Heading2"/>
        <w:spacing w:line="276" w:lineRule="auto"/>
        <w:ind w:left="142"/>
      </w:pPr>
      <w:bookmarkStart w:id="14" w:name="_Toc532922843"/>
      <w:r>
        <w:t>How the National</w:t>
      </w:r>
      <w:r w:rsidR="00FC3ACE">
        <w:t xml:space="preserve"> </w:t>
      </w:r>
      <w:r w:rsidR="004A0028" w:rsidRPr="004A0028">
        <w:t xml:space="preserve">Local Growth </w:t>
      </w:r>
      <w:r w:rsidR="00FC3ACE">
        <w:t>Assurance</w:t>
      </w:r>
      <w:r>
        <w:t xml:space="preserve"> F</w:t>
      </w:r>
      <w:r w:rsidR="00484E32">
        <w:t>ramework</w:t>
      </w:r>
      <w:r w:rsidR="003E0CC1">
        <w:t xml:space="preserve"> should be used</w:t>
      </w:r>
      <w:bookmarkEnd w:id="14"/>
    </w:p>
    <w:p w14:paraId="6A6488BB" w14:textId="77777777" w:rsidR="00D4563B" w:rsidRDefault="00D4563B" w:rsidP="00CB115B">
      <w:pPr>
        <w:pStyle w:val="ListParagraph"/>
        <w:numPr>
          <w:ilvl w:val="0"/>
          <w:numId w:val="19"/>
        </w:numPr>
        <w:spacing w:after="240" w:line="276" w:lineRule="auto"/>
      </w:pPr>
      <w:r>
        <w:t>The document is divided into:</w:t>
      </w:r>
    </w:p>
    <w:p w14:paraId="2DDE4CB8" w14:textId="77777777" w:rsidR="00D4563B" w:rsidRDefault="00D4563B" w:rsidP="00F34E0A">
      <w:pPr>
        <w:pStyle w:val="ListParagraph"/>
        <w:spacing w:after="240" w:line="276" w:lineRule="auto"/>
        <w:ind w:left="502"/>
      </w:pPr>
    </w:p>
    <w:p w14:paraId="44320011" w14:textId="1E5C365A" w:rsidR="00D4563B" w:rsidRDefault="00D4563B" w:rsidP="00CB115B">
      <w:pPr>
        <w:pStyle w:val="ListParagraph"/>
        <w:numPr>
          <w:ilvl w:val="0"/>
          <w:numId w:val="29"/>
        </w:numPr>
        <w:spacing w:after="240" w:line="276" w:lineRule="auto"/>
        <w:ind w:left="1134" w:hanging="567"/>
      </w:pPr>
      <w:r w:rsidRPr="00FC3ACE">
        <w:rPr>
          <w:b/>
        </w:rPr>
        <w:t>Introduction</w:t>
      </w:r>
      <w:r>
        <w:t xml:space="preserve">: </w:t>
      </w:r>
      <w:r w:rsidR="00FC3ACE">
        <w:t>all MCAs and LEPs</w:t>
      </w:r>
      <w:r>
        <w:t xml:space="preserve"> should refer to this chapter. It sets out the context and purpose of the Framework and corresponding Local Assurance Framework. It </w:t>
      </w:r>
      <w:r w:rsidR="00BC676C">
        <w:t xml:space="preserve">provides detail of how MCAs </w:t>
      </w:r>
      <w:r w:rsidR="00FC3ACE">
        <w:t>and LEPs</w:t>
      </w:r>
      <w:r>
        <w:t xml:space="preserve"> should implement their Local Assurance Frameworks.  </w:t>
      </w:r>
    </w:p>
    <w:p w14:paraId="4D39621E" w14:textId="77777777" w:rsidR="00D4563B" w:rsidRDefault="00D4563B" w:rsidP="00CB115B">
      <w:pPr>
        <w:pStyle w:val="ListParagraph"/>
        <w:spacing w:after="240" w:line="276" w:lineRule="auto"/>
        <w:ind w:left="1134" w:hanging="567"/>
      </w:pPr>
    </w:p>
    <w:p w14:paraId="2D75FFDA" w14:textId="77777777" w:rsidR="00D4563B" w:rsidRDefault="00D4563B" w:rsidP="00CB115B">
      <w:pPr>
        <w:pStyle w:val="ListParagraph"/>
        <w:numPr>
          <w:ilvl w:val="0"/>
          <w:numId w:val="29"/>
        </w:numPr>
        <w:spacing w:after="240" w:line="276" w:lineRule="auto"/>
        <w:ind w:left="1134" w:hanging="567"/>
      </w:pPr>
      <w:r w:rsidRPr="00FC3ACE">
        <w:rPr>
          <w:b/>
        </w:rPr>
        <w:t>Part A</w:t>
      </w:r>
      <w:r>
        <w:t xml:space="preserve">: applies to </w:t>
      </w:r>
      <w:r w:rsidR="004820CF">
        <w:t xml:space="preserve">all </w:t>
      </w:r>
      <w:r w:rsidR="00DC6B49">
        <w:t>MCAs with a Single P</w:t>
      </w:r>
      <w:r>
        <w:t>ot.</w:t>
      </w:r>
    </w:p>
    <w:p w14:paraId="22E517B4" w14:textId="77777777" w:rsidR="00D4563B" w:rsidRDefault="00D4563B" w:rsidP="00CB115B">
      <w:pPr>
        <w:pStyle w:val="ListParagraph"/>
        <w:ind w:left="1134" w:hanging="567"/>
      </w:pPr>
    </w:p>
    <w:p w14:paraId="49CB0F22" w14:textId="77777777" w:rsidR="00D4563B" w:rsidRDefault="00D4563B" w:rsidP="00CB115B">
      <w:pPr>
        <w:pStyle w:val="ListParagraph"/>
        <w:numPr>
          <w:ilvl w:val="0"/>
          <w:numId w:val="29"/>
        </w:numPr>
        <w:spacing w:after="240" w:line="276" w:lineRule="auto"/>
        <w:ind w:left="1134" w:hanging="567"/>
      </w:pPr>
      <w:r w:rsidRPr="00FC3ACE">
        <w:rPr>
          <w:b/>
        </w:rPr>
        <w:t>Part B</w:t>
      </w:r>
      <w:r>
        <w:t xml:space="preserve">: applies to </w:t>
      </w:r>
      <w:r w:rsidR="004820CF">
        <w:t xml:space="preserve">all </w:t>
      </w:r>
      <w:r>
        <w:t xml:space="preserve">LEPs. </w:t>
      </w:r>
      <w:r w:rsidR="004820CF">
        <w:t>Accountable Bodies</w:t>
      </w:r>
      <w:r w:rsidR="00FC3ACE">
        <w:t xml:space="preserve"> of LEPs should also </w:t>
      </w:r>
      <w:r w:rsidR="00270F0E">
        <w:t xml:space="preserve">ensure their practices and working arrangements with LEPs align with </w:t>
      </w:r>
      <w:r w:rsidR="00FC3ACE">
        <w:t xml:space="preserve">this section. </w:t>
      </w:r>
    </w:p>
    <w:p w14:paraId="0E1074C7" w14:textId="77777777" w:rsidR="00D4563B" w:rsidRDefault="00D4563B" w:rsidP="00CB115B">
      <w:pPr>
        <w:pStyle w:val="ListParagraph"/>
        <w:ind w:left="1134" w:hanging="567"/>
      </w:pPr>
    </w:p>
    <w:p w14:paraId="285CBF93" w14:textId="770341AB" w:rsidR="00622F41" w:rsidRDefault="00D4563B" w:rsidP="00CB115B">
      <w:pPr>
        <w:pStyle w:val="ListParagraph"/>
        <w:numPr>
          <w:ilvl w:val="0"/>
          <w:numId w:val="29"/>
        </w:numPr>
        <w:spacing w:after="240" w:line="276" w:lineRule="auto"/>
        <w:ind w:left="1134" w:hanging="567"/>
      </w:pPr>
      <w:r w:rsidRPr="00FC3ACE">
        <w:rPr>
          <w:b/>
        </w:rPr>
        <w:t>Part C:</w:t>
      </w:r>
      <w:r>
        <w:t xml:space="preserve"> provides detail on</w:t>
      </w:r>
      <w:r w:rsidR="00FC3ACE">
        <w:t xml:space="preserve"> ensuring value for money based on </w:t>
      </w:r>
      <w:r w:rsidR="007936DD">
        <w:t xml:space="preserve">HM </w:t>
      </w:r>
      <w:r w:rsidR="00FC3ACE">
        <w:t xml:space="preserve">Treasury Green </w:t>
      </w:r>
      <w:r w:rsidR="0058595A">
        <w:t>B</w:t>
      </w:r>
      <w:r w:rsidR="00FC3ACE">
        <w:t xml:space="preserve">ook guidance. </w:t>
      </w:r>
      <w:r>
        <w:t xml:space="preserve"> </w:t>
      </w:r>
      <w:r w:rsidR="00FC3ACE">
        <w:t xml:space="preserve">This </w:t>
      </w:r>
      <w:r>
        <w:t>applies to</w:t>
      </w:r>
      <w:r w:rsidR="00FC3ACE">
        <w:t xml:space="preserve"> both</w:t>
      </w:r>
      <w:r>
        <w:t xml:space="preserve"> MCAs</w:t>
      </w:r>
      <w:r w:rsidR="00FC3ACE">
        <w:t xml:space="preserve"> and LEPs. </w:t>
      </w:r>
    </w:p>
    <w:p w14:paraId="092E369C" w14:textId="77777777" w:rsidR="00FC3ACE" w:rsidRDefault="00FC3ACE" w:rsidP="00CB115B">
      <w:pPr>
        <w:pStyle w:val="ListParagraph"/>
        <w:ind w:left="1134" w:hanging="567"/>
      </w:pPr>
    </w:p>
    <w:p w14:paraId="4CF1A7BB" w14:textId="529DDE94" w:rsidR="001A0D74" w:rsidRDefault="00FC3ACE" w:rsidP="00CB115B">
      <w:pPr>
        <w:pStyle w:val="ListParagraph"/>
        <w:numPr>
          <w:ilvl w:val="0"/>
          <w:numId w:val="29"/>
        </w:numPr>
        <w:spacing w:after="240" w:line="276" w:lineRule="auto"/>
        <w:ind w:left="1134" w:hanging="567"/>
      </w:pPr>
      <w:r w:rsidRPr="00FC3ACE">
        <w:rPr>
          <w:b/>
        </w:rPr>
        <w:t>Annexes</w:t>
      </w:r>
      <w:r>
        <w:t xml:space="preserve">: specific annexes are </w:t>
      </w:r>
      <w:r w:rsidR="00EC294F">
        <w:t>referred</w:t>
      </w:r>
      <w:r>
        <w:t xml:space="preserve"> to throughout each section of the </w:t>
      </w:r>
      <w:r w:rsidR="004820CF">
        <w:t>F</w:t>
      </w:r>
      <w:r w:rsidR="00C8351A">
        <w:t>ramework</w:t>
      </w:r>
      <w:r>
        <w:t xml:space="preserve">. MCAs and </w:t>
      </w:r>
      <w:r w:rsidR="00C8351A">
        <w:t xml:space="preserve">LEPs should refer to these for further information, guidance and best practice. </w:t>
      </w:r>
      <w:r>
        <w:t xml:space="preserve"> </w:t>
      </w:r>
    </w:p>
    <w:p w14:paraId="6DBC9F73" w14:textId="77777777" w:rsidR="001A0D74" w:rsidRDefault="001A0D74" w:rsidP="00F34E0A">
      <w:pPr>
        <w:pStyle w:val="ListParagraph"/>
      </w:pPr>
    </w:p>
    <w:p w14:paraId="783DFBE8" w14:textId="77777777" w:rsidR="001A0D74" w:rsidRDefault="001A0D74" w:rsidP="00CB115B">
      <w:pPr>
        <w:pStyle w:val="ListParagraph"/>
        <w:numPr>
          <w:ilvl w:val="0"/>
          <w:numId w:val="19"/>
        </w:numPr>
        <w:spacing w:after="240" w:line="276" w:lineRule="auto"/>
      </w:pPr>
      <w:r>
        <w:t>For MCAs, this guidanc</w:t>
      </w:r>
      <w:r w:rsidR="001C23EC">
        <w:t>e should be in line with their Combined</w:t>
      </w:r>
      <w:r>
        <w:t xml:space="preserve"> Authority rules and procedures which are already established. </w:t>
      </w:r>
    </w:p>
    <w:p w14:paraId="7CF5DA4E" w14:textId="77777777" w:rsidR="001A0D74" w:rsidRDefault="001A0D74" w:rsidP="00F34E0A">
      <w:pPr>
        <w:pStyle w:val="ListParagraph"/>
        <w:spacing w:after="240" w:line="276" w:lineRule="auto"/>
        <w:ind w:left="502"/>
      </w:pPr>
    </w:p>
    <w:p w14:paraId="7EC4D93E" w14:textId="1A13F543" w:rsidR="00FC3ACE" w:rsidRPr="00622F41" w:rsidRDefault="001A0D74" w:rsidP="00CB115B">
      <w:pPr>
        <w:pStyle w:val="ListParagraph"/>
        <w:numPr>
          <w:ilvl w:val="0"/>
          <w:numId w:val="19"/>
        </w:numPr>
        <w:spacing w:after="240" w:line="276" w:lineRule="auto"/>
      </w:pPr>
      <w:r>
        <w:t>For LEPs</w:t>
      </w:r>
      <w:r w:rsidR="00A41518">
        <w:t>,</w:t>
      </w:r>
      <w:r>
        <w:t xml:space="preserve"> the requirements outlined in this document are mandatory unless they are specified as</w:t>
      </w:r>
      <w:r w:rsidR="00C0057F">
        <w:t xml:space="preserve"> non-mandatory</w:t>
      </w:r>
      <w:r>
        <w:t xml:space="preserve"> </w:t>
      </w:r>
      <w:r>
        <w:rPr>
          <w:u w:val="single"/>
        </w:rPr>
        <w:t>b</w:t>
      </w:r>
      <w:r w:rsidRPr="001A0D74">
        <w:rPr>
          <w:u w:val="single"/>
        </w:rPr>
        <w:t xml:space="preserve">est </w:t>
      </w:r>
      <w:r>
        <w:rPr>
          <w:u w:val="single"/>
        </w:rPr>
        <w:t>p</w:t>
      </w:r>
      <w:r w:rsidRPr="005C1669">
        <w:rPr>
          <w:u w:val="single"/>
        </w:rPr>
        <w:t>ractice</w:t>
      </w:r>
      <w:r w:rsidR="00C0057F">
        <w:t xml:space="preserve">. Non-mandatory best practice is </w:t>
      </w:r>
      <w:r w:rsidR="00C0057F" w:rsidRPr="00B06D27">
        <w:t>indicated in text boxes throughout the document</w:t>
      </w:r>
      <w:r w:rsidRPr="00C0057F">
        <w:t>.</w:t>
      </w:r>
      <w:r>
        <w:t xml:space="preserve"> </w:t>
      </w:r>
      <w:r w:rsidR="00D124DF">
        <w:t>Where the LEP considers that there are exceptional circumstanc</w:t>
      </w:r>
      <w:r w:rsidR="009D5A17">
        <w:t>es</w:t>
      </w:r>
      <w:r w:rsidR="00C0057F">
        <w:t>,</w:t>
      </w:r>
      <w:r w:rsidR="009D5A17">
        <w:t xml:space="preserve"> </w:t>
      </w:r>
      <w:r w:rsidR="00D124DF">
        <w:t xml:space="preserve">this should be discussed </w:t>
      </w:r>
      <w:r w:rsidR="009D5A17">
        <w:t xml:space="preserve">with </w:t>
      </w:r>
      <w:r w:rsidR="00523BD8">
        <w:t>the Department</w:t>
      </w:r>
      <w:r w:rsidR="00D124DF">
        <w:t xml:space="preserve">.  </w:t>
      </w:r>
    </w:p>
    <w:p w14:paraId="60CF29EA" w14:textId="77777777" w:rsidR="00E05B5A" w:rsidRDefault="00075DB3" w:rsidP="00F34E0A">
      <w:pPr>
        <w:pStyle w:val="Heading2"/>
        <w:spacing w:line="276" w:lineRule="auto"/>
      </w:pPr>
      <w:bookmarkStart w:id="15" w:name="_Toc532922844"/>
      <w:r>
        <w:t>Alignment with</w:t>
      </w:r>
      <w:r w:rsidR="00E05B5A">
        <w:t xml:space="preserve"> the Accounting Officer Systems Statement</w:t>
      </w:r>
      <w:bookmarkEnd w:id="15"/>
    </w:p>
    <w:p w14:paraId="0687E2BC" w14:textId="6F29929D" w:rsidR="00664748" w:rsidRPr="00DB01C6" w:rsidRDefault="00ED51EF" w:rsidP="00CB115B">
      <w:pPr>
        <w:pStyle w:val="ListParagraph"/>
        <w:numPr>
          <w:ilvl w:val="0"/>
          <w:numId w:val="19"/>
        </w:numPr>
        <w:spacing w:after="240" w:line="276" w:lineRule="auto"/>
        <w:rPr>
          <w:rFonts w:cs="Arial"/>
        </w:rPr>
      </w:pPr>
      <w:r w:rsidRPr="00ED51EF">
        <w:rPr>
          <w:rFonts w:cs="Arial"/>
          <w:i/>
          <w:iCs/>
        </w:rPr>
        <w:t>MHCLG</w:t>
      </w:r>
      <w:r w:rsidR="00E8580F" w:rsidRPr="009D5A17">
        <w:rPr>
          <w:rFonts w:cs="Arial"/>
          <w:i/>
        </w:rPr>
        <w:t xml:space="preserve"> </w:t>
      </w:r>
      <w:r w:rsidR="00664748" w:rsidRPr="009D5A17">
        <w:rPr>
          <w:rFonts w:cs="Arial"/>
          <w:i/>
        </w:rPr>
        <w:t>Accounting Officer S</w:t>
      </w:r>
      <w:r w:rsidR="00F226F8" w:rsidRPr="009D5A17">
        <w:rPr>
          <w:rFonts w:cs="Arial"/>
          <w:i/>
        </w:rPr>
        <w:t>ystem Statement</w:t>
      </w:r>
      <w:r w:rsidR="00F226F8" w:rsidRPr="00DB01C6">
        <w:rPr>
          <w:rFonts w:cs="Arial"/>
        </w:rPr>
        <w:t xml:space="preserve"> outlines the</w:t>
      </w:r>
      <w:r w:rsidR="00664748" w:rsidRPr="00DB01C6">
        <w:rPr>
          <w:rFonts w:cs="Arial"/>
        </w:rPr>
        <w:t xml:space="preserve"> accountability relationships between the </w:t>
      </w:r>
      <w:r w:rsidR="0071059D">
        <w:rPr>
          <w:rFonts w:cs="Arial"/>
        </w:rPr>
        <w:t>Department</w:t>
      </w:r>
      <w:r w:rsidR="00544545" w:rsidRPr="00DB01C6">
        <w:rPr>
          <w:rFonts w:cs="Arial"/>
        </w:rPr>
        <w:t xml:space="preserve">, </w:t>
      </w:r>
      <w:r w:rsidR="004E1CB7" w:rsidRPr="00DB01C6">
        <w:rPr>
          <w:rFonts w:cs="Arial"/>
        </w:rPr>
        <w:t xml:space="preserve">MCAs </w:t>
      </w:r>
      <w:r w:rsidR="00E378C0" w:rsidRPr="00DB01C6">
        <w:rPr>
          <w:rFonts w:cs="Arial"/>
        </w:rPr>
        <w:t>and LEPs</w:t>
      </w:r>
      <w:r w:rsidR="00524273">
        <w:rPr>
          <w:rFonts w:cs="Arial"/>
        </w:rPr>
        <w:t>.</w:t>
      </w:r>
      <w:r w:rsidR="00A41518" w:rsidRPr="00DB01C6">
        <w:rPr>
          <w:rStyle w:val="FootnoteReference"/>
          <w:rFonts w:cs="Arial"/>
        </w:rPr>
        <w:footnoteReference w:id="7"/>
      </w:r>
    </w:p>
    <w:p w14:paraId="2611E8EA" w14:textId="77777777" w:rsidR="008217D0" w:rsidRPr="00DB01C6" w:rsidRDefault="008217D0" w:rsidP="00F34E0A">
      <w:pPr>
        <w:pStyle w:val="ListParagraph"/>
        <w:spacing w:after="240" w:line="276" w:lineRule="auto"/>
        <w:rPr>
          <w:rFonts w:cs="Arial"/>
        </w:rPr>
      </w:pPr>
    </w:p>
    <w:p w14:paraId="18212FB4" w14:textId="7A3F603F" w:rsidR="00E05B5A" w:rsidRPr="00DB01C6" w:rsidRDefault="00592E38" w:rsidP="00CB115B">
      <w:pPr>
        <w:pStyle w:val="ListParagraph"/>
        <w:numPr>
          <w:ilvl w:val="0"/>
          <w:numId w:val="19"/>
        </w:numPr>
        <w:spacing w:after="240" w:line="276" w:lineRule="auto"/>
        <w:rPr>
          <w:rFonts w:cs="Arial"/>
        </w:rPr>
      </w:pPr>
      <w:r w:rsidRPr="00DB01C6">
        <w:rPr>
          <w:rFonts w:cs="Arial"/>
        </w:rPr>
        <w:t>M</w:t>
      </w:r>
      <w:r w:rsidR="001422E0" w:rsidRPr="00DB01C6">
        <w:rPr>
          <w:rFonts w:cs="Arial"/>
        </w:rPr>
        <w:t>CA</w:t>
      </w:r>
      <w:r w:rsidR="0003693C">
        <w:rPr>
          <w:rFonts w:cs="Arial"/>
        </w:rPr>
        <w:t>s</w:t>
      </w:r>
      <w:r w:rsidR="00E05B5A" w:rsidRPr="00DB01C6">
        <w:rPr>
          <w:rFonts w:cs="Arial"/>
        </w:rPr>
        <w:t xml:space="preserve"> operate according t</w:t>
      </w:r>
      <w:r w:rsidR="008217D0" w:rsidRPr="00DB01C6">
        <w:rPr>
          <w:rFonts w:cs="Arial"/>
        </w:rPr>
        <w:t>o</w:t>
      </w:r>
      <w:r w:rsidR="00E05B5A" w:rsidRPr="00DB01C6">
        <w:rPr>
          <w:rFonts w:cs="Arial"/>
        </w:rPr>
        <w:t xml:space="preserve"> </w:t>
      </w:r>
      <w:r w:rsidR="005C6A09" w:rsidRPr="00DB01C6">
        <w:rPr>
          <w:rFonts w:cs="Arial"/>
        </w:rPr>
        <w:t xml:space="preserve">the </w:t>
      </w:r>
      <w:r w:rsidR="001422E0" w:rsidRPr="00DB01C6">
        <w:rPr>
          <w:rFonts w:cs="Arial"/>
        </w:rPr>
        <w:t>Local</w:t>
      </w:r>
      <w:r w:rsidR="00E05B5A" w:rsidRPr="00DB01C6">
        <w:rPr>
          <w:rFonts w:cs="Arial"/>
        </w:rPr>
        <w:t xml:space="preserve"> Government</w:t>
      </w:r>
      <w:r w:rsidR="008217D0" w:rsidRPr="00DB01C6">
        <w:rPr>
          <w:rFonts w:cs="Arial"/>
        </w:rPr>
        <w:t xml:space="preserve"> </w:t>
      </w:r>
      <w:r w:rsidR="00EC294F" w:rsidRPr="00DB01C6">
        <w:rPr>
          <w:rFonts w:cs="Arial"/>
        </w:rPr>
        <w:t>Accountability</w:t>
      </w:r>
      <w:r w:rsidR="008217D0" w:rsidRPr="00DB01C6">
        <w:rPr>
          <w:rFonts w:cs="Arial"/>
        </w:rPr>
        <w:t xml:space="preserve"> System</w:t>
      </w:r>
      <w:r w:rsidR="00524273">
        <w:rPr>
          <w:rFonts w:cs="Arial"/>
        </w:rPr>
        <w:t>.</w:t>
      </w:r>
      <w:r w:rsidR="008217D0" w:rsidRPr="00DB01C6">
        <w:rPr>
          <w:rStyle w:val="FootnoteReference"/>
          <w:rFonts w:cs="Arial"/>
        </w:rPr>
        <w:footnoteReference w:id="8"/>
      </w:r>
      <w:r w:rsidR="008217D0" w:rsidRPr="00DB01C6">
        <w:rPr>
          <w:rFonts w:cs="Arial"/>
        </w:rPr>
        <w:t xml:space="preserve"> Alongside this system, LEPs should operate according to the </w:t>
      </w:r>
      <w:r w:rsidR="001422E0" w:rsidRPr="00DB01C6">
        <w:rPr>
          <w:rFonts w:cs="Arial"/>
        </w:rPr>
        <w:t>Local</w:t>
      </w:r>
      <w:r w:rsidR="008217D0" w:rsidRPr="00DB01C6">
        <w:rPr>
          <w:rFonts w:cs="Arial"/>
        </w:rPr>
        <w:t xml:space="preserve"> Growth Fund Accountability System</w:t>
      </w:r>
      <w:r w:rsidR="00E05B5A" w:rsidRPr="00DB01C6">
        <w:rPr>
          <w:rFonts w:cs="Arial"/>
        </w:rPr>
        <w:t xml:space="preserve">. </w:t>
      </w:r>
      <w:r w:rsidR="00040896" w:rsidRPr="00DB01C6">
        <w:rPr>
          <w:rFonts w:cs="Arial"/>
        </w:rPr>
        <w:t>Both of these systems are outlined in the Accounting Officer Systems Statement.</w:t>
      </w:r>
      <w:r w:rsidR="00D84C68" w:rsidRPr="00DB01C6">
        <w:rPr>
          <w:rFonts w:cs="Arial"/>
        </w:rPr>
        <w:t xml:space="preserve"> </w:t>
      </w:r>
      <w:r w:rsidR="00E05B5A" w:rsidRPr="00DB01C6">
        <w:rPr>
          <w:rFonts w:cs="Arial"/>
        </w:rPr>
        <w:t>These</w:t>
      </w:r>
      <w:r w:rsidR="00040896" w:rsidRPr="00DB01C6">
        <w:rPr>
          <w:rFonts w:cs="Arial"/>
        </w:rPr>
        <w:t xml:space="preserve"> systems</w:t>
      </w:r>
      <w:r w:rsidR="00E05B5A" w:rsidRPr="00DB01C6">
        <w:rPr>
          <w:rFonts w:cs="Arial"/>
        </w:rPr>
        <w:t xml:space="preserve"> provide assurance to the </w:t>
      </w:r>
      <w:r w:rsidR="001B3321" w:rsidRPr="00DB01C6">
        <w:rPr>
          <w:rFonts w:cs="Arial"/>
        </w:rPr>
        <w:t xml:space="preserve">Departmental Accounting Officer, </w:t>
      </w:r>
      <w:r w:rsidR="00FB7761">
        <w:rPr>
          <w:rFonts w:cs="Arial"/>
        </w:rPr>
        <w:t xml:space="preserve">Government </w:t>
      </w:r>
      <w:r w:rsidR="001B3321" w:rsidRPr="00DB01C6">
        <w:rPr>
          <w:rFonts w:cs="Arial"/>
        </w:rPr>
        <w:t>and the public</w:t>
      </w:r>
      <w:r w:rsidR="008217D0" w:rsidRPr="00DB01C6">
        <w:rPr>
          <w:rFonts w:cs="Arial"/>
        </w:rPr>
        <w:t xml:space="preserve"> on</w:t>
      </w:r>
      <w:r w:rsidR="00E05B5A" w:rsidRPr="00DB01C6">
        <w:rPr>
          <w:rFonts w:cs="Arial"/>
        </w:rPr>
        <w:t xml:space="preserve"> how wider funding routed through </w:t>
      </w:r>
      <w:r w:rsidRPr="00DB01C6">
        <w:rPr>
          <w:rFonts w:cs="Arial"/>
        </w:rPr>
        <w:t>l</w:t>
      </w:r>
      <w:r w:rsidR="001422E0" w:rsidRPr="00DB01C6">
        <w:rPr>
          <w:rFonts w:cs="Arial"/>
        </w:rPr>
        <w:t>ocal</w:t>
      </w:r>
      <w:r w:rsidR="00E05B5A" w:rsidRPr="00DB01C6">
        <w:rPr>
          <w:rFonts w:cs="Arial"/>
        </w:rPr>
        <w:t xml:space="preserve"> government </w:t>
      </w:r>
      <w:r w:rsidR="008217D0" w:rsidRPr="00DB01C6">
        <w:rPr>
          <w:rFonts w:cs="Arial"/>
        </w:rPr>
        <w:t>and LEPs is allo</w:t>
      </w:r>
      <w:r w:rsidRPr="00DB01C6">
        <w:rPr>
          <w:rFonts w:cs="Arial"/>
        </w:rPr>
        <w:t>ca</w:t>
      </w:r>
      <w:r w:rsidR="008217D0" w:rsidRPr="00DB01C6">
        <w:rPr>
          <w:rFonts w:cs="Arial"/>
        </w:rPr>
        <w:t xml:space="preserve">ted. It ensures that </w:t>
      </w:r>
      <w:r w:rsidR="00E05B5A" w:rsidRPr="00DB01C6">
        <w:rPr>
          <w:rFonts w:cs="Arial"/>
        </w:rPr>
        <w:t xml:space="preserve">there are robust </w:t>
      </w:r>
      <w:r w:rsidRPr="00DB01C6">
        <w:rPr>
          <w:rFonts w:cs="Arial"/>
        </w:rPr>
        <w:t>l</w:t>
      </w:r>
      <w:r w:rsidR="001422E0" w:rsidRPr="00DB01C6">
        <w:rPr>
          <w:rFonts w:cs="Arial"/>
        </w:rPr>
        <w:t>ocal</w:t>
      </w:r>
      <w:r w:rsidR="00E05B5A" w:rsidRPr="00DB01C6">
        <w:rPr>
          <w:rFonts w:cs="Arial"/>
        </w:rPr>
        <w:t xml:space="preserve"> systems in place </w:t>
      </w:r>
      <w:r w:rsidR="00214418" w:rsidRPr="00DB01C6">
        <w:rPr>
          <w:rFonts w:cs="Arial"/>
        </w:rPr>
        <w:t>so that</w:t>
      </w:r>
      <w:r w:rsidR="00E05B5A" w:rsidRPr="00DB01C6">
        <w:rPr>
          <w:rFonts w:cs="Arial"/>
        </w:rPr>
        <w:t xml:space="preserve"> resources are spent with regularity, p</w:t>
      </w:r>
      <w:r w:rsidR="008217D0" w:rsidRPr="00DB01C6">
        <w:rPr>
          <w:rFonts w:cs="Arial"/>
        </w:rPr>
        <w:t>ropriety, and value for money.</w:t>
      </w:r>
    </w:p>
    <w:p w14:paraId="4C2FC5EF" w14:textId="77777777" w:rsidR="00E05B5A" w:rsidRPr="00DB01C6" w:rsidRDefault="00E05B5A" w:rsidP="00F34E0A">
      <w:pPr>
        <w:pStyle w:val="ListParagraph"/>
        <w:spacing w:after="240" w:line="276" w:lineRule="auto"/>
        <w:rPr>
          <w:rFonts w:cs="Arial"/>
        </w:rPr>
      </w:pPr>
    </w:p>
    <w:p w14:paraId="5FC94ED8" w14:textId="66E66B1D" w:rsidR="00075DB3" w:rsidRPr="00DB01C6" w:rsidRDefault="00E05B5A" w:rsidP="00CB115B">
      <w:pPr>
        <w:pStyle w:val="ListParagraph"/>
        <w:numPr>
          <w:ilvl w:val="0"/>
          <w:numId w:val="19"/>
        </w:numPr>
        <w:spacing w:after="240" w:line="276" w:lineRule="auto"/>
        <w:rPr>
          <w:rFonts w:cs="Arial"/>
        </w:rPr>
      </w:pPr>
      <w:r w:rsidRPr="00DB01C6">
        <w:rPr>
          <w:rFonts w:cs="Arial"/>
        </w:rPr>
        <w:t xml:space="preserve">This document does not replace any of the checks and balances prescribed by the existing accountability system and </w:t>
      </w:r>
      <w:r w:rsidR="00CE0902">
        <w:rPr>
          <w:rFonts w:cs="Arial"/>
        </w:rPr>
        <w:t>L</w:t>
      </w:r>
      <w:r w:rsidR="001422E0" w:rsidRPr="00DB01C6">
        <w:rPr>
          <w:rFonts w:cs="Arial"/>
        </w:rPr>
        <w:t>ocal</w:t>
      </w:r>
      <w:r w:rsidRPr="00DB01C6">
        <w:rPr>
          <w:rFonts w:cs="Arial"/>
        </w:rPr>
        <w:t xml:space="preserve"> </w:t>
      </w:r>
      <w:r w:rsidR="00CE0902">
        <w:rPr>
          <w:rFonts w:cs="Arial"/>
        </w:rPr>
        <w:t>A</w:t>
      </w:r>
      <w:r w:rsidRPr="00DB01C6">
        <w:rPr>
          <w:rFonts w:cs="Arial"/>
        </w:rPr>
        <w:t>uthorities’</w:t>
      </w:r>
      <w:r w:rsidR="00214418" w:rsidRPr="00DB01C6">
        <w:rPr>
          <w:rFonts w:cs="Arial"/>
        </w:rPr>
        <w:t xml:space="preserve"> statutory responsibilities. The</w:t>
      </w:r>
      <w:r w:rsidRPr="00DB01C6">
        <w:rPr>
          <w:rFonts w:cs="Arial"/>
        </w:rPr>
        <w:t xml:space="preserve"> purpose</w:t>
      </w:r>
      <w:r w:rsidR="00214418" w:rsidRPr="00DB01C6">
        <w:rPr>
          <w:rFonts w:cs="Arial"/>
        </w:rPr>
        <w:t xml:space="preserve"> of this document</w:t>
      </w:r>
      <w:r w:rsidRPr="00DB01C6">
        <w:rPr>
          <w:rFonts w:cs="Arial"/>
        </w:rPr>
        <w:t xml:space="preserve"> is to guide </w:t>
      </w:r>
      <w:r w:rsidR="008217D0" w:rsidRPr="00DB01C6">
        <w:rPr>
          <w:rFonts w:cs="Arial"/>
        </w:rPr>
        <w:t>places</w:t>
      </w:r>
      <w:r w:rsidR="000E148C" w:rsidRPr="00DB01C6">
        <w:rPr>
          <w:rFonts w:cs="Arial"/>
        </w:rPr>
        <w:t xml:space="preserve"> that are </w:t>
      </w:r>
      <w:r w:rsidR="00611894" w:rsidRPr="00DB01C6">
        <w:rPr>
          <w:rFonts w:cs="Arial"/>
        </w:rPr>
        <w:t>drafting</w:t>
      </w:r>
      <w:r w:rsidR="000E148C" w:rsidRPr="00DB01C6">
        <w:rPr>
          <w:rFonts w:cs="Arial"/>
        </w:rPr>
        <w:t xml:space="preserve"> </w:t>
      </w:r>
      <w:r w:rsidR="001422E0" w:rsidRPr="00DB01C6">
        <w:rPr>
          <w:rFonts w:cs="Arial"/>
        </w:rPr>
        <w:t>Local</w:t>
      </w:r>
      <w:r w:rsidR="000E148C" w:rsidRPr="00DB01C6">
        <w:rPr>
          <w:rFonts w:cs="Arial"/>
        </w:rPr>
        <w:t xml:space="preserve"> Assurance F</w:t>
      </w:r>
      <w:r w:rsidRPr="00DB01C6">
        <w:rPr>
          <w:rFonts w:cs="Arial"/>
        </w:rPr>
        <w:t>rameworks</w:t>
      </w:r>
      <w:r w:rsidR="0086143A" w:rsidRPr="00DB01C6">
        <w:rPr>
          <w:rFonts w:cs="Arial"/>
        </w:rPr>
        <w:t xml:space="preserve"> and provide additional clarity on Government’s expectations of </w:t>
      </w:r>
      <w:r w:rsidR="00592E38" w:rsidRPr="00DB01C6">
        <w:rPr>
          <w:rFonts w:cs="Arial"/>
        </w:rPr>
        <w:t>M</w:t>
      </w:r>
      <w:r w:rsidR="001422E0" w:rsidRPr="00DB01C6">
        <w:rPr>
          <w:rFonts w:cs="Arial"/>
        </w:rPr>
        <w:t>CA</w:t>
      </w:r>
      <w:r w:rsidR="00016A94" w:rsidRPr="00DB01C6">
        <w:rPr>
          <w:rFonts w:cs="Arial"/>
        </w:rPr>
        <w:t xml:space="preserve">s </w:t>
      </w:r>
      <w:r w:rsidR="001B3321" w:rsidRPr="00DB01C6">
        <w:rPr>
          <w:rFonts w:cs="Arial"/>
        </w:rPr>
        <w:t>and LEPs</w:t>
      </w:r>
      <w:r w:rsidRPr="00DB01C6">
        <w:rPr>
          <w:rFonts w:cs="Arial"/>
        </w:rPr>
        <w:t xml:space="preserve">. </w:t>
      </w:r>
    </w:p>
    <w:p w14:paraId="48E29952" w14:textId="77777777" w:rsidR="00075DB3" w:rsidRPr="00DB01C6" w:rsidRDefault="00075DB3" w:rsidP="00F34E0A">
      <w:pPr>
        <w:pStyle w:val="ListParagraph"/>
        <w:spacing w:after="240" w:line="276" w:lineRule="auto"/>
        <w:ind w:left="786"/>
        <w:rPr>
          <w:rFonts w:cs="Arial"/>
        </w:rPr>
      </w:pPr>
    </w:p>
    <w:p w14:paraId="3820CB5C" w14:textId="072980ED" w:rsidR="005C6A09" w:rsidRPr="00DB01C6" w:rsidRDefault="00891055" w:rsidP="00CB115B">
      <w:pPr>
        <w:pStyle w:val="ListParagraph"/>
        <w:numPr>
          <w:ilvl w:val="0"/>
          <w:numId w:val="19"/>
        </w:numPr>
        <w:spacing w:after="240" w:line="276" w:lineRule="auto"/>
        <w:rPr>
          <w:rFonts w:cs="Arial"/>
        </w:rPr>
      </w:pPr>
      <w:r w:rsidRPr="00DB01C6">
        <w:rPr>
          <w:rFonts w:eastAsiaTheme="minorHAnsi" w:cs="Arial"/>
        </w:rPr>
        <w:t>A</w:t>
      </w:r>
      <w:r w:rsidR="00BB4ABA" w:rsidRPr="00DB01C6">
        <w:rPr>
          <w:rFonts w:eastAsiaTheme="minorHAnsi" w:cs="Arial"/>
        </w:rPr>
        <w:t xml:space="preserve"> </w:t>
      </w:r>
      <w:r w:rsidR="001422E0" w:rsidRPr="00DB01C6">
        <w:rPr>
          <w:rFonts w:eastAsiaTheme="minorHAnsi" w:cs="Arial"/>
        </w:rPr>
        <w:t>Local Assurance Framework</w:t>
      </w:r>
      <w:r w:rsidR="00592E38" w:rsidRPr="00DB01C6">
        <w:rPr>
          <w:rFonts w:eastAsiaTheme="minorHAnsi" w:cs="Arial"/>
        </w:rPr>
        <w:t xml:space="preserve"> </w:t>
      </w:r>
      <w:r w:rsidR="005423F4">
        <w:rPr>
          <w:rFonts w:eastAsiaTheme="minorHAnsi" w:cs="Arial"/>
        </w:rPr>
        <w:t xml:space="preserve">should </w:t>
      </w:r>
      <w:r w:rsidR="00BB4ABA" w:rsidRPr="00DB01C6">
        <w:rPr>
          <w:rFonts w:eastAsiaTheme="minorHAnsi" w:cs="Arial"/>
        </w:rPr>
        <w:t xml:space="preserve">set out in one document all </w:t>
      </w:r>
      <w:r w:rsidRPr="00DB01C6">
        <w:rPr>
          <w:rFonts w:eastAsiaTheme="minorHAnsi" w:cs="Arial"/>
        </w:rPr>
        <w:t>the</w:t>
      </w:r>
      <w:r w:rsidR="00BB4ABA" w:rsidRPr="00DB01C6">
        <w:rPr>
          <w:rFonts w:eastAsiaTheme="minorHAnsi" w:cs="Arial"/>
        </w:rPr>
        <w:t xml:space="preserve"> policies, rules and processes </w:t>
      </w:r>
      <w:r w:rsidR="00A8057A" w:rsidRPr="00DB01C6">
        <w:rPr>
          <w:rFonts w:eastAsiaTheme="minorHAnsi" w:cs="Arial"/>
        </w:rPr>
        <w:t xml:space="preserve">needed </w:t>
      </w:r>
      <w:r w:rsidR="00BB4ABA" w:rsidRPr="00DB01C6">
        <w:rPr>
          <w:rFonts w:eastAsiaTheme="minorHAnsi" w:cs="Arial"/>
        </w:rPr>
        <w:t>to provide the Department</w:t>
      </w:r>
      <w:r w:rsidR="00530960">
        <w:rPr>
          <w:rFonts w:eastAsiaTheme="minorHAnsi" w:cs="Arial"/>
        </w:rPr>
        <w:t>, Government and the public</w:t>
      </w:r>
      <w:r w:rsidR="00E378C0" w:rsidRPr="00DB01C6">
        <w:rPr>
          <w:rFonts w:eastAsiaTheme="minorHAnsi" w:cs="Arial"/>
        </w:rPr>
        <w:t xml:space="preserve"> with</w:t>
      </w:r>
      <w:r w:rsidR="00BB4ABA" w:rsidRPr="00DB01C6">
        <w:rPr>
          <w:rFonts w:eastAsiaTheme="minorHAnsi" w:cs="Arial"/>
        </w:rPr>
        <w:t xml:space="preserve"> the necessary assurances</w:t>
      </w:r>
      <w:r w:rsidR="008D36DE" w:rsidRPr="00DB01C6">
        <w:rPr>
          <w:rFonts w:eastAsiaTheme="minorHAnsi" w:cs="Arial"/>
        </w:rPr>
        <w:t xml:space="preserve"> around the use of public money</w:t>
      </w:r>
      <w:r w:rsidR="00C34726">
        <w:rPr>
          <w:rFonts w:eastAsiaTheme="minorHAnsi" w:cs="Arial"/>
        </w:rPr>
        <w:t>.</w:t>
      </w:r>
      <w:r w:rsidR="00A41518" w:rsidRPr="00DB01C6">
        <w:rPr>
          <w:rFonts w:eastAsiaTheme="minorHAnsi" w:cs="Arial"/>
          <w:vertAlign w:val="superscript"/>
        </w:rPr>
        <w:footnoteReference w:id="9"/>
      </w:r>
      <w:r w:rsidR="00C27AB3" w:rsidRPr="00DB01C6">
        <w:rPr>
          <w:rFonts w:cs="Arial"/>
        </w:rPr>
        <w:t xml:space="preserve"> </w:t>
      </w:r>
      <w:r w:rsidR="00BC676C" w:rsidRPr="00DB01C6">
        <w:rPr>
          <w:rFonts w:cs="Arial"/>
        </w:rPr>
        <w:t xml:space="preserve">MCAs </w:t>
      </w:r>
      <w:r w:rsidR="001B3321" w:rsidRPr="00DB01C6">
        <w:rPr>
          <w:rFonts w:cs="Arial"/>
        </w:rPr>
        <w:t>and LEPs</w:t>
      </w:r>
      <w:r w:rsidRPr="00DB01C6">
        <w:rPr>
          <w:rFonts w:cs="Arial"/>
        </w:rPr>
        <w:t xml:space="preserve"> should outline the following in their </w:t>
      </w:r>
      <w:r w:rsidR="001422E0" w:rsidRPr="00DB01C6">
        <w:rPr>
          <w:rFonts w:cs="Arial"/>
        </w:rPr>
        <w:t>Local</w:t>
      </w:r>
      <w:r w:rsidRPr="00DB01C6">
        <w:rPr>
          <w:rFonts w:cs="Arial"/>
        </w:rPr>
        <w:t xml:space="preserve"> Assurance Framework:</w:t>
      </w:r>
    </w:p>
    <w:p w14:paraId="5D2669D4" w14:textId="77777777" w:rsidR="005C6A09" w:rsidRPr="00DB01C6" w:rsidRDefault="005C6A09" w:rsidP="00F34E0A">
      <w:pPr>
        <w:pStyle w:val="ListParagraph"/>
        <w:spacing w:after="240" w:line="276" w:lineRule="auto"/>
        <w:ind w:left="786"/>
        <w:rPr>
          <w:rFonts w:cs="Arial"/>
        </w:rPr>
      </w:pPr>
    </w:p>
    <w:p w14:paraId="25B6C8F4" w14:textId="77777777" w:rsidR="00BB4ABA" w:rsidRPr="00DB01C6" w:rsidRDefault="00BB4ABA" w:rsidP="00CB115B">
      <w:pPr>
        <w:pStyle w:val="ListParagraph"/>
        <w:numPr>
          <w:ilvl w:val="0"/>
          <w:numId w:val="11"/>
        </w:numPr>
        <w:autoSpaceDE w:val="0"/>
        <w:autoSpaceDN w:val="0"/>
        <w:adjustRightInd w:val="0"/>
        <w:spacing w:line="276" w:lineRule="auto"/>
        <w:ind w:left="1134" w:hanging="567"/>
        <w:rPr>
          <w:rFonts w:eastAsiaTheme="minorHAnsi" w:cs="Arial"/>
          <w:color w:val="000000"/>
        </w:rPr>
      </w:pPr>
      <w:r w:rsidRPr="00DB01C6">
        <w:rPr>
          <w:rFonts w:eastAsiaTheme="minorHAnsi" w:cs="Arial"/>
          <w:color w:val="000000"/>
        </w:rPr>
        <w:t>A clear descriptio</w:t>
      </w:r>
      <w:r w:rsidR="005167DC">
        <w:rPr>
          <w:rFonts w:eastAsiaTheme="minorHAnsi" w:cs="Arial"/>
          <w:color w:val="000000"/>
        </w:rPr>
        <w:t>n of roles and responsibilities;</w:t>
      </w:r>
    </w:p>
    <w:p w14:paraId="7047F16F" w14:textId="6C21B744" w:rsidR="00BB4ABA" w:rsidRPr="00DB01C6" w:rsidRDefault="00BB4ABA" w:rsidP="00CB115B">
      <w:pPr>
        <w:numPr>
          <w:ilvl w:val="0"/>
          <w:numId w:val="11"/>
        </w:numPr>
        <w:autoSpaceDE w:val="0"/>
        <w:autoSpaceDN w:val="0"/>
        <w:adjustRightInd w:val="0"/>
        <w:spacing w:after="254" w:line="276" w:lineRule="auto"/>
        <w:ind w:left="1134" w:hanging="567"/>
        <w:contextualSpacing/>
        <w:rPr>
          <w:rFonts w:eastAsiaTheme="minorHAnsi" w:cs="Arial"/>
          <w:color w:val="000000"/>
        </w:rPr>
      </w:pPr>
      <w:r w:rsidRPr="00DB01C6">
        <w:rPr>
          <w:rFonts w:eastAsiaTheme="minorHAnsi" w:cs="Arial"/>
          <w:color w:val="000000"/>
        </w:rPr>
        <w:t xml:space="preserve">Arrangements for </w:t>
      </w:r>
      <w:r w:rsidR="00214418" w:rsidRPr="00DB01C6">
        <w:rPr>
          <w:rFonts w:eastAsiaTheme="minorHAnsi" w:cs="Arial"/>
          <w:color w:val="000000"/>
        </w:rPr>
        <w:t>taking and accounting for all decisions</w:t>
      </w:r>
      <w:r w:rsidRPr="00DB01C6">
        <w:rPr>
          <w:rFonts w:eastAsiaTheme="minorHAnsi" w:cs="Arial"/>
          <w:color w:val="000000"/>
        </w:rPr>
        <w:t xml:space="preserve"> and ways of working –</w:t>
      </w:r>
      <w:r w:rsidR="00214418" w:rsidRPr="00DB01C6">
        <w:rPr>
          <w:rFonts w:eastAsiaTheme="minorHAnsi" w:cs="Arial"/>
          <w:color w:val="000000"/>
        </w:rPr>
        <w:t xml:space="preserve"> </w:t>
      </w:r>
      <w:r w:rsidRPr="00DB01C6">
        <w:rPr>
          <w:rFonts w:eastAsiaTheme="minorHAnsi" w:cs="Arial"/>
          <w:color w:val="000000"/>
        </w:rPr>
        <w:t xml:space="preserve">ensuring effective public engagement, with key documents, decisions </w:t>
      </w:r>
      <w:r w:rsidR="00EC294F" w:rsidRPr="00DB01C6">
        <w:rPr>
          <w:rFonts w:eastAsiaTheme="minorHAnsi" w:cs="Arial"/>
          <w:color w:val="000000"/>
        </w:rPr>
        <w:t>etc.</w:t>
      </w:r>
      <w:r w:rsidRPr="00DB01C6">
        <w:rPr>
          <w:rFonts w:eastAsiaTheme="minorHAnsi" w:cs="Arial"/>
          <w:color w:val="000000"/>
        </w:rPr>
        <w:t xml:space="preserve"> made public in line with the requirements placed on </w:t>
      </w:r>
      <w:r w:rsidR="00D56B9D">
        <w:rPr>
          <w:rFonts w:eastAsiaTheme="minorHAnsi" w:cs="Arial"/>
          <w:color w:val="000000"/>
        </w:rPr>
        <w:t>L</w:t>
      </w:r>
      <w:r w:rsidR="001422E0" w:rsidRPr="00DB01C6">
        <w:rPr>
          <w:rFonts w:eastAsiaTheme="minorHAnsi" w:cs="Arial"/>
          <w:color w:val="000000"/>
        </w:rPr>
        <w:t>ocal</w:t>
      </w:r>
      <w:r w:rsidRPr="00DB01C6">
        <w:rPr>
          <w:rFonts w:eastAsiaTheme="minorHAnsi" w:cs="Arial"/>
          <w:color w:val="000000"/>
        </w:rPr>
        <w:t xml:space="preserve"> </w:t>
      </w:r>
      <w:r w:rsidR="00D56B9D">
        <w:rPr>
          <w:rFonts w:eastAsiaTheme="minorHAnsi" w:cs="Arial"/>
          <w:color w:val="000000"/>
        </w:rPr>
        <w:t>A</w:t>
      </w:r>
      <w:r w:rsidRPr="00DB01C6">
        <w:rPr>
          <w:rFonts w:eastAsiaTheme="minorHAnsi" w:cs="Arial"/>
          <w:color w:val="000000"/>
        </w:rPr>
        <w:t xml:space="preserve">uthorities, and an agreed means to manage conflicts of interest; </w:t>
      </w:r>
    </w:p>
    <w:p w14:paraId="13062364" w14:textId="2485934B" w:rsidR="00F608C8" w:rsidRPr="00DB01C6" w:rsidRDefault="00BB4ABA" w:rsidP="00CB115B">
      <w:pPr>
        <w:numPr>
          <w:ilvl w:val="0"/>
          <w:numId w:val="11"/>
        </w:numPr>
        <w:autoSpaceDE w:val="0"/>
        <w:autoSpaceDN w:val="0"/>
        <w:adjustRightInd w:val="0"/>
        <w:spacing w:after="254" w:line="276" w:lineRule="auto"/>
        <w:ind w:left="1134" w:hanging="567"/>
        <w:contextualSpacing/>
        <w:rPr>
          <w:rFonts w:eastAsiaTheme="minorHAnsi" w:cs="Arial"/>
          <w:color w:val="000000"/>
        </w:rPr>
      </w:pPr>
      <w:r w:rsidRPr="00DB01C6">
        <w:rPr>
          <w:rFonts w:eastAsiaTheme="minorHAnsi" w:cs="Arial"/>
          <w:color w:val="000000"/>
        </w:rPr>
        <w:t>Responsibilities</w:t>
      </w:r>
      <w:r w:rsidR="00E378C0" w:rsidRPr="00DB01C6">
        <w:rPr>
          <w:rFonts w:eastAsiaTheme="minorHAnsi" w:cs="Arial"/>
          <w:color w:val="000000"/>
        </w:rPr>
        <w:t xml:space="preserve"> of the </w:t>
      </w:r>
      <w:r w:rsidR="00C26DE1" w:rsidRPr="00DB01C6">
        <w:rPr>
          <w:rFonts w:eastAsiaTheme="minorHAnsi" w:cs="Arial"/>
          <w:color w:val="000000"/>
        </w:rPr>
        <w:t>A</w:t>
      </w:r>
      <w:r w:rsidR="00E378C0" w:rsidRPr="00DB01C6">
        <w:rPr>
          <w:rFonts w:eastAsiaTheme="minorHAnsi" w:cs="Arial"/>
          <w:color w:val="000000"/>
        </w:rPr>
        <w:t xml:space="preserve">ccountable </w:t>
      </w:r>
      <w:r w:rsidR="00C26DE1" w:rsidRPr="00DB01C6">
        <w:rPr>
          <w:rFonts w:eastAsiaTheme="minorHAnsi" w:cs="Arial"/>
          <w:color w:val="000000"/>
        </w:rPr>
        <w:t>B</w:t>
      </w:r>
      <w:r w:rsidR="00E378C0" w:rsidRPr="00DB01C6">
        <w:rPr>
          <w:rFonts w:eastAsiaTheme="minorHAnsi" w:cs="Arial"/>
          <w:color w:val="000000"/>
        </w:rPr>
        <w:t xml:space="preserve">ody </w:t>
      </w:r>
      <w:r w:rsidR="006D020B">
        <w:rPr>
          <w:rFonts w:eastAsiaTheme="minorHAnsi" w:cs="Arial"/>
          <w:color w:val="000000"/>
        </w:rPr>
        <w:t>–</w:t>
      </w:r>
      <w:r w:rsidRPr="00DB01C6">
        <w:rPr>
          <w:rFonts w:eastAsiaTheme="minorHAnsi" w:cs="Arial"/>
          <w:color w:val="000000"/>
        </w:rPr>
        <w:t xml:space="preserve"> </w:t>
      </w:r>
      <w:r w:rsidR="004E1CB7" w:rsidRPr="00DB01C6">
        <w:rPr>
          <w:rFonts w:eastAsiaTheme="minorHAnsi" w:cs="Arial"/>
          <w:color w:val="000000"/>
        </w:rPr>
        <w:t xml:space="preserve">MCAs </w:t>
      </w:r>
      <w:r w:rsidRPr="00DB01C6">
        <w:rPr>
          <w:rFonts w:eastAsiaTheme="minorHAnsi" w:cs="Arial"/>
          <w:color w:val="000000"/>
        </w:rPr>
        <w:t xml:space="preserve">are their own </w:t>
      </w:r>
      <w:r w:rsidR="00C26DE1" w:rsidRPr="00DB01C6">
        <w:rPr>
          <w:rFonts w:eastAsiaTheme="minorHAnsi" w:cs="Arial"/>
          <w:color w:val="000000"/>
        </w:rPr>
        <w:t>A</w:t>
      </w:r>
      <w:r w:rsidRPr="00DB01C6">
        <w:rPr>
          <w:rFonts w:eastAsiaTheme="minorHAnsi" w:cs="Arial"/>
          <w:color w:val="000000"/>
        </w:rPr>
        <w:t xml:space="preserve">ccountable </w:t>
      </w:r>
      <w:r w:rsidR="00C26DE1" w:rsidRPr="00DB01C6">
        <w:rPr>
          <w:rFonts w:eastAsiaTheme="minorHAnsi" w:cs="Arial"/>
          <w:color w:val="000000"/>
        </w:rPr>
        <w:t>B</w:t>
      </w:r>
      <w:r w:rsidRPr="00DB01C6">
        <w:rPr>
          <w:rFonts w:eastAsiaTheme="minorHAnsi" w:cs="Arial"/>
          <w:color w:val="000000"/>
        </w:rPr>
        <w:t>ody</w:t>
      </w:r>
      <w:r w:rsidR="00891055" w:rsidRPr="00DB01C6">
        <w:rPr>
          <w:rFonts w:eastAsiaTheme="minorHAnsi" w:cs="Arial"/>
          <w:color w:val="000000"/>
        </w:rPr>
        <w:t xml:space="preserve"> and therefore should provide detail of how they are ensuring proper financial oversight of their projects, programmes and portfolios</w:t>
      </w:r>
      <w:r w:rsidR="00A8057A" w:rsidRPr="00DB01C6">
        <w:rPr>
          <w:rFonts w:eastAsiaTheme="minorHAnsi" w:cs="Arial"/>
          <w:color w:val="000000"/>
        </w:rPr>
        <w:t>, including clarity on the role of the S</w:t>
      </w:r>
      <w:r w:rsidR="00611894" w:rsidRPr="00DB01C6">
        <w:rPr>
          <w:rFonts w:eastAsiaTheme="minorHAnsi" w:cs="Arial"/>
          <w:color w:val="000000"/>
        </w:rPr>
        <w:t xml:space="preserve">ection </w:t>
      </w:r>
      <w:r w:rsidR="00A8057A" w:rsidRPr="00DB01C6">
        <w:rPr>
          <w:rFonts w:eastAsiaTheme="minorHAnsi" w:cs="Arial"/>
          <w:color w:val="000000"/>
        </w:rPr>
        <w:t>73 Officer</w:t>
      </w:r>
      <w:r w:rsidRPr="00DB01C6">
        <w:rPr>
          <w:rFonts w:eastAsiaTheme="minorHAnsi" w:cs="Arial"/>
          <w:color w:val="000000"/>
        </w:rPr>
        <w:t xml:space="preserve">. </w:t>
      </w:r>
      <w:r w:rsidRPr="00DB01C6">
        <w:rPr>
          <w:rFonts w:eastAsiaTheme="minorHAnsi" w:cs="Arial"/>
        </w:rPr>
        <w:t>The LEP must provide clarity on th</w:t>
      </w:r>
      <w:r w:rsidR="001B3321" w:rsidRPr="00DB01C6">
        <w:rPr>
          <w:rFonts w:eastAsiaTheme="minorHAnsi" w:cs="Arial"/>
        </w:rPr>
        <w:t>e role of the S</w:t>
      </w:r>
      <w:r w:rsidR="00611894" w:rsidRPr="00DB01C6">
        <w:rPr>
          <w:rFonts w:eastAsiaTheme="minorHAnsi" w:cs="Arial"/>
        </w:rPr>
        <w:t xml:space="preserve">ection </w:t>
      </w:r>
      <w:r w:rsidR="001B3321" w:rsidRPr="00DB01C6">
        <w:rPr>
          <w:rFonts w:eastAsiaTheme="minorHAnsi" w:cs="Arial"/>
        </w:rPr>
        <w:t>151 O</w:t>
      </w:r>
      <w:r w:rsidRPr="00DB01C6">
        <w:rPr>
          <w:rFonts w:eastAsiaTheme="minorHAnsi" w:cs="Arial"/>
        </w:rPr>
        <w:t>fficer</w:t>
      </w:r>
      <w:r w:rsidR="001B3321" w:rsidRPr="00DB01C6">
        <w:rPr>
          <w:rFonts w:eastAsiaTheme="minorHAnsi" w:cs="Arial"/>
        </w:rPr>
        <w:t xml:space="preserve"> (or equivalent)</w:t>
      </w:r>
      <w:r w:rsidRPr="00DB01C6">
        <w:rPr>
          <w:rFonts w:eastAsiaTheme="minorHAnsi" w:cs="Arial"/>
        </w:rPr>
        <w:t xml:space="preserve"> and Accountable Body with regards to governance and financial oversight</w:t>
      </w:r>
      <w:r w:rsidR="00684C67">
        <w:rPr>
          <w:rStyle w:val="FootnoteReference"/>
          <w:rFonts w:eastAsiaTheme="minorHAnsi" w:cs="Arial"/>
          <w:color w:val="000000"/>
        </w:rPr>
        <w:footnoteReference w:id="10"/>
      </w:r>
      <w:r w:rsidR="002F5A44">
        <w:rPr>
          <w:rFonts w:eastAsiaTheme="minorHAnsi" w:cs="Arial"/>
          <w:color w:val="000000"/>
        </w:rPr>
        <w:t>;</w:t>
      </w:r>
      <w:r w:rsidR="003F4F5C">
        <w:rPr>
          <w:rFonts w:eastAsiaTheme="minorHAnsi" w:cs="Arial"/>
          <w:color w:val="000000"/>
        </w:rPr>
        <w:t xml:space="preserve"> and</w:t>
      </w:r>
    </w:p>
    <w:p w14:paraId="6D8874BD" w14:textId="77777777" w:rsidR="00A41518" w:rsidRPr="005C1669" w:rsidRDefault="00BB4ABA" w:rsidP="00CB115B">
      <w:pPr>
        <w:numPr>
          <w:ilvl w:val="0"/>
          <w:numId w:val="11"/>
        </w:numPr>
        <w:autoSpaceDE w:val="0"/>
        <w:autoSpaceDN w:val="0"/>
        <w:adjustRightInd w:val="0"/>
        <w:spacing w:after="254" w:line="276" w:lineRule="auto"/>
        <w:ind w:left="1134" w:hanging="567"/>
        <w:contextualSpacing/>
        <w:rPr>
          <w:rFonts w:eastAsiaTheme="minorHAnsi" w:cs="Arial"/>
          <w:color w:val="000000"/>
        </w:rPr>
      </w:pPr>
      <w:r w:rsidRPr="00DB01C6">
        <w:rPr>
          <w:rFonts w:eastAsiaTheme="minorHAnsi" w:cs="Arial"/>
          <w:color w:val="000000" w:themeColor="text1"/>
        </w:rPr>
        <w:t>Arrangements to ensure value for money</w:t>
      </w:r>
      <w:r w:rsidR="00F608C8" w:rsidRPr="00DB01C6">
        <w:rPr>
          <w:rFonts w:eastAsiaTheme="minorHAnsi" w:cs="Arial"/>
          <w:color w:val="000000" w:themeColor="text1"/>
        </w:rPr>
        <w:t xml:space="preserve"> (Part C)</w:t>
      </w:r>
      <w:r w:rsidRPr="00DB01C6">
        <w:rPr>
          <w:rFonts w:eastAsiaTheme="minorHAnsi" w:cs="Arial"/>
          <w:color w:val="000000" w:themeColor="text1"/>
        </w:rPr>
        <w:t xml:space="preserve"> </w:t>
      </w:r>
      <w:r w:rsidR="00891055" w:rsidRPr="00DB01C6">
        <w:rPr>
          <w:rFonts w:eastAsiaTheme="minorHAnsi" w:cs="Arial"/>
          <w:color w:val="000000" w:themeColor="text1"/>
        </w:rPr>
        <w:t>–</w:t>
      </w:r>
      <w:r w:rsidRPr="00DB01C6">
        <w:rPr>
          <w:rFonts w:eastAsiaTheme="minorHAnsi" w:cs="Arial"/>
          <w:color w:val="000000" w:themeColor="text1"/>
        </w:rPr>
        <w:t xml:space="preserve"> </w:t>
      </w:r>
      <w:r w:rsidR="004E1CB7" w:rsidRPr="00DB01C6">
        <w:rPr>
          <w:rFonts w:eastAsiaTheme="minorHAnsi" w:cs="Arial"/>
          <w:color w:val="000000" w:themeColor="text1"/>
        </w:rPr>
        <w:t xml:space="preserve">MCAs </w:t>
      </w:r>
      <w:r w:rsidR="00891055" w:rsidRPr="00DB01C6">
        <w:rPr>
          <w:rFonts w:eastAsiaTheme="minorHAnsi" w:cs="Arial"/>
          <w:color w:val="000000" w:themeColor="text1"/>
        </w:rPr>
        <w:t xml:space="preserve">and LEPs should provide </w:t>
      </w:r>
      <w:r w:rsidRPr="00DB01C6">
        <w:rPr>
          <w:rFonts w:eastAsiaTheme="minorHAnsi" w:cs="Arial"/>
          <w:color w:val="000000" w:themeColor="text1"/>
        </w:rPr>
        <w:t>a clear and transparent b</w:t>
      </w:r>
      <w:r w:rsidR="00891055" w:rsidRPr="00DB01C6">
        <w:rPr>
          <w:rFonts w:eastAsiaTheme="minorHAnsi" w:cs="Arial"/>
          <w:color w:val="000000" w:themeColor="text1"/>
        </w:rPr>
        <w:t xml:space="preserve">asis against which projects, </w:t>
      </w:r>
      <w:r w:rsidRPr="00DB01C6">
        <w:rPr>
          <w:rFonts w:eastAsiaTheme="minorHAnsi" w:cs="Arial"/>
          <w:color w:val="000000" w:themeColor="text1"/>
        </w:rPr>
        <w:t>programmes</w:t>
      </w:r>
      <w:r w:rsidR="00891055" w:rsidRPr="00DB01C6">
        <w:rPr>
          <w:rFonts w:eastAsiaTheme="minorHAnsi" w:cs="Arial"/>
          <w:color w:val="000000" w:themeColor="text1"/>
        </w:rPr>
        <w:t xml:space="preserve"> and </w:t>
      </w:r>
      <w:r w:rsidR="0720E37E" w:rsidRPr="00DB01C6">
        <w:rPr>
          <w:rFonts w:eastAsiaTheme="minorEastAsia" w:cs="Arial"/>
          <w:color w:val="000000" w:themeColor="text1"/>
        </w:rPr>
        <w:t>portfolios</w:t>
      </w:r>
      <w:r w:rsidRPr="00DB01C6">
        <w:rPr>
          <w:rFonts w:eastAsiaTheme="minorHAnsi" w:cs="Arial"/>
          <w:color w:val="000000" w:themeColor="text1"/>
        </w:rPr>
        <w:t xml:space="preserve"> are identified, appraised and prioritised. </w:t>
      </w:r>
      <w:r w:rsidR="00891055" w:rsidRPr="00DB01C6">
        <w:rPr>
          <w:rFonts w:eastAsiaTheme="minorHAnsi" w:cs="Arial"/>
          <w:color w:val="000000" w:themeColor="text1"/>
        </w:rPr>
        <w:t>It should include a</w:t>
      </w:r>
      <w:r w:rsidRPr="00DB01C6">
        <w:rPr>
          <w:rFonts w:eastAsiaTheme="minorHAnsi" w:cs="Arial"/>
          <w:color w:val="000000" w:themeColor="text1"/>
        </w:rPr>
        <w:t xml:space="preserve">ppropriate methodology to assess value for money with business </w:t>
      </w:r>
      <w:r w:rsidR="004E1CB7" w:rsidRPr="00DB01C6">
        <w:rPr>
          <w:rFonts w:eastAsiaTheme="minorHAnsi" w:cs="Arial"/>
          <w:color w:val="000000" w:themeColor="text1"/>
        </w:rPr>
        <w:t>ca</w:t>
      </w:r>
      <w:r w:rsidRPr="00DB01C6">
        <w:rPr>
          <w:rFonts w:eastAsiaTheme="minorHAnsi" w:cs="Arial"/>
          <w:color w:val="000000" w:themeColor="text1"/>
        </w:rPr>
        <w:t>ses developed in line with government guidance.</w:t>
      </w:r>
    </w:p>
    <w:p w14:paraId="26F36674" w14:textId="0908709C" w:rsidR="00F226F8" w:rsidRDefault="001B3321" w:rsidP="00CB115B">
      <w:pPr>
        <w:pStyle w:val="ListParagraph"/>
        <w:numPr>
          <w:ilvl w:val="0"/>
          <w:numId w:val="19"/>
        </w:numPr>
        <w:autoSpaceDE w:val="0"/>
        <w:autoSpaceDN w:val="0"/>
        <w:adjustRightInd w:val="0"/>
        <w:spacing w:after="254" w:line="276" w:lineRule="auto"/>
        <w:rPr>
          <w:rFonts w:eastAsiaTheme="minorHAnsi" w:cs="Arial"/>
          <w:color w:val="000000"/>
        </w:rPr>
      </w:pPr>
      <w:r w:rsidRPr="00E73B7D">
        <w:rPr>
          <w:rFonts w:eastAsiaTheme="minorHAnsi" w:cs="Arial"/>
          <w:color w:val="000000"/>
        </w:rPr>
        <w:t xml:space="preserve">All </w:t>
      </w:r>
      <w:r w:rsidR="004E1CB7" w:rsidRPr="00E73B7D">
        <w:rPr>
          <w:rFonts w:eastAsiaTheme="minorHAnsi" w:cs="Arial"/>
          <w:color w:val="000000"/>
        </w:rPr>
        <w:t xml:space="preserve">MCAs </w:t>
      </w:r>
      <w:r w:rsidR="005C6A09" w:rsidRPr="00E73B7D">
        <w:rPr>
          <w:rFonts w:eastAsiaTheme="minorHAnsi" w:cs="Arial"/>
          <w:color w:val="000000"/>
        </w:rPr>
        <w:t xml:space="preserve">and </w:t>
      </w:r>
      <w:r w:rsidRPr="00E73B7D">
        <w:rPr>
          <w:rFonts w:eastAsiaTheme="minorHAnsi" w:cs="Arial"/>
          <w:color w:val="000000"/>
        </w:rPr>
        <w:t>LEPs must:</w:t>
      </w:r>
    </w:p>
    <w:p w14:paraId="3FAA1C52" w14:textId="77777777" w:rsidR="0079730B" w:rsidRPr="00E73B7D" w:rsidRDefault="0079730B" w:rsidP="00F34E0A">
      <w:pPr>
        <w:pStyle w:val="ListParagraph"/>
        <w:autoSpaceDE w:val="0"/>
        <w:autoSpaceDN w:val="0"/>
        <w:adjustRightInd w:val="0"/>
        <w:spacing w:after="254" w:line="276" w:lineRule="auto"/>
        <w:ind w:left="502"/>
        <w:rPr>
          <w:rFonts w:eastAsiaTheme="minorHAnsi" w:cs="Arial"/>
          <w:color w:val="000000"/>
        </w:rPr>
      </w:pPr>
    </w:p>
    <w:p w14:paraId="62AE4A47" w14:textId="77777777" w:rsidR="001B3321" w:rsidRPr="00DB01C6" w:rsidRDefault="001B3321" w:rsidP="00CB115B">
      <w:pPr>
        <w:pStyle w:val="ListParagraph"/>
        <w:numPr>
          <w:ilvl w:val="0"/>
          <w:numId w:val="20"/>
        </w:numPr>
        <w:autoSpaceDE w:val="0"/>
        <w:autoSpaceDN w:val="0"/>
        <w:adjustRightInd w:val="0"/>
        <w:spacing w:after="254" w:line="276" w:lineRule="auto"/>
        <w:ind w:left="1134" w:hanging="567"/>
        <w:rPr>
          <w:rFonts w:eastAsiaTheme="minorHAnsi" w:cs="Arial"/>
          <w:color w:val="000000"/>
        </w:rPr>
      </w:pPr>
      <w:r w:rsidRPr="00DB01C6">
        <w:rPr>
          <w:rFonts w:eastAsiaTheme="minorHAnsi" w:cs="Arial"/>
          <w:color w:val="000000"/>
        </w:rPr>
        <w:t xml:space="preserve">Publish their </w:t>
      </w:r>
      <w:r w:rsidR="001422E0" w:rsidRPr="00DB01C6">
        <w:rPr>
          <w:rFonts w:eastAsiaTheme="minorHAnsi" w:cs="Arial"/>
          <w:color w:val="000000"/>
        </w:rPr>
        <w:t>Local Assurance Framework</w:t>
      </w:r>
      <w:r w:rsidR="00016A94" w:rsidRPr="00DB01C6">
        <w:rPr>
          <w:rFonts w:eastAsiaTheme="minorHAnsi" w:cs="Arial"/>
          <w:color w:val="000000"/>
        </w:rPr>
        <w:t xml:space="preserve"> </w:t>
      </w:r>
      <w:r w:rsidR="00F226F8" w:rsidRPr="00DB01C6">
        <w:rPr>
          <w:rFonts w:eastAsiaTheme="minorHAnsi" w:cs="Arial"/>
          <w:color w:val="000000"/>
        </w:rPr>
        <w:t>on their website;</w:t>
      </w:r>
    </w:p>
    <w:p w14:paraId="1A886752" w14:textId="620323E5" w:rsidR="00CD1287" w:rsidRDefault="001B3321" w:rsidP="00CB115B">
      <w:pPr>
        <w:pStyle w:val="ListParagraph"/>
        <w:numPr>
          <w:ilvl w:val="0"/>
          <w:numId w:val="20"/>
        </w:numPr>
        <w:autoSpaceDE w:val="0"/>
        <w:autoSpaceDN w:val="0"/>
        <w:adjustRightInd w:val="0"/>
        <w:spacing w:after="254" w:line="276" w:lineRule="auto"/>
        <w:ind w:left="1134" w:hanging="567"/>
        <w:rPr>
          <w:rFonts w:eastAsiaTheme="minorHAnsi" w:cs="Arial"/>
          <w:color w:val="000000"/>
        </w:rPr>
      </w:pPr>
      <w:r w:rsidRPr="00DB01C6">
        <w:rPr>
          <w:rFonts w:eastAsiaTheme="minorHAnsi" w:cs="Arial"/>
          <w:color w:val="000000"/>
        </w:rPr>
        <w:t xml:space="preserve">Update their </w:t>
      </w:r>
      <w:r w:rsidR="001422E0" w:rsidRPr="00DB01C6">
        <w:rPr>
          <w:rFonts w:eastAsiaTheme="minorHAnsi" w:cs="Arial"/>
          <w:color w:val="000000"/>
        </w:rPr>
        <w:t>Local Assurance Framework</w:t>
      </w:r>
      <w:r w:rsidR="00F226F8" w:rsidRPr="00DB01C6">
        <w:rPr>
          <w:rFonts w:eastAsiaTheme="minorHAnsi" w:cs="Arial"/>
          <w:color w:val="000000"/>
        </w:rPr>
        <w:t xml:space="preserve"> </w:t>
      </w:r>
      <w:r w:rsidRPr="00DB01C6">
        <w:rPr>
          <w:rFonts w:eastAsiaTheme="minorHAnsi" w:cs="Arial"/>
          <w:color w:val="000000"/>
        </w:rPr>
        <w:t xml:space="preserve">in line with any changes to the </w:t>
      </w:r>
      <w:r w:rsidR="0098487F" w:rsidRPr="00DB01C6">
        <w:rPr>
          <w:rFonts w:eastAsiaTheme="minorHAnsi" w:cs="Arial"/>
          <w:color w:val="000000"/>
        </w:rPr>
        <w:t>Framework guidance</w:t>
      </w:r>
      <w:r w:rsidR="00802C64">
        <w:rPr>
          <w:rFonts w:eastAsiaTheme="minorHAnsi" w:cs="Arial"/>
          <w:color w:val="000000"/>
        </w:rPr>
        <w:t>;</w:t>
      </w:r>
    </w:p>
    <w:p w14:paraId="4FA99983" w14:textId="2123C466" w:rsidR="001B3321" w:rsidRPr="00DB01C6" w:rsidRDefault="008E35B0" w:rsidP="00CB115B">
      <w:pPr>
        <w:pStyle w:val="ListParagraph"/>
        <w:numPr>
          <w:ilvl w:val="0"/>
          <w:numId w:val="20"/>
        </w:numPr>
        <w:autoSpaceDE w:val="0"/>
        <w:autoSpaceDN w:val="0"/>
        <w:adjustRightInd w:val="0"/>
        <w:spacing w:after="254" w:line="276" w:lineRule="auto"/>
        <w:ind w:left="1134" w:hanging="567"/>
        <w:rPr>
          <w:rFonts w:eastAsiaTheme="minorHAnsi" w:cs="Arial"/>
          <w:color w:val="000000"/>
        </w:rPr>
      </w:pPr>
      <w:r>
        <w:rPr>
          <w:rFonts w:eastAsiaTheme="minorHAnsi" w:cs="Arial"/>
          <w:color w:val="000000"/>
        </w:rPr>
        <w:t>As a minimum, r</w:t>
      </w:r>
      <w:r w:rsidR="00CD1287">
        <w:rPr>
          <w:rFonts w:eastAsiaTheme="minorHAnsi" w:cs="Arial"/>
          <w:color w:val="000000"/>
        </w:rPr>
        <w:t xml:space="preserve">eview their Local Assurance Framework </w:t>
      </w:r>
      <w:r>
        <w:rPr>
          <w:rFonts w:eastAsiaTheme="minorHAnsi" w:cs="Arial"/>
          <w:color w:val="000000"/>
        </w:rPr>
        <w:t>annually;</w:t>
      </w:r>
      <w:r w:rsidRPr="00DB01C6">
        <w:rPr>
          <w:rFonts w:eastAsiaTheme="minorHAnsi" w:cs="Arial"/>
          <w:color w:val="000000"/>
        </w:rPr>
        <w:t xml:space="preserve"> and</w:t>
      </w:r>
    </w:p>
    <w:p w14:paraId="38730650" w14:textId="74323121" w:rsidR="00D40FC5" w:rsidRPr="00DB01C6" w:rsidRDefault="00D40FC5" w:rsidP="00CB115B">
      <w:pPr>
        <w:pStyle w:val="ListParagraph"/>
        <w:numPr>
          <w:ilvl w:val="0"/>
          <w:numId w:val="20"/>
        </w:numPr>
        <w:autoSpaceDE w:val="0"/>
        <w:autoSpaceDN w:val="0"/>
        <w:adjustRightInd w:val="0"/>
        <w:spacing w:after="254" w:line="276" w:lineRule="auto"/>
        <w:ind w:left="1134" w:hanging="567"/>
        <w:rPr>
          <w:rFonts w:eastAsiaTheme="minorHAnsi" w:cs="Arial"/>
          <w:color w:val="000000"/>
        </w:rPr>
      </w:pPr>
      <w:r w:rsidRPr="00DB01C6">
        <w:rPr>
          <w:rFonts w:eastAsiaTheme="minorHAnsi" w:cs="Arial"/>
          <w:color w:val="000000"/>
        </w:rPr>
        <w:t>Notify</w:t>
      </w:r>
      <w:r>
        <w:rPr>
          <w:rFonts w:eastAsiaTheme="minorHAnsi" w:cs="Arial"/>
          <w:color w:val="000000"/>
        </w:rPr>
        <w:t xml:space="preserve"> </w:t>
      </w:r>
      <w:r w:rsidR="0071059D">
        <w:rPr>
          <w:rFonts w:eastAsiaTheme="minorHAnsi" w:cs="Arial"/>
          <w:color w:val="000000"/>
        </w:rPr>
        <w:t>the Department</w:t>
      </w:r>
      <w:r w:rsidR="0071059D" w:rsidRPr="00DB01C6">
        <w:rPr>
          <w:rFonts w:eastAsiaTheme="minorHAnsi" w:cs="Arial"/>
          <w:color w:val="000000"/>
        </w:rPr>
        <w:t xml:space="preserve"> </w:t>
      </w:r>
      <w:r w:rsidRPr="00DB01C6">
        <w:rPr>
          <w:rFonts w:eastAsiaTheme="minorHAnsi" w:cs="Arial"/>
          <w:color w:val="000000"/>
        </w:rPr>
        <w:t xml:space="preserve">if any </w:t>
      </w:r>
      <w:r>
        <w:rPr>
          <w:rFonts w:eastAsiaTheme="minorHAnsi" w:cs="Arial"/>
          <w:color w:val="000000"/>
        </w:rPr>
        <w:t>they are considering any significant changes</w:t>
      </w:r>
      <w:r w:rsidRPr="00DB01C6">
        <w:rPr>
          <w:rFonts w:eastAsiaTheme="minorHAnsi" w:cs="Arial"/>
          <w:color w:val="000000"/>
        </w:rPr>
        <w:t xml:space="preserve"> to the</w:t>
      </w:r>
      <w:r w:rsidR="00A41518">
        <w:rPr>
          <w:rFonts w:eastAsiaTheme="minorHAnsi" w:cs="Arial"/>
          <w:color w:val="000000"/>
        </w:rPr>
        <w:t>ir</w:t>
      </w:r>
      <w:r w:rsidRPr="00DB01C6">
        <w:rPr>
          <w:rFonts w:eastAsiaTheme="minorHAnsi" w:cs="Arial"/>
          <w:color w:val="000000"/>
        </w:rPr>
        <w:t xml:space="preserve"> Local Assurance Framework</w:t>
      </w:r>
      <w:r w:rsidR="00A41518">
        <w:rPr>
          <w:rFonts w:eastAsiaTheme="minorHAnsi" w:cs="Arial"/>
          <w:color w:val="000000"/>
        </w:rPr>
        <w:t>s</w:t>
      </w:r>
      <w:r w:rsidRPr="00DB01C6">
        <w:rPr>
          <w:rFonts w:eastAsiaTheme="minorHAnsi" w:cs="Arial"/>
          <w:color w:val="000000"/>
        </w:rPr>
        <w:t>.</w:t>
      </w:r>
    </w:p>
    <w:p w14:paraId="5C3DD200" w14:textId="77777777" w:rsidR="004D6016" w:rsidRPr="00DB01C6" w:rsidRDefault="004D6016" w:rsidP="00F34E0A">
      <w:pPr>
        <w:pStyle w:val="ListParagraph"/>
        <w:autoSpaceDE w:val="0"/>
        <w:autoSpaceDN w:val="0"/>
        <w:adjustRightInd w:val="0"/>
        <w:spacing w:after="254" w:line="276" w:lineRule="auto"/>
        <w:ind w:left="1560"/>
        <w:rPr>
          <w:rFonts w:eastAsiaTheme="minorHAnsi" w:cs="Arial"/>
          <w:color w:val="000000"/>
        </w:rPr>
      </w:pPr>
    </w:p>
    <w:p w14:paraId="4AAE3260" w14:textId="7C0D535F" w:rsidR="00891055" w:rsidRPr="00DB01C6" w:rsidRDefault="00891055" w:rsidP="00CB115B">
      <w:pPr>
        <w:pStyle w:val="ListParagraph"/>
        <w:numPr>
          <w:ilvl w:val="0"/>
          <w:numId w:val="19"/>
        </w:numPr>
        <w:autoSpaceDE w:val="0"/>
        <w:autoSpaceDN w:val="0"/>
        <w:adjustRightInd w:val="0"/>
        <w:spacing w:after="254" w:line="276" w:lineRule="auto"/>
        <w:rPr>
          <w:rFonts w:eastAsiaTheme="minorHAnsi" w:cs="Arial"/>
          <w:color w:val="000000"/>
        </w:rPr>
      </w:pPr>
      <w:r w:rsidRPr="00DB01C6">
        <w:rPr>
          <w:rFonts w:eastAsiaTheme="minorHAnsi" w:cs="Arial"/>
          <w:color w:val="000000"/>
        </w:rPr>
        <w:t xml:space="preserve">The rest of this document provides additional information of what </w:t>
      </w:r>
      <w:r w:rsidR="004E1CB7" w:rsidRPr="00DB01C6">
        <w:rPr>
          <w:rFonts w:eastAsiaTheme="minorHAnsi" w:cs="Arial"/>
          <w:color w:val="000000"/>
        </w:rPr>
        <w:t xml:space="preserve">MCAs </w:t>
      </w:r>
      <w:r w:rsidR="000E148C" w:rsidRPr="00DB01C6">
        <w:rPr>
          <w:rFonts w:eastAsiaTheme="minorHAnsi" w:cs="Arial"/>
          <w:color w:val="000000"/>
        </w:rPr>
        <w:t xml:space="preserve">and LEPs </w:t>
      </w:r>
      <w:r w:rsidRPr="00DB01C6">
        <w:rPr>
          <w:rFonts w:eastAsiaTheme="minorHAnsi" w:cs="Arial"/>
          <w:color w:val="000000"/>
        </w:rPr>
        <w:t xml:space="preserve">should address in their </w:t>
      </w:r>
      <w:r w:rsidR="0079730B">
        <w:rPr>
          <w:rFonts w:eastAsiaTheme="minorHAnsi" w:cs="Arial"/>
          <w:color w:val="000000"/>
        </w:rPr>
        <w:t xml:space="preserve">Local </w:t>
      </w:r>
      <w:r w:rsidRPr="00DB01C6">
        <w:rPr>
          <w:rFonts w:eastAsiaTheme="minorHAnsi" w:cs="Arial"/>
          <w:color w:val="000000"/>
        </w:rPr>
        <w:t xml:space="preserve">Assurance Framework(s). </w:t>
      </w:r>
    </w:p>
    <w:p w14:paraId="17CF67B1" w14:textId="70487F07" w:rsidR="00EE3B06" w:rsidRDefault="00EE3B06" w:rsidP="00F34E0A">
      <w:pPr>
        <w:pStyle w:val="Heading2"/>
        <w:spacing w:line="276" w:lineRule="auto"/>
        <w:rPr>
          <w:rFonts w:eastAsiaTheme="minorHAnsi"/>
        </w:rPr>
      </w:pPr>
      <w:bookmarkStart w:id="16" w:name="_Toc532922845"/>
      <w:r>
        <w:rPr>
          <w:rFonts w:eastAsiaTheme="minorHAnsi"/>
        </w:rPr>
        <w:t xml:space="preserve">How the </w:t>
      </w:r>
      <w:r w:rsidR="00C86CB9">
        <w:rPr>
          <w:rFonts w:eastAsiaTheme="minorHAnsi"/>
        </w:rPr>
        <w:t>National</w:t>
      </w:r>
      <w:r w:rsidR="001422E0">
        <w:rPr>
          <w:rFonts w:eastAsiaTheme="minorHAnsi"/>
        </w:rPr>
        <w:t xml:space="preserve"> </w:t>
      </w:r>
      <w:r w:rsidR="00662799" w:rsidRPr="00662799">
        <w:rPr>
          <w:rFonts w:eastAsiaTheme="minorHAnsi"/>
        </w:rPr>
        <w:t xml:space="preserve">Local Growth </w:t>
      </w:r>
      <w:r w:rsidR="001422E0">
        <w:rPr>
          <w:rFonts w:eastAsiaTheme="minorHAnsi"/>
        </w:rPr>
        <w:t>Assurance Framework</w:t>
      </w:r>
      <w:r w:rsidR="00073346">
        <w:rPr>
          <w:rFonts w:eastAsiaTheme="minorHAnsi"/>
        </w:rPr>
        <w:t xml:space="preserve"> </w:t>
      </w:r>
      <w:r w:rsidR="00FC0783">
        <w:rPr>
          <w:rFonts w:eastAsiaTheme="minorHAnsi"/>
        </w:rPr>
        <w:t>A</w:t>
      </w:r>
      <w:r>
        <w:rPr>
          <w:rFonts w:eastAsiaTheme="minorHAnsi"/>
        </w:rPr>
        <w:t xml:space="preserve">pplies to </w:t>
      </w:r>
      <w:r w:rsidR="00FC0783">
        <w:rPr>
          <w:rFonts w:eastAsiaTheme="minorHAnsi"/>
        </w:rPr>
        <w:t>D</w:t>
      </w:r>
      <w:r>
        <w:rPr>
          <w:rFonts w:eastAsiaTheme="minorHAnsi"/>
        </w:rPr>
        <w:t xml:space="preserve">ifferent </w:t>
      </w:r>
      <w:r w:rsidR="00FC0783">
        <w:rPr>
          <w:rFonts w:eastAsiaTheme="minorHAnsi"/>
        </w:rPr>
        <w:t>A</w:t>
      </w:r>
      <w:r>
        <w:rPr>
          <w:rFonts w:eastAsiaTheme="minorHAnsi"/>
        </w:rPr>
        <w:t>reas</w:t>
      </w:r>
      <w:bookmarkEnd w:id="16"/>
    </w:p>
    <w:p w14:paraId="759DAE22" w14:textId="4DFDC5F8" w:rsidR="008C6004" w:rsidRPr="008C6004" w:rsidRDefault="008C6004" w:rsidP="00CB115B">
      <w:pPr>
        <w:pStyle w:val="BodyText"/>
        <w:numPr>
          <w:ilvl w:val="0"/>
          <w:numId w:val="19"/>
        </w:numPr>
        <w:spacing w:line="276" w:lineRule="auto"/>
        <w:rPr>
          <w:rFonts w:eastAsiaTheme="minorHAnsi"/>
        </w:rPr>
      </w:pPr>
      <w:r>
        <w:t>Wherever possible, MCAs and LEPs should agree and adopt one single Local Assurance Framework which explains the process and policies each institution has in place to ensure value for money and the appropriate use of public funding</w:t>
      </w:r>
      <w:r w:rsidRPr="00FB12B5">
        <w:t>. All LEPs and MCAs</w:t>
      </w:r>
      <w:r w:rsidRPr="00FB12B5">
        <w:rPr>
          <w:rStyle w:val="FootnoteReference"/>
        </w:rPr>
        <w:t xml:space="preserve"> </w:t>
      </w:r>
      <w:r w:rsidRPr="00FB12B5">
        <w:t>should ensure that they agree and publish a statement in their Local Assurance Framework(s) which sets out their respective roles and responsibilities in a way that recognises the variation between places, whil</w:t>
      </w:r>
      <w:r>
        <w:t>st</w:t>
      </w:r>
      <w:r w:rsidRPr="00FB12B5">
        <w:t xml:space="preserve"> providing sufficient clarity on accountability for public funding. </w:t>
      </w:r>
      <w:r>
        <w:t>Guidance on what should be included in these statements is outlined in</w:t>
      </w:r>
      <w:r w:rsidR="00FB7761">
        <w:t xml:space="preserve"> the chapter </w:t>
      </w:r>
      <w:r w:rsidR="00E56990">
        <w:t>referring to</w:t>
      </w:r>
      <w:r w:rsidR="00FB7761">
        <w:t xml:space="preserve"> Mayoral Combined Authorities in</w:t>
      </w:r>
      <w:r>
        <w:t xml:space="preserve"> </w:t>
      </w:r>
      <w:r w:rsidRPr="005C1669">
        <w:rPr>
          <w:i/>
        </w:rPr>
        <w:t>Strengthened Local Enterprise Partnerships</w:t>
      </w:r>
      <w:r>
        <w:t>.</w:t>
      </w:r>
      <w:r w:rsidRPr="00F226F8">
        <w:t xml:space="preserve"> </w:t>
      </w:r>
    </w:p>
    <w:p w14:paraId="3D2E47D0" w14:textId="77777777" w:rsidR="002B2F49" w:rsidRDefault="002B2F49" w:rsidP="00CB115B">
      <w:pPr>
        <w:pStyle w:val="BodyText"/>
        <w:numPr>
          <w:ilvl w:val="0"/>
          <w:numId w:val="19"/>
        </w:numPr>
        <w:spacing w:line="276" w:lineRule="auto"/>
        <w:rPr>
          <w:rFonts w:eastAsiaTheme="minorHAnsi"/>
        </w:rPr>
      </w:pPr>
      <w:r>
        <w:rPr>
          <w:rFonts w:eastAsiaTheme="minorHAnsi"/>
        </w:rPr>
        <w:t xml:space="preserve">Across England, </w:t>
      </w:r>
      <w:r w:rsidR="00BC676C">
        <w:rPr>
          <w:rFonts w:eastAsiaTheme="minorHAnsi"/>
        </w:rPr>
        <w:t xml:space="preserve">MCAs </w:t>
      </w:r>
      <w:r>
        <w:rPr>
          <w:rFonts w:eastAsiaTheme="minorHAnsi"/>
        </w:rPr>
        <w:t xml:space="preserve">and </w:t>
      </w:r>
      <w:r w:rsidR="006B62D1">
        <w:rPr>
          <w:rFonts w:eastAsiaTheme="minorHAnsi"/>
        </w:rPr>
        <w:t xml:space="preserve">the </w:t>
      </w:r>
      <w:r>
        <w:rPr>
          <w:rFonts w:eastAsiaTheme="minorHAnsi"/>
        </w:rPr>
        <w:t>LEPs within their geograp</w:t>
      </w:r>
      <w:r w:rsidR="00592E38">
        <w:rPr>
          <w:rFonts w:eastAsiaTheme="minorHAnsi"/>
        </w:rPr>
        <w:t>h</w:t>
      </w:r>
      <w:r>
        <w:rPr>
          <w:rFonts w:eastAsiaTheme="minorHAnsi"/>
        </w:rPr>
        <w:t>ies have a variety of relationships.</w:t>
      </w:r>
      <w:r w:rsidR="00006C29">
        <w:rPr>
          <w:rFonts w:eastAsiaTheme="minorHAnsi"/>
        </w:rPr>
        <w:t xml:space="preserve"> </w:t>
      </w:r>
      <w:r w:rsidR="00731A5B" w:rsidRPr="00731A5B">
        <w:rPr>
          <w:rFonts w:eastAsiaTheme="minorHAnsi"/>
        </w:rPr>
        <w:t xml:space="preserve">Government expects </w:t>
      </w:r>
      <w:r w:rsidR="0098487F">
        <w:rPr>
          <w:rFonts w:eastAsiaTheme="minorHAnsi"/>
        </w:rPr>
        <w:t>MCAs and</w:t>
      </w:r>
      <w:r w:rsidR="004820CF">
        <w:rPr>
          <w:rFonts w:eastAsiaTheme="minorHAnsi"/>
        </w:rPr>
        <w:t xml:space="preserve"> </w:t>
      </w:r>
      <w:r w:rsidR="00731A5B">
        <w:rPr>
          <w:rFonts w:eastAsiaTheme="minorHAnsi"/>
        </w:rPr>
        <w:t>LEPs to</w:t>
      </w:r>
      <w:r w:rsidR="006B62D1">
        <w:rPr>
          <w:rFonts w:eastAsiaTheme="minorHAnsi"/>
        </w:rPr>
        <w:t xml:space="preserve"> collaborate and</w:t>
      </w:r>
      <w:r w:rsidR="00731A5B">
        <w:rPr>
          <w:rFonts w:eastAsiaTheme="minorHAnsi"/>
        </w:rPr>
        <w:t xml:space="preserve">, wherever </w:t>
      </w:r>
      <w:r w:rsidR="006B62D1">
        <w:rPr>
          <w:rFonts w:eastAsiaTheme="minorHAnsi"/>
        </w:rPr>
        <w:t>possible,</w:t>
      </w:r>
      <w:r w:rsidR="00731A5B">
        <w:rPr>
          <w:rFonts w:eastAsiaTheme="minorHAnsi"/>
        </w:rPr>
        <w:t xml:space="preserve"> have a </w:t>
      </w:r>
      <w:r w:rsidR="004E1CB7">
        <w:rPr>
          <w:rFonts w:eastAsiaTheme="minorHAnsi"/>
        </w:rPr>
        <w:t>combined Local</w:t>
      </w:r>
      <w:r w:rsidR="001422E0">
        <w:rPr>
          <w:rFonts w:eastAsiaTheme="minorHAnsi"/>
        </w:rPr>
        <w:t xml:space="preserve"> Assurance Framework</w:t>
      </w:r>
      <w:r w:rsidR="00592E38">
        <w:rPr>
          <w:rFonts w:eastAsiaTheme="minorHAnsi"/>
        </w:rPr>
        <w:t xml:space="preserve"> </w:t>
      </w:r>
      <w:r w:rsidR="00731A5B">
        <w:rPr>
          <w:rFonts w:eastAsiaTheme="minorHAnsi"/>
        </w:rPr>
        <w:t xml:space="preserve">agreed between the LEP and the </w:t>
      </w:r>
      <w:r w:rsidR="004E1CB7">
        <w:rPr>
          <w:rFonts w:eastAsiaTheme="minorHAnsi"/>
        </w:rPr>
        <w:t>MCA</w:t>
      </w:r>
      <w:r w:rsidR="00731A5B">
        <w:rPr>
          <w:rFonts w:eastAsiaTheme="minorHAnsi"/>
        </w:rPr>
        <w:t>.</w:t>
      </w:r>
      <w:r>
        <w:rPr>
          <w:rFonts w:eastAsiaTheme="minorHAnsi"/>
        </w:rPr>
        <w:t xml:space="preserve"> </w:t>
      </w:r>
      <w:r w:rsidR="006B62D1">
        <w:rPr>
          <w:rFonts w:eastAsiaTheme="minorHAnsi"/>
        </w:rPr>
        <w:t>Government expect</w:t>
      </w:r>
      <w:r w:rsidR="00592E38">
        <w:rPr>
          <w:rFonts w:eastAsiaTheme="minorHAnsi"/>
        </w:rPr>
        <w:t>s</w:t>
      </w:r>
      <w:r w:rsidR="006B62D1">
        <w:rPr>
          <w:rFonts w:eastAsiaTheme="minorHAnsi"/>
        </w:rPr>
        <w:t xml:space="preserve"> </w:t>
      </w:r>
      <w:r w:rsidR="004E1CB7">
        <w:rPr>
          <w:rFonts w:eastAsiaTheme="minorHAnsi"/>
        </w:rPr>
        <w:t xml:space="preserve">MCAs </w:t>
      </w:r>
      <w:r w:rsidR="006B62D1">
        <w:rPr>
          <w:rFonts w:eastAsiaTheme="minorHAnsi"/>
        </w:rPr>
        <w:t xml:space="preserve">and LEPs to have joint </w:t>
      </w:r>
      <w:r w:rsidR="001422E0">
        <w:rPr>
          <w:rFonts w:eastAsiaTheme="minorHAnsi"/>
        </w:rPr>
        <w:t>Local</w:t>
      </w:r>
      <w:r w:rsidR="006B62D1">
        <w:rPr>
          <w:rFonts w:eastAsiaTheme="minorHAnsi"/>
        </w:rPr>
        <w:t xml:space="preserve"> Assurance Frameworks</w:t>
      </w:r>
      <w:r w:rsidR="00454939">
        <w:rPr>
          <w:rFonts w:eastAsiaTheme="minorHAnsi"/>
        </w:rPr>
        <w:t xml:space="preserve"> where</w:t>
      </w:r>
      <w:r w:rsidR="006B62D1">
        <w:rPr>
          <w:rFonts w:eastAsiaTheme="minorHAnsi"/>
        </w:rPr>
        <w:t>:</w:t>
      </w:r>
    </w:p>
    <w:p w14:paraId="3385BAF9" w14:textId="77777777" w:rsidR="00F226F8" w:rsidRDefault="006B62D1" w:rsidP="00CB115B">
      <w:pPr>
        <w:pStyle w:val="BodyText"/>
        <w:numPr>
          <w:ilvl w:val="0"/>
          <w:numId w:val="24"/>
        </w:numPr>
        <w:spacing w:after="0" w:line="276" w:lineRule="auto"/>
        <w:ind w:left="1134" w:hanging="567"/>
        <w:rPr>
          <w:rFonts w:eastAsiaTheme="minorHAnsi"/>
        </w:rPr>
      </w:pPr>
      <w:r>
        <w:rPr>
          <w:rFonts w:eastAsiaTheme="minorHAnsi"/>
        </w:rPr>
        <w:t>the LEP</w:t>
      </w:r>
      <w:r w:rsidR="00731A5B" w:rsidRPr="002B2F49">
        <w:rPr>
          <w:rFonts w:eastAsiaTheme="minorHAnsi"/>
        </w:rPr>
        <w:t xml:space="preserve"> and </w:t>
      </w:r>
      <w:r w:rsidR="00C86CB9">
        <w:rPr>
          <w:rFonts w:eastAsiaTheme="minorHAnsi"/>
        </w:rPr>
        <w:t xml:space="preserve">MCA </w:t>
      </w:r>
      <w:r>
        <w:rPr>
          <w:rFonts w:eastAsiaTheme="minorHAnsi"/>
        </w:rPr>
        <w:t>have the</w:t>
      </w:r>
      <w:r w:rsidR="00731A5B" w:rsidRPr="002B2F49">
        <w:rPr>
          <w:rFonts w:eastAsiaTheme="minorHAnsi"/>
        </w:rPr>
        <w:t xml:space="preserve"> same geographi</w:t>
      </w:r>
      <w:r w:rsidR="00093542">
        <w:rPr>
          <w:rFonts w:eastAsiaTheme="minorHAnsi"/>
        </w:rPr>
        <w:t>ca</w:t>
      </w:r>
      <w:r w:rsidR="00731A5B" w:rsidRPr="002B2F49">
        <w:rPr>
          <w:rFonts w:eastAsiaTheme="minorHAnsi"/>
        </w:rPr>
        <w:t>l boundaries</w:t>
      </w:r>
      <w:r w:rsidR="00C86CB9">
        <w:rPr>
          <w:rFonts w:eastAsiaTheme="minorHAnsi"/>
        </w:rPr>
        <w:t>; or</w:t>
      </w:r>
    </w:p>
    <w:p w14:paraId="2C62B614" w14:textId="77777777" w:rsidR="006B62D1" w:rsidRPr="00F226F8" w:rsidRDefault="006B62D1" w:rsidP="00CB115B">
      <w:pPr>
        <w:pStyle w:val="BodyText"/>
        <w:numPr>
          <w:ilvl w:val="0"/>
          <w:numId w:val="24"/>
        </w:numPr>
        <w:spacing w:after="0" w:line="276" w:lineRule="auto"/>
        <w:ind w:left="1134" w:hanging="567"/>
        <w:rPr>
          <w:rFonts w:eastAsiaTheme="minorHAnsi"/>
        </w:rPr>
      </w:pPr>
      <w:r w:rsidRPr="00F226F8">
        <w:rPr>
          <w:rFonts w:eastAsiaTheme="minorHAnsi"/>
        </w:rPr>
        <w:t xml:space="preserve">the </w:t>
      </w:r>
      <w:r w:rsidR="001422E0" w:rsidRPr="00F226F8">
        <w:rPr>
          <w:rFonts w:eastAsiaTheme="minorHAnsi"/>
        </w:rPr>
        <w:t>Local</w:t>
      </w:r>
      <w:r w:rsidRPr="00F226F8">
        <w:rPr>
          <w:rFonts w:eastAsiaTheme="minorHAnsi"/>
        </w:rPr>
        <w:t xml:space="preserve"> Growth Fund is part of the </w:t>
      </w:r>
      <w:r w:rsidR="00DC6B49">
        <w:rPr>
          <w:rFonts w:eastAsiaTheme="minorHAnsi"/>
        </w:rPr>
        <w:t>Single P</w:t>
      </w:r>
      <w:r w:rsidR="00592E38" w:rsidRPr="00F226F8">
        <w:rPr>
          <w:rFonts w:eastAsiaTheme="minorHAnsi"/>
        </w:rPr>
        <w:t>ot</w:t>
      </w:r>
      <w:r w:rsidR="00C86CB9">
        <w:rPr>
          <w:rFonts w:eastAsiaTheme="minorHAnsi"/>
        </w:rPr>
        <w:t>; or</w:t>
      </w:r>
    </w:p>
    <w:p w14:paraId="61EFEC03" w14:textId="77777777" w:rsidR="002B2F49" w:rsidRDefault="006B62D1" w:rsidP="00CB115B">
      <w:pPr>
        <w:pStyle w:val="BodyText"/>
        <w:numPr>
          <w:ilvl w:val="0"/>
          <w:numId w:val="24"/>
        </w:numPr>
        <w:spacing w:after="0" w:line="276" w:lineRule="auto"/>
        <w:ind w:left="1134" w:hanging="567"/>
        <w:rPr>
          <w:rFonts w:eastAsiaTheme="minorHAnsi"/>
        </w:rPr>
      </w:pPr>
      <w:r>
        <w:rPr>
          <w:rFonts w:eastAsiaTheme="minorHAnsi"/>
        </w:rPr>
        <w:t xml:space="preserve">the Accountable Body of the LEP is the </w:t>
      </w:r>
      <w:r w:rsidR="00016A94">
        <w:rPr>
          <w:rFonts w:eastAsiaTheme="minorHAnsi"/>
        </w:rPr>
        <w:t>MCA</w:t>
      </w:r>
      <w:r>
        <w:rPr>
          <w:rFonts w:eastAsiaTheme="minorHAnsi"/>
        </w:rPr>
        <w:t>.</w:t>
      </w:r>
    </w:p>
    <w:p w14:paraId="4C3E2B9F" w14:textId="77777777" w:rsidR="00F226F8" w:rsidRPr="002B2F49" w:rsidRDefault="00F226F8" w:rsidP="00F34E0A">
      <w:pPr>
        <w:pStyle w:val="BodyText"/>
        <w:spacing w:after="0" w:line="276" w:lineRule="auto"/>
        <w:ind w:left="1559"/>
        <w:rPr>
          <w:rFonts w:eastAsiaTheme="minorHAnsi"/>
        </w:rPr>
      </w:pPr>
    </w:p>
    <w:p w14:paraId="081C4842" w14:textId="77777777" w:rsidR="006B62D1" w:rsidRPr="00D20F3F" w:rsidRDefault="00D45E65" w:rsidP="00CB115B">
      <w:pPr>
        <w:pStyle w:val="BodyText"/>
        <w:numPr>
          <w:ilvl w:val="0"/>
          <w:numId w:val="19"/>
        </w:numPr>
        <w:spacing w:line="276" w:lineRule="auto"/>
        <w:rPr>
          <w:rFonts w:eastAsiaTheme="minorHAnsi"/>
          <w:color w:val="FF0000"/>
        </w:rPr>
      </w:pPr>
      <w:r w:rsidRPr="00D45E65">
        <w:rPr>
          <w:rFonts w:eastAsiaTheme="minorHAnsi"/>
        </w:rPr>
        <w:t xml:space="preserve">If places decide to maintain individual </w:t>
      </w:r>
      <w:r w:rsidR="001422E0">
        <w:rPr>
          <w:rFonts w:eastAsiaTheme="minorHAnsi"/>
        </w:rPr>
        <w:t>Local</w:t>
      </w:r>
      <w:r w:rsidRPr="00D45E65">
        <w:rPr>
          <w:rFonts w:eastAsiaTheme="minorHAnsi"/>
        </w:rPr>
        <w:t xml:space="preserve"> Assurance Frameworks they must still agree and publish a statement within each </w:t>
      </w:r>
      <w:r w:rsidR="001422E0">
        <w:rPr>
          <w:rFonts w:eastAsiaTheme="minorHAnsi"/>
        </w:rPr>
        <w:t>Local Assurance Framework</w:t>
      </w:r>
      <w:r w:rsidR="00093542">
        <w:rPr>
          <w:rFonts w:eastAsiaTheme="minorHAnsi"/>
        </w:rPr>
        <w:t xml:space="preserve"> </w:t>
      </w:r>
      <w:r>
        <w:t xml:space="preserve">which sets </w:t>
      </w:r>
      <w:r w:rsidRPr="005768E6">
        <w:t>out their respective roles and responsibilities in a way that recognises the variation between places, while providing sufficient clarity on ac</w:t>
      </w:r>
      <w:r>
        <w:t>countability for public funding</w:t>
      </w:r>
      <w:r w:rsidR="00A91643">
        <w:t xml:space="preserve">. </w:t>
      </w:r>
    </w:p>
    <w:bookmarkEnd w:id="9"/>
    <w:bookmarkEnd w:id="10"/>
    <w:p w14:paraId="7A8E1D3B" w14:textId="5BE22306" w:rsidR="00B92B58" w:rsidRPr="00406D2F" w:rsidRDefault="004820CF" w:rsidP="00CB115B">
      <w:pPr>
        <w:pStyle w:val="BodyText"/>
        <w:numPr>
          <w:ilvl w:val="0"/>
          <w:numId w:val="19"/>
        </w:numPr>
        <w:spacing w:line="276" w:lineRule="auto"/>
        <w:rPr>
          <w:rFonts w:eastAsiaTheme="minorHAnsi"/>
        </w:rPr>
      </w:pPr>
      <w:r>
        <w:rPr>
          <w:rFonts w:eastAsiaTheme="minorHAnsi"/>
        </w:rPr>
        <w:t xml:space="preserve">Some </w:t>
      </w:r>
      <w:r w:rsidRPr="00016A94">
        <w:rPr>
          <w:rFonts w:eastAsiaTheme="minorHAnsi"/>
        </w:rPr>
        <w:t>LEPs are undergoi</w:t>
      </w:r>
      <w:r>
        <w:rPr>
          <w:rFonts w:eastAsiaTheme="minorHAnsi"/>
        </w:rPr>
        <w:t>ng changes to their geographies.</w:t>
      </w:r>
      <w:r w:rsidRPr="00016A94">
        <w:rPr>
          <w:rFonts w:eastAsiaTheme="minorHAnsi"/>
        </w:rPr>
        <w:t xml:space="preserve"> </w:t>
      </w:r>
      <w:r>
        <w:rPr>
          <w:rFonts w:eastAsiaTheme="minorHAnsi"/>
        </w:rPr>
        <w:t xml:space="preserve">In places where this is the case any Local Assurance Framework should be updated to reflect any changes to working </w:t>
      </w:r>
      <w:r w:rsidRPr="6FF7F4EC">
        <w:rPr>
          <w:rFonts w:eastAsiaTheme="minorEastAsia"/>
        </w:rPr>
        <w:t>arrangements</w:t>
      </w:r>
      <w:r>
        <w:rPr>
          <w:rFonts w:eastAsiaTheme="minorHAnsi"/>
        </w:rPr>
        <w:t xml:space="preserve"> once these have been </w:t>
      </w:r>
      <w:r w:rsidRPr="6FF7F4EC">
        <w:rPr>
          <w:rFonts w:eastAsiaTheme="minorEastAsia"/>
        </w:rPr>
        <w:t>implemented.</w:t>
      </w:r>
      <w:r>
        <w:rPr>
          <w:rFonts w:eastAsiaTheme="minorEastAsia"/>
        </w:rPr>
        <w:t xml:space="preserve"> </w:t>
      </w:r>
      <w:r w:rsidR="0011595E">
        <w:rPr>
          <w:rFonts w:eastAsiaTheme="minorEastAsia"/>
        </w:rPr>
        <w:t>All new geographies must have a revised Local Assurance Framework in place</w:t>
      </w:r>
      <w:r w:rsidR="00C0057F">
        <w:rPr>
          <w:rFonts w:eastAsiaTheme="minorEastAsia"/>
        </w:rPr>
        <w:t xml:space="preserve"> to</w:t>
      </w:r>
      <w:r w:rsidR="0011595E">
        <w:rPr>
          <w:rFonts w:eastAsiaTheme="minorEastAsia"/>
        </w:rPr>
        <w:t xml:space="preserve"> reflect</w:t>
      </w:r>
      <w:r w:rsidR="00C0057F">
        <w:rPr>
          <w:rFonts w:eastAsiaTheme="minorEastAsia"/>
        </w:rPr>
        <w:t xml:space="preserve"> </w:t>
      </w:r>
      <w:r w:rsidR="0011595E">
        <w:rPr>
          <w:rFonts w:eastAsiaTheme="minorEastAsia"/>
        </w:rPr>
        <w:t xml:space="preserve">their situation. </w:t>
      </w:r>
    </w:p>
    <w:p w14:paraId="72100305" w14:textId="3832DDE4" w:rsidR="00D40FC5" w:rsidRDefault="00D40FC5" w:rsidP="00F34E0A">
      <w:pPr>
        <w:pStyle w:val="Heading3"/>
        <w:spacing w:line="276" w:lineRule="auto"/>
        <w:ind w:left="142"/>
        <w:rPr>
          <w:rFonts w:ascii="Arial" w:eastAsiaTheme="minorHAnsi" w:hAnsi="Arial" w:cs="Arial"/>
          <w:sz w:val="24"/>
          <w:lang w:val="en-US"/>
        </w:rPr>
      </w:pPr>
      <w:r>
        <w:rPr>
          <w:rFonts w:ascii="Arial" w:eastAsiaTheme="minorHAnsi" w:hAnsi="Arial" w:cs="Arial"/>
          <w:sz w:val="24"/>
          <w:lang w:val="en-US"/>
        </w:rPr>
        <w:t xml:space="preserve">MCA and LEP </w:t>
      </w:r>
      <w:r w:rsidR="00FC0783">
        <w:rPr>
          <w:rFonts w:ascii="Arial" w:eastAsiaTheme="minorHAnsi" w:hAnsi="Arial" w:cs="Arial"/>
          <w:sz w:val="24"/>
          <w:lang w:val="en-US"/>
        </w:rPr>
        <w:t>W</w:t>
      </w:r>
      <w:r>
        <w:rPr>
          <w:rFonts w:ascii="Arial" w:eastAsiaTheme="minorHAnsi" w:hAnsi="Arial" w:cs="Arial"/>
          <w:sz w:val="24"/>
          <w:lang w:val="en-US"/>
        </w:rPr>
        <w:t xml:space="preserve">orking </w:t>
      </w:r>
      <w:r w:rsidR="00FC0783">
        <w:rPr>
          <w:rFonts w:ascii="Arial" w:eastAsiaTheme="minorHAnsi" w:hAnsi="Arial" w:cs="Arial"/>
          <w:sz w:val="24"/>
          <w:lang w:val="en-US"/>
        </w:rPr>
        <w:t>A</w:t>
      </w:r>
      <w:r>
        <w:rPr>
          <w:rFonts w:ascii="Arial" w:eastAsiaTheme="minorHAnsi" w:hAnsi="Arial" w:cs="Arial"/>
          <w:sz w:val="24"/>
          <w:lang w:val="en-US"/>
        </w:rPr>
        <w:t xml:space="preserve">rrangements </w:t>
      </w:r>
    </w:p>
    <w:p w14:paraId="6C9B135A" w14:textId="5568349C" w:rsidR="00C33BE9" w:rsidRDefault="003817B4" w:rsidP="001F6B25">
      <w:pPr>
        <w:pStyle w:val="ListParagraph"/>
        <w:numPr>
          <w:ilvl w:val="0"/>
          <w:numId w:val="19"/>
        </w:numPr>
        <w:spacing w:line="276" w:lineRule="auto"/>
      </w:pPr>
      <w:r w:rsidRPr="003817B4">
        <w:rPr>
          <w:i/>
        </w:rPr>
        <w:t xml:space="preserve">Strengthened Local Enterprise Partnerships </w:t>
      </w:r>
      <w:r>
        <w:t>stipulated that all LEPs</w:t>
      </w:r>
      <w:r w:rsidR="00312B70">
        <w:t xml:space="preserve"> should adopt</w:t>
      </w:r>
      <w:r w:rsidR="00036A71">
        <w:t xml:space="preserve"> </w:t>
      </w:r>
      <w:r>
        <w:t>a legal entity by April 2019.</w:t>
      </w:r>
      <w:r w:rsidR="0079730B">
        <w:t xml:space="preserve"> </w:t>
      </w:r>
      <w:r>
        <w:t>LEPs in a MCA or CA area may adopt the legal personality of</w:t>
      </w:r>
      <w:r w:rsidRPr="00576292">
        <w:t xml:space="preserve"> </w:t>
      </w:r>
      <w:r>
        <w:t xml:space="preserve">the MCA or CA.  </w:t>
      </w:r>
      <w:r w:rsidR="00C9535E">
        <w:t>T</w:t>
      </w:r>
      <w:r>
        <w:t xml:space="preserve">his framework </w:t>
      </w:r>
      <w:r w:rsidR="00312B70">
        <w:t>is</w:t>
      </w:r>
      <w:r>
        <w:t xml:space="preserve"> applicable to all MCAs, CAs and LEPs regardless of </w:t>
      </w:r>
      <w:r w:rsidR="00F553C3">
        <w:t>what model they adopt</w:t>
      </w:r>
      <w:r w:rsidR="00E73B7D">
        <w:t xml:space="preserve"> and</w:t>
      </w:r>
      <w:r>
        <w:t xml:space="preserve"> each institution should have regard to legislation or codes which are applicable to their legal entity.</w:t>
      </w:r>
      <w:r w:rsidR="0079730B">
        <w:t xml:space="preserve"> </w:t>
      </w:r>
    </w:p>
    <w:p w14:paraId="4D36B765" w14:textId="77777777" w:rsidR="00C33BE9" w:rsidRDefault="00C33BE9" w:rsidP="00CB115B">
      <w:pPr>
        <w:pStyle w:val="ListParagraph"/>
        <w:spacing w:line="276" w:lineRule="auto"/>
        <w:ind w:left="502"/>
      </w:pPr>
    </w:p>
    <w:p w14:paraId="6B50CF00" w14:textId="22D8A768" w:rsidR="003817B4" w:rsidRDefault="00B92B58" w:rsidP="00CB115B">
      <w:pPr>
        <w:pStyle w:val="ListParagraph"/>
        <w:numPr>
          <w:ilvl w:val="0"/>
          <w:numId w:val="19"/>
        </w:numPr>
        <w:spacing w:line="276" w:lineRule="auto"/>
      </w:pPr>
      <w:r>
        <w:t>LEPs in</w:t>
      </w:r>
      <w:r w:rsidR="00C9535E">
        <w:t xml:space="preserve"> </w:t>
      </w:r>
      <w:r w:rsidR="003817B4">
        <w:t>MCA</w:t>
      </w:r>
      <w:r>
        <w:t xml:space="preserve"> areas </w:t>
      </w:r>
      <w:r w:rsidR="003817B4">
        <w:t xml:space="preserve">may require bespoke working arrangements.  These exceptions have been highlighted throughout the framework and where indicated should be reflected in Local Assurance Frameworks. </w:t>
      </w:r>
    </w:p>
    <w:p w14:paraId="16221A54" w14:textId="77777777" w:rsidR="003817B4" w:rsidRPr="00467D10" w:rsidRDefault="003817B4" w:rsidP="00F34E0A">
      <w:pPr>
        <w:pStyle w:val="ListParagraph"/>
        <w:ind w:left="502"/>
      </w:pPr>
    </w:p>
    <w:p w14:paraId="2AF9B0E0" w14:textId="66BB2328" w:rsidR="00E73B7D" w:rsidRPr="00DC3BD9" w:rsidRDefault="003817B4" w:rsidP="00F34E0A">
      <w:pPr>
        <w:pStyle w:val="Heading3"/>
        <w:spacing w:line="276" w:lineRule="auto"/>
        <w:ind w:firstLine="142"/>
        <w:rPr>
          <w:rFonts w:ascii="Arial" w:eastAsiaTheme="minorHAnsi" w:hAnsi="Arial" w:cs="Arial"/>
          <w:sz w:val="24"/>
          <w:lang w:val="en-US"/>
        </w:rPr>
      </w:pPr>
      <w:r w:rsidRPr="00B06D27">
        <w:rPr>
          <w:rFonts w:eastAsiaTheme="minorHAnsi" w:cs="Arial"/>
          <w:sz w:val="24"/>
          <w:lang w:val="en-US"/>
        </w:rPr>
        <w:t>London</w:t>
      </w:r>
    </w:p>
    <w:p w14:paraId="400F09D9" w14:textId="19B73A50" w:rsidR="00B6349B" w:rsidRDefault="00B6349B" w:rsidP="00CB115B">
      <w:pPr>
        <w:pStyle w:val="BodyText"/>
        <w:numPr>
          <w:ilvl w:val="0"/>
          <w:numId w:val="19"/>
        </w:numPr>
        <w:spacing w:line="276" w:lineRule="auto"/>
      </w:pPr>
      <w:r>
        <w:t>As agreed with Government, the London LEP is chaired by the Mayor of London and operates through the Greater London Authority (GLA) which acts as its Accountable Body for funding provided by Government</w:t>
      </w:r>
      <w:r w:rsidR="0079730B">
        <w:t>. A</w:t>
      </w:r>
      <w:r w:rsidR="00E83604">
        <w:t xml:space="preserve">s such, </w:t>
      </w:r>
      <w:r w:rsidR="0071059D">
        <w:t xml:space="preserve">the </w:t>
      </w:r>
      <w:r w:rsidR="00C33BE9">
        <w:t xml:space="preserve">London </w:t>
      </w:r>
      <w:r w:rsidR="00E83604">
        <w:t xml:space="preserve">LEP is not required to have </w:t>
      </w:r>
      <w:r w:rsidR="0079730B">
        <w:t xml:space="preserve">a </w:t>
      </w:r>
      <w:r w:rsidR="00E83604">
        <w:t>separate legal personality</w:t>
      </w:r>
      <w:r>
        <w:t xml:space="preserve">. All decisions must comply with the GLA’s corporate governance, financial, legal and procurement frameworks and processes and be in line with the Greater London Authority Act (1999). </w:t>
      </w:r>
    </w:p>
    <w:p w14:paraId="1BF99E94" w14:textId="78286762" w:rsidR="00B6349B" w:rsidRDefault="00B6349B" w:rsidP="00CB115B">
      <w:pPr>
        <w:pStyle w:val="ListParagraph"/>
        <w:numPr>
          <w:ilvl w:val="0"/>
          <w:numId w:val="19"/>
        </w:numPr>
        <w:spacing w:line="276" w:lineRule="auto"/>
      </w:pPr>
      <w:r>
        <w:t xml:space="preserve">Wherever possible, this will be aligned with the Framework. Within the Local Assurance Framework, </w:t>
      </w:r>
      <w:r w:rsidR="0071059D">
        <w:t xml:space="preserve">the </w:t>
      </w:r>
      <w:r w:rsidR="00C33BE9">
        <w:t>London</w:t>
      </w:r>
      <w:r>
        <w:t xml:space="preserve"> LEP and GLA should publish an agreement that sets out the working level arrangements between</w:t>
      </w:r>
      <w:r w:rsidR="0071059D">
        <w:t xml:space="preserve"> the</w:t>
      </w:r>
      <w:r>
        <w:t xml:space="preserve"> </w:t>
      </w:r>
      <w:r w:rsidR="00C33BE9">
        <w:t>London</w:t>
      </w:r>
      <w:r>
        <w:t xml:space="preserve"> LEP and GLA, ensuring that there is a robust process for accountability and transparency. </w:t>
      </w:r>
    </w:p>
    <w:p w14:paraId="524557F3" w14:textId="77777777" w:rsidR="00B6349B" w:rsidRDefault="00B6349B" w:rsidP="00F34E0A">
      <w:pPr>
        <w:pStyle w:val="ListParagraph"/>
        <w:ind w:left="502"/>
      </w:pPr>
    </w:p>
    <w:p w14:paraId="494BEA5B" w14:textId="1D28E018" w:rsidR="00E47FE8" w:rsidRDefault="00B6349B" w:rsidP="00CB115B">
      <w:pPr>
        <w:pStyle w:val="BodyText"/>
        <w:numPr>
          <w:ilvl w:val="0"/>
          <w:numId w:val="19"/>
        </w:numPr>
        <w:spacing w:line="276" w:lineRule="auto"/>
      </w:pPr>
      <w:r>
        <w:t>In line with Mayoral terms, the</w:t>
      </w:r>
      <w:r w:rsidR="0071059D">
        <w:t xml:space="preserve"> London</w:t>
      </w:r>
      <w:r>
        <w:t xml:space="preserve"> LEP’s Chair will have a defined term of 4 years with the possibility of re-election. The</w:t>
      </w:r>
      <w:r w:rsidR="005B17FE">
        <w:t>re will be a private sector</w:t>
      </w:r>
      <w:r>
        <w:t xml:space="preserve"> </w:t>
      </w:r>
      <w:r w:rsidR="00967FF5">
        <w:t>C</w:t>
      </w:r>
      <w:r w:rsidR="005B17FE">
        <w:t xml:space="preserve">o-Deputy </w:t>
      </w:r>
      <w:r>
        <w:t xml:space="preserve">Chair </w:t>
      </w:r>
      <w:r w:rsidR="005B17FE">
        <w:t xml:space="preserve">whose chair terms will also follow </w:t>
      </w:r>
      <w:r w:rsidR="00A41367">
        <w:t>the terms</w:t>
      </w:r>
      <w:r w:rsidR="005B17FE">
        <w:t xml:space="preserve"> of the </w:t>
      </w:r>
      <w:r w:rsidR="0079730B">
        <w:t>M</w:t>
      </w:r>
      <w:r w:rsidR="005B17FE">
        <w:t xml:space="preserve">ayor. </w:t>
      </w:r>
      <w:r w:rsidR="00E47FE8">
        <w:t xml:space="preserve">The appointment of further </w:t>
      </w:r>
      <w:r w:rsidR="00967FF5">
        <w:t>C</w:t>
      </w:r>
      <w:r w:rsidR="00E47FE8">
        <w:t xml:space="preserve">o-Deputy Chairs is at the discretion of the Mayor. </w:t>
      </w:r>
    </w:p>
    <w:p w14:paraId="006A802D" w14:textId="14A6AC16" w:rsidR="00B6349B" w:rsidRPr="005C1669" w:rsidRDefault="00B6349B" w:rsidP="00CB115B">
      <w:pPr>
        <w:numPr>
          <w:ilvl w:val="0"/>
          <w:numId w:val="19"/>
        </w:numPr>
        <w:spacing w:after="170" w:line="276" w:lineRule="auto"/>
        <w:rPr>
          <w:rFonts w:cs="Arial"/>
          <w:sz w:val="22"/>
          <w:szCs w:val="22"/>
        </w:rPr>
      </w:pPr>
      <w:r>
        <w:t xml:space="preserve">In line with GLA processes, </w:t>
      </w:r>
      <w:r w:rsidR="0071059D">
        <w:t xml:space="preserve">the </w:t>
      </w:r>
      <w:r w:rsidR="009507CA">
        <w:t xml:space="preserve">London </w:t>
      </w:r>
      <w:r>
        <w:t xml:space="preserve">LEP will perform an advisory function to the Mayor. The Mayor cannot delegate decision making powers to business members of </w:t>
      </w:r>
      <w:r w:rsidR="0071059D">
        <w:t xml:space="preserve">the </w:t>
      </w:r>
      <w:r w:rsidR="009507CA">
        <w:t>London</w:t>
      </w:r>
      <w:r>
        <w:t xml:space="preserve"> LEP. Once a decision has been made, however, officers can sign off funding up to pre-agreed levels </w:t>
      </w:r>
      <w:r w:rsidR="00E47FE8" w:rsidRPr="005C1669">
        <w:rPr>
          <w:rFonts w:cs="Arial"/>
        </w:rPr>
        <w:t xml:space="preserve">in line with the GLA decision making framework, the Mayor cannot delegate decision making powers to the </w:t>
      </w:r>
      <w:r w:rsidR="009507CA">
        <w:rPr>
          <w:rFonts w:cs="Arial"/>
        </w:rPr>
        <w:t xml:space="preserve">London </w:t>
      </w:r>
      <w:r w:rsidR="00E47FE8" w:rsidRPr="005C1669">
        <w:rPr>
          <w:rFonts w:cs="Arial"/>
        </w:rPr>
        <w:t>LEP Board or any individual Members that are not officers of the GLA.</w:t>
      </w:r>
      <w:r w:rsidR="00E47FE8" w:rsidRPr="00D64542">
        <w:t xml:space="preserve"> </w:t>
      </w:r>
      <w:r w:rsidR="00E47FE8" w:rsidRPr="005C1669">
        <w:rPr>
          <w:rFonts w:cs="Arial"/>
        </w:rPr>
        <w:t xml:space="preserve">The Mayor is </w:t>
      </w:r>
      <w:r w:rsidR="0071059D">
        <w:rPr>
          <w:rFonts w:cs="Arial"/>
        </w:rPr>
        <w:t xml:space="preserve">the </w:t>
      </w:r>
      <w:r w:rsidR="009507CA">
        <w:rPr>
          <w:rFonts w:cs="Arial"/>
        </w:rPr>
        <w:t xml:space="preserve">London </w:t>
      </w:r>
      <w:r w:rsidR="00E47FE8" w:rsidRPr="005C1669">
        <w:rPr>
          <w:rFonts w:cs="Arial"/>
        </w:rPr>
        <w:t xml:space="preserve">LEP’s ultimate decision-making authority; the </w:t>
      </w:r>
      <w:r w:rsidR="00191B28">
        <w:rPr>
          <w:rFonts w:cs="Arial"/>
        </w:rPr>
        <w:t xml:space="preserve">London </w:t>
      </w:r>
      <w:r w:rsidR="00E47FE8" w:rsidRPr="005C1669">
        <w:rPr>
          <w:rFonts w:cs="Arial"/>
        </w:rPr>
        <w:t>LEP Board advises the Mayor and does not make decisions.</w:t>
      </w:r>
    </w:p>
    <w:p w14:paraId="10C3ED08" w14:textId="50A6DE4D" w:rsidR="00B6349B" w:rsidRPr="00E83604" w:rsidRDefault="00851C24" w:rsidP="00CB115B">
      <w:pPr>
        <w:numPr>
          <w:ilvl w:val="0"/>
          <w:numId w:val="19"/>
        </w:numPr>
        <w:spacing w:after="170" w:line="276" w:lineRule="auto"/>
        <w:rPr>
          <w:rFonts w:cs="Arial"/>
        </w:rPr>
      </w:pPr>
      <w:r w:rsidRPr="00F53DDC">
        <w:rPr>
          <w:rFonts w:cs="Arial"/>
        </w:rPr>
        <w:t xml:space="preserve">The </w:t>
      </w:r>
      <w:r>
        <w:rPr>
          <w:rFonts w:cs="Arial"/>
        </w:rPr>
        <w:t xml:space="preserve">London </w:t>
      </w:r>
      <w:r w:rsidRPr="00F53DDC">
        <w:rPr>
          <w:rFonts w:cs="Arial"/>
        </w:rPr>
        <w:t>LEP</w:t>
      </w:r>
      <w:r w:rsidRPr="00E83604">
        <w:rPr>
          <w:rFonts w:cs="Arial"/>
        </w:rPr>
        <w:t xml:space="preserve"> Senior Responsible </w:t>
      </w:r>
      <w:r>
        <w:rPr>
          <w:rFonts w:cs="Arial"/>
        </w:rPr>
        <w:t>Owner (SRO) is employed by the Accountable B</w:t>
      </w:r>
      <w:r w:rsidRPr="00E83604">
        <w:rPr>
          <w:rFonts w:cs="Arial"/>
        </w:rPr>
        <w:t xml:space="preserve">ody and does not report exclusively to the </w:t>
      </w:r>
      <w:r>
        <w:rPr>
          <w:rFonts w:cs="Arial"/>
        </w:rPr>
        <w:t xml:space="preserve">London </w:t>
      </w:r>
      <w:r w:rsidRPr="00E83604">
        <w:rPr>
          <w:rFonts w:cs="Arial"/>
        </w:rPr>
        <w:t>LEP Board</w:t>
      </w:r>
      <w:r>
        <w:rPr>
          <w:rFonts w:cs="Arial"/>
        </w:rPr>
        <w:t xml:space="preserve">. </w:t>
      </w:r>
      <w:r w:rsidR="00B6349B">
        <w:t>The LEP Secretariat should be separate from the wider GLA delivery functions</w:t>
      </w:r>
      <w:r w:rsidR="0079730B">
        <w:t>. W</w:t>
      </w:r>
      <w:r w:rsidR="00B6349B">
        <w:t>ithin the Local Assurance Framework the</w:t>
      </w:r>
      <w:r w:rsidR="00947E97">
        <w:t xml:space="preserve"> </w:t>
      </w:r>
      <w:r w:rsidR="00CE5779">
        <w:t>London</w:t>
      </w:r>
      <w:r w:rsidR="00B6349B">
        <w:t xml:space="preserve"> LEP should set out the working arrangements for LEP Officers. </w:t>
      </w:r>
    </w:p>
    <w:p w14:paraId="4769059A" w14:textId="2CAAFFB3" w:rsidR="00E03A41" w:rsidRPr="00E03A41" w:rsidRDefault="00B6349B" w:rsidP="00CB115B">
      <w:pPr>
        <w:pStyle w:val="BodyText"/>
        <w:numPr>
          <w:ilvl w:val="0"/>
          <w:numId w:val="19"/>
        </w:numPr>
        <w:spacing w:line="276" w:lineRule="auto"/>
      </w:pPr>
      <w:r>
        <w:t>Scrutiny of the</w:t>
      </w:r>
      <w:r w:rsidR="0071059D">
        <w:t xml:space="preserve"> </w:t>
      </w:r>
      <w:r w:rsidR="001C1653">
        <w:t xml:space="preserve">London </w:t>
      </w:r>
      <w:r>
        <w:t xml:space="preserve">LEP should be undertaken in line with the GLA’s existing procedures. Assembly Members’ active role in scrutinising the </w:t>
      </w:r>
      <w:r w:rsidR="00244A07">
        <w:t>Mayor’s work should also extend</w:t>
      </w:r>
      <w:r>
        <w:t xml:space="preserve"> to that of the LEP. Within the Local Assurance Framework, the</w:t>
      </w:r>
      <w:r w:rsidR="0071059D">
        <w:t xml:space="preserve"> </w:t>
      </w:r>
      <w:r w:rsidR="00467715">
        <w:t>London</w:t>
      </w:r>
      <w:r>
        <w:t xml:space="preserve"> LEP should set out how</w:t>
      </w:r>
      <w:r w:rsidR="0071059D">
        <w:t xml:space="preserve"> the</w:t>
      </w:r>
      <w:r>
        <w:t xml:space="preserve"> </w:t>
      </w:r>
      <w:r w:rsidR="00467715">
        <w:t xml:space="preserve">London </w:t>
      </w:r>
      <w:r>
        <w:t xml:space="preserve">LEP Board Members are accountable to the GLA. </w:t>
      </w:r>
    </w:p>
    <w:p w14:paraId="2308C50B" w14:textId="77777777" w:rsidR="00E03A41" w:rsidRDefault="00E03A41" w:rsidP="00F34E0A">
      <w:pPr>
        <w:rPr>
          <w:rFonts w:eastAsiaTheme="minorHAnsi"/>
          <w:sz w:val="36"/>
        </w:rPr>
      </w:pPr>
      <w:r>
        <w:rPr>
          <w:rFonts w:eastAsiaTheme="minorHAnsi"/>
        </w:rPr>
        <w:br w:type="page"/>
      </w:r>
    </w:p>
    <w:p w14:paraId="227BFBEF" w14:textId="77777777" w:rsidR="00611894" w:rsidRPr="00611894" w:rsidRDefault="00611894" w:rsidP="00F34E0A">
      <w:pPr>
        <w:rPr>
          <w:rFonts w:cs="Arial"/>
        </w:rPr>
      </w:pPr>
    </w:p>
    <w:p w14:paraId="097CB780" w14:textId="77777777" w:rsidR="004D6016" w:rsidRDefault="004D6016" w:rsidP="00F34E0A">
      <w:pPr>
        <w:pStyle w:val="Heading1"/>
        <w:spacing w:line="276" w:lineRule="auto"/>
      </w:pPr>
      <w:bookmarkStart w:id="17" w:name="_Toc532922846"/>
      <w:r>
        <w:t>Part A: Mayoral Combined Authorities with a Single Pot</w:t>
      </w:r>
      <w:bookmarkEnd w:id="17"/>
    </w:p>
    <w:p w14:paraId="10985B68" w14:textId="77777777" w:rsidR="00A25416" w:rsidRDefault="00B342CE" w:rsidP="00F34E0A">
      <w:pPr>
        <w:pStyle w:val="Heading2"/>
        <w:spacing w:line="276" w:lineRule="auto"/>
      </w:pPr>
      <w:bookmarkStart w:id="18" w:name="_Toc532922847"/>
      <w:r>
        <w:t>Single Pot A</w:t>
      </w:r>
      <w:r w:rsidR="00E05B5A">
        <w:t>rrangement</w:t>
      </w:r>
      <w:r>
        <w:t>s</w:t>
      </w:r>
      <w:bookmarkEnd w:id="18"/>
    </w:p>
    <w:p w14:paraId="3FF75735" w14:textId="77777777" w:rsidR="00C8351A" w:rsidRPr="00DB01C6" w:rsidRDefault="00C8351A" w:rsidP="00F34E0A">
      <w:pPr>
        <w:pStyle w:val="ListParagraph"/>
        <w:spacing w:after="240" w:line="276" w:lineRule="auto"/>
        <w:ind w:left="502"/>
        <w:rPr>
          <w:rFonts w:cs="Arial"/>
        </w:rPr>
      </w:pPr>
    </w:p>
    <w:p w14:paraId="0ED96F76" w14:textId="372033B2" w:rsidR="00B342CE" w:rsidRPr="00DB01C6" w:rsidRDefault="005267FA" w:rsidP="00CB115B">
      <w:pPr>
        <w:pStyle w:val="ListParagraph"/>
        <w:numPr>
          <w:ilvl w:val="0"/>
          <w:numId w:val="19"/>
        </w:numPr>
        <w:spacing w:after="240" w:line="276" w:lineRule="auto"/>
        <w:rPr>
          <w:rFonts w:cs="Arial"/>
        </w:rPr>
      </w:pPr>
      <w:r w:rsidRPr="00DB01C6">
        <w:rPr>
          <w:rFonts w:cs="Arial"/>
        </w:rPr>
        <w:t xml:space="preserve">Devolution deals signed between places and </w:t>
      </w:r>
      <w:r w:rsidR="00FB7761">
        <w:rPr>
          <w:rFonts w:cs="Arial"/>
        </w:rPr>
        <w:t>G</w:t>
      </w:r>
      <w:r w:rsidRPr="00DB01C6">
        <w:rPr>
          <w:rFonts w:cs="Arial"/>
        </w:rPr>
        <w:t xml:space="preserve">overnment provide places with greater </w:t>
      </w:r>
      <w:r w:rsidR="00093542" w:rsidRPr="00DB01C6">
        <w:rPr>
          <w:rFonts w:cs="Arial"/>
        </w:rPr>
        <w:t>l</w:t>
      </w:r>
      <w:r w:rsidR="001422E0" w:rsidRPr="00DB01C6">
        <w:rPr>
          <w:rFonts w:cs="Arial"/>
        </w:rPr>
        <w:t>ocal</w:t>
      </w:r>
      <w:r w:rsidRPr="00DB01C6">
        <w:rPr>
          <w:rFonts w:cs="Arial"/>
        </w:rPr>
        <w:t xml:space="preserve"> control, flexibility and responsibility over funding streams and their outcomes. </w:t>
      </w:r>
      <w:r w:rsidR="0086143A" w:rsidRPr="00DB01C6">
        <w:rPr>
          <w:rFonts w:cs="Arial"/>
        </w:rPr>
        <w:t xml:space="preserve">The </w:t>
      </w:r>
      <w:r w:rsidRPr="00DB01C6">
        <w:rPr>
          <w:rFonts w:cs="Arial"/>
        </w:rPr>
        <w:t xml:space="preserve">deals are the beginning of a process whereby </w:t>
      </w:r>
      <w:r w:rsidR="00093542" w:rsidRPr="00DB01C6">
        <w:rPr>
          <w:rFonts w:cs="Arial"/>
        </w:rPr>
        <w:t>l</w:t>
      </w:r>
      <w:r w:rsidR="001422E0" w:rsidRPr="00DB01C6">
        <w:rPr>
          <w:rFonts w:cs="Arial"/>
        </w:rPr>
        <w:t>ocal</w:t>
      </w:r>
      <w:r w:rsidRPr="00DB01C6">
        <w:rPr>
          <w:rFonts w:cs="Arial"/>
        </w:rPr>
        <w:t xml:space="preserve"> partners will have increasing control over budget lines, as well as further responsibility for delivery and outcomes. </w:t>
      </w:r>
    </w:p>
    <w:p w14:paraId="4695C83A" w14:textId="77777777" w:rsidR="00B342CE" w:rsidRPr="00DB01C6" w:rsidRDefault="00B342CE" w:rsidP="00F34E0A">
      <w:pPr>
        <w:pStyle w:val="ListParagraph"/>
        <w:spacing w:after="240" w:line="276" w:lineRule="auto"/>
        <w:ind w:left="502"/>
        <w:rPr>
          <w:rFonts w:cs="Arial"/>
        </w:rPr>
      </w:pPr>
    </w:p>
    <w:p w14:paraId="7B2F220C" w14:textId="6E60A149" w:rsidR="00B342CE" w:rsidRPr="00DB01C6" w:rsidRDefault="005267FA" w:rsidP="00CB115B">
      <w:pPr>
        <w:pStyle w:val="ListParagraph"/>
        <w:numPr>
          <w:ilvl w:val="0"/>
          <w:numId w:val="19"/>
        </w:numPr>
        <w:spacing w:after="240" w:line="276" w:lineRule="auto"/>
        <w:rPr>
          <w:rFonts w:cs="Arial"/>
        </w:rPr>
      </w:pPr>
      <w:r w:rsidRPr="00DB01C6">
        <w:rPr>
          <w:rFonts w:cs="Arial"/>
        </w:rPr>
        <w:t>A signifi</w:t>
      </w:r>
      <w:r w:rsidR="00093542" w:rsidRPr="00DB01C6">
        <w:rPr>
          <w:rFonts w:cs="Arial"/>
        </w:rPr>
        <w:t>ca</w:t>
      </w:r>
      <w:r w:rsidRPr="00DB01C6">
        <w:rPr>
          <w:rFonts w:cs="Arial"/>
        </w:rPr>
        <w:t>nt fis</w:t>
      </w:r>
      <w:r w:rsidR="00093542" w:rsidRPr="00DB01C6">
        <w:rPr>
          <w:rFonts w:cs="Arial"/>
        </w:rPr>
        <w:t>ca</w:t>
      </w:r>
      <w:r w:rsidRPr="00DB01C6">
        <w:rPr>
          <w:rFonts w:cs="Arial"/>
        </w:rPr>
        <w:t>l agreement in devolution deals is a ‘Single Pot’ approach to funding, which consolidates funding lines and reduces ring-fences.</w:t>
      </w:r>
      <w:r w:rsidRPr="00DB01C6">
        <w:rPr>
          <w:rFonts w:cs="Arial"/>
          <w:vertAlign w:val="superscript"/>
        </w:rPr>
        <w:footnoteReference w:id="11"/>
      </w:r>
      <w:r w:rsidRPr="00DB01C6">
        <w:rPr>
          <w:rFonts w:cs="Arial"/>
        </w:rPr>
        <w:t xml:space="preserve">  Where a </w:t>
      </w:r>
      <w:r w:rsidR="00093542" w:rsidRPr="00DB01C6">
        <w:rPr>
          <w:rFonts w:cs="Arial"/>
        </w:rPr>
        <w:t>Single Pot</w:t>
      </w:r>
      <w:r w:rsidRPr="00DB01C6">
        <w:rPr>
          <w:rFonts w:cs="Arial"/>
        </w:rPr>
        <w:t xml:space="preserve"> has been agreed in devolution deals,</w:t>
      </w:r>
      <w:r w:rsidR="00D40FC5" w:rsidRPr="00D40FC5">
        <w:rPr>
          <w:rFonts w:cs="Arial"/>
        </w:rPr>
        <w:t xml:space="preserve"> </w:t>
      </w:r>
      <w:r w:rsidR="00D40FC5" w:rsidRPr="00DB01C6">
        <w:rPr>
          <w:rFonts w:cs="Arial"/>
        </w:rPr>
        <w:t xml:space="preserve">it </w:t>
      </w:r>
      <w:r w:rsidR="00D40FC5">
        <w:rPr>
          <w:rFonts w:cs="Arial"/>
        </w:rPr>
        <w:t>could include</w:t>
      </w:r>
      <w:r w:rsidRPr="00DB01C6">
        <w:rPr>
          <w:rFonts w:cs="Arial"/>
        </w:rPr>
        <w:t>: allo</w:t>
      </w:r>
      <w:r w:rsidR="00093542" w:rsidRPr="00DB01C6">
        <w:rPr>
          <w:rFonts w:cs="Arial"/>
        </w:rPr>
        <w:t>ca</w:t>
      </w:r>
      <w:r w:rsidRPr="00DB01C6">
        <w:rPr>
          <w:rFonts w:cs="Arial"/>
        </w:rPr>
        <w:t xml:space="preserve">tions of the </w:t>
      </w:r>
      <w:r w:rsidR="001422E0" w:rsidRPr="00DB01C6">
        <w:rPr>
          <w:rFonts w:cs="Arial"/>
        </w:rPr>
        <w:t>Local</w:t>
      </w:r>
      <w:r w:rsidRPr="00DB01C6">
        <w:rPr>
          <w:rFonts w:cs="Arial"/>
        </w:rPr>
        <w:t xml:space="preserve"> Growth Fund (</w:t>
      </w:r>
      <w:r w:rsidR="0086143A" w:rsidRPr="00DB01C6">
        <w:rPr>
          <w:rFonts w:cs="Arial"/>
        </w:rPr>
        <w:t>if agre</w:t>
      </w:r>
      <w:r w:rsidRPr="00DB01C6">
        <w:rPr>
          <w:rFonts w:cs="Arial"/>
        </w:rPr>
        <w:t xml:space="preserve">ed with the </w:t>
      </w:r>
      <w:r w:rsidR="001422E0" w:rsidRPr="00DB01C6">
        <w:rPr>
          <w:rFonts w:cs="Arial"/>
        </w:rPr>
        <w:t>L</w:t>
      </w:r>
      <w:r w:rsidR="00DA7BC2">
        <w:rPr>
          <w:rFonts w:cs="Arial"/>
        </w:rPr>
        <w:t>EP</w:t>
      </w:r>
      <w:r w:rsidRPr="00DB01C6">
        <w:rPr>
          <w:rFonts w:cs="Arial"/>
        </w:rPr>
        <w:t>); consolidated, multi-year transport settlements;</w:t>
      </w:r>
      <w:r w:rsidR="00AA7D47">
        <w:rPr>
          <w:rFonts w:cs="Arial"/>
        </w:rPr>
        <w:t xml:space="preserve"> Transforming Cities Fund;</w:t>
      </w:r>
      <w:r w:rsidRPr="00DB01C6">
        <w:rPr>
          <w:rFonts w:cs="Arial"/>
        </w:rPr>
        <w:t xml:space="preserve"> additional allo</w:t>
      </w:r>
      <w:r w:rsidR="00093542" w:rsidRPr="00DB01C6">
        <w:rPr>
          <w:rFonts w:cs="Arial"/>
        </w:rPr>
        <w:t>ca</w:t>
      </w:r>
      <w:r w:rsidRPr="00DB01C6">
        <w:rPr>
          <w:rFonts w:cs="Arial"/>
        </w:rPr>
        <w:t xml:space="preserve">tions of grant-based investment funds (sometimes </w:t>
      </w:r>
      <w:r w:rsidR="00093542" w:rsidRPr="00DB01C6">
        <w:rPr>
          <w:rFonts w:cs="Arial"/>
        </w:rPr>
        <w:t>ca</w:t>
      </w:r>
      <w:r w:rsidRPr="00DB01C6">
        <w:rPr>
          <w:rFonts w:cs="Arial"/>
        </w:rPr>
        <w:t>lled “Earn Back” and “Gain Share”) and</w:t>
      </w:r>
      <w:r w:rsidR="000E148C" w:rsidRPr="00DB01C6">
        <w:rPr>
          <w:rFonts w:cs="Arial"/>
        </w:rPr>
        <w:t xml:space="preserve"> the</w:t>
      </w:r>
      <w:r w:rsidRPr="00DB01C6">
        <w:rPr>
          <w:rFonts w:cs="Arial"/>
        </w:rPr>
        <w:t xml:space="preserve"> Adult Edu</w:t>
      </w:r>
      <w:r w:rsidR="00093542" w:rsidRPr="00DB01C6">
        <w:rPr>
          <w:rFonts w:cs="Arial"/>
        </w:rPr>
        <w:t>ca</w:t>
      </w:r>
      <w:r w:rsidRPr="00DB01C6">
        <w:rPr>
          <w:rFonts w:cs="Arial"/>
        </w:rPr>
        <w:t xml:space="preserve">tion Budget. </w:t>
      </w:r>
    </w:p>
    <w:p w14:paraId="5A3A236A" w14:textId="77777777" w:rsidR="00B342CE" w:rsidRPr="00DB01C6" w:rsidRDefault="00B342CE" w:rsidP="00F34E0A">
      <w:pPr>
        <w:pStyle w:val="ListParagraph"/>
        <w:spacing w:after="240" w:line="276" w:lineRule="auto"/>
        <w:ind w:left="502"/>
        <w:rPr>
          <w:rFonts w:cs="Arial"/>
        </w:rPr>
      </w:pPr>
    </w:p>
    <w:p w14:paraId="036D797F" w14:textId="6D788785" w:rsidR="004010FB" w:rsidRPr="00DB01C6" w:rsidRDefault="00A16489" w:rsidP="00CB115B">
      <w:pPr>
        <w:pStyle w:val="ListParagraph"/>
        <w:numPr>
          <w:ilvl w:val="0"/>
          <w:numId w:val="19"/>
        </w:numPr>
        <w:spacing w:after="240" w:line="276" w:lineRule="auto"/>
        <w:rPr>
          <w:rFonts w:cs="Arial"/>
        </w:rPr>
      </w:pPr>
      <w:r w:rsidRPr="00DB01C6">
        <w:rPr>
          <w:rFonts w:cs="Arial"/>
        </w:rPr>
        <w:t xml:space="preserve">Where </w:t>
      </w:r>
      <w:r w:rsidR="001422E0" w:rsidRPr="00DB01C6">
        <w:rPr>
          <w:rFonts w:cs="Arial"/>
        </w:rPr>
        <w:t>Local</w:t>
      </w:r>
      <w:r w:rsidRPr="00DB01C6">
        <w:rPr>
          <w:rFonts w:cs="Arial"/>
        </w:rPr>
        <w:t xml:space="preserve"> Growth Fund spending is within this arrangement, </w:t>
      </w:r>
      <w:r w:rsidR="00C968B7" w:rsidRPr="00DB01C6">
        <w:rPr>
          <w:rFonts w:cs="Arial"/>
        </w:rPr>
        <w:t>the MCA and LEP must agree and set out their decision making process for this funding. LEP</w:t>
      </w:r>
      <w:r w:rsidR="00B92B58">
        <w:rPr>
          <w:rFonts w:cs="Arial"/>
        </w:rPr>
        <w:t xml:space="preserve"> arrangements should align to MCA ways of working. The LEP and MCA should consider the </w:t>
      </w:r>
      <w:r w:rsidR="00C968B7" w:rsidRPr="00DB01C6">
        <w:rPr>
          <w:rFonts w:cs="Arial"/>
        </w:rPr>
        <w:t>guidance outlined in Part B of the Framework</w:t>
      </w:r>
      <w:r w:rsidR="00C9535E">
        <w:rPr>
          <w:rFonts w:cs="Arial"/>
        </w:rPr>
        <w:t xml:space="preserve"> </w:t>
      </w:r>
      <w:r w:rsidR="00B92B58">
        <w:rPr>
          <w:rFonts w:cs="Arial"/>
        </w:rPr>
        <w:t>and wherever possible meet the requirements set out for LEPs.</w:t>
      </w:r>
      <w:r w:rsidRPr="00DB01C6">
        <w:rPr>
          <w:rStyle w:val="FootnoteReference"/>
          <w:rFonts w:cs="Arial"/>
        </w:rPr>
        <w:footnoteReference w:id="12"/>
      </w:r>
    </w:p>
    <w:p w14:paraId="19DAA467" w14:textId="77777777" w:rsidR="004010FB" w:rsidRPr="00DB01C6" w:rsidRDefault="004010FB" w:rsidP="00F34E0A">
      <w:pPr>
        <w:pStyle w:val="ListParagraph"/>
        <w:spacing w:after="240" w:line="276" w:lineRule="auto"/>
        <w:ind w:left="502"/>
        <w:rPr>
          <w:rFonts w:cs="Arial"/>
        </w:rPr>
      </w:pPr>
    </w:p>
    <w:p w14:paraId="73E1BDC9" w14:textId="743CE797" w:rsidR="007E37D8" w:rsidRPr="00DB01C6" w:rsidRDefault="007E37D8" w:rsidP="00CB115B">
      <w:pPr>
        <w:pStyle w:val="ListParagraph"/>
        <w:numPr>
          <w:ilvl w:val="0"/>
          <w:numId w:val="19"/>
        </w:numPr>
        <w:spacing w:after="240" w:line="276" w:lineRule="auto"/>
        <w:rPr>
          <w:rFonts w:cs="Arial"/>
        </w:rPr>
      </w:pPr>
      <w:r w:rsidRPr="00DB01C6">
        <w:rPr>
          <w:rFonts w:cs="Arial"/>
        </w:rPr>
        <w:t xml:space="preserve">MCAs have a democratic mandate to invest in their local areas. Directly elected </w:t>
      </w:r>
      <w:r w:rsidR="003A6CDB">
        <w:rPr>
          <w:rFonts w:cs="Arial"/>
        </w:rPr>
        <w:t>M</w:t>
      </w:r>
      <w:r w:rsidRPr="00DB01C6">
        <w:rPr>
          <w:rFonts w:cs="Arial"/>
        </w:rPr>
        <w:t xml:space="preserve">ayors provide a single point of accountability for residents and are held responsible for their decisions through the local elections as well as through the established combined authorities’ oversight and scrutiny committees. </w:t>
      </w:r>
    </w:p>
    <w:p w14:paraId="363AB4F7" w14:textId="77777777" w:rsidR="007E37D8" w:rsidRPr="00DB01C6" w:rsidRDefault="007E37D8" w:rsidP="00F34E0A">
      <w:pPr>
        <w:pStyle w:val="ListParagraph"/>
        <w:rPr>
          <w:rFonts w:cs="Arial"/>
        </w:rPr>
      </w:pPr>
    </w:p>
    <w:p w14:paraId="053D45C5" w14:textId="205B8233" w:rsidR="00EE3B06" w:rsidRPr="00DB01C6" w:rsidRDefault="00EE3B06" w:rsidP="00CB115B">
      <w:pPr>
        <w:pStyle w:val="ListParagraph"/>
        <w:numPr>
          <w:ilvl w:val="0"/>
          <w:numId w:val="19"/>
        </w:numPr>
        <w:spacing w:after="240" w:line="276" w:lineRule="auto"/>
        <w:rPr>
          <w:rFonts w:cs="Arial"/>
        </w:rPr>
      </w:pPr>
      <w:r w:rsidRPr="00DB01C6">
        <w:rPr>
          <w:rFonts w:cs="Arial"/>
        </w:rPr>
        <w:t>The full commencement of the Single Pot is contingent on the ratifi</w:t>
      </w:r>
      <w:r w:rsidR="00093542" w:rsidRPr="00DB01C6">
        <w:rPr>
          <w:rFonts w:cs="Arial"/>
        </w:rPr>
        <w:t>ca</w:t>
      </w:r>
      <w:r w:rsidRPr="00DB01C6">
        <w:rPr>
          <w:rFonts w:cs="Arial"/>
        </w:rPr>
        <w:t>tion of the devolution deal in all relevant constituent authorities, the establishment of the agreed governance structures, and agreement with Whitehall to both a baseline implementation plan</w:t>
      </w:r>
      <w:r w:rsidR="00016A94" w:rsidRPr="00DB01C6">
        <w:rPr>
          <w:rFonts w:cs="Arial"/>
        </w:rPr>
        <w:t xml:space="preserve"> and </w:t>
      </w:r>
      <w:r w:rsidRPr="00DB01C6">
        <w:rPr>
          <w:rFonts w:cs="Arial"/>
        </w:rPr>
        <w:t xml:space="preserve">a </w:t>
      </w:r>
      <w:r w:rsidR="001422E0" w:rsidRPr="00DB01C6">
        <w:rPr>
          <w:rFonts w:cs="Arial"/>
        </w:rPr>
        <w:t>Local</w:t>
      </w:r>
      <w:r w:rsidRPr="00DB01C6">
        <w:rPr>
          <w:rFonts w:cs="Arial"/>
        </w:rPr>
        <w:t xml:space="preserve"> </w:t>
      </w:r>
      <w:r w:rsidR="00327F4C" w:rsidRPr="00DB01C6">
        <w:rPr>
          <w:rFonts w:cs="Arial"/>
        </w:rPr>
        <w:t>Assurance F</w:t>
      </w:r>
      <w:r w:rsidRPr="00DB01C6">
        <w:rPr>
          <w:rFonts w:cs="Arial"/>
        </w:rPr>
        <w:t>ramework.</w:t>
      </w:r>
      <w:r w:rsidR="00327F4C" w:rsidRPr="00DB01C6">
        <w:rPr>
          <w:rFonts w:cs="Arial"/>
        </w:rPr>
        <w:t xml:space="preserve"> </w:t>
      </w:r>
      <w:r w:rsidR="004E1CB7" w:rsidRPr="00DB01C6">
        <w:rPr>
          <w:rFonts w:cs="Arial"/>
        </w:rPr>
        <w:t xml:space="preserve">MCAs </w:t>
      </w:r>
      <w:r w:rsidR="00327F4C" w:rsidRPr="00DB01C6">
        <w:rPr>
          <w:rFonts w:cs="Arial"/>
        </w:rPr>
        <w:t xml:space="preserve">must then submit their </w:t>
      </w:r>
      <w:r w:rsidR="001422E0" w:rsidRPr="00DB01C6">
        <w:rPr>
          <w:rFonts w:cs="Arial"/>
        </w:rPr>
        <w:t>Local Assurance Framework</w:t>
      </w:r>
      <w:r w:rsidR="00016A94" w:rsidRPr="00DB01C6">
        <w:rPr>
          <w:rFonts w:cs="Arial"/>
        </w:rPr>
        <w:t xml:space="preserve"> </w:t>
      </w:r>
      <w:r w:rsidR="00327F4C" w:rsidRPr="00DB01C6">
        <w:rPr>
          <w:rFonts w:cs="Arial"/>
        </w:rPr>
        <w:t xml:space="preserve">to </w:t>
      </w:r>
      <w:r w:rsidR="00CA7B22">
        <w:rPr>
          <w:rFonts w:cs="Arial"/>
        </w:rPr>
        <w:t>the Department</w:t>
      </w:r>
      <w:r w:rsidR="00327F4C" w:rsidRPr="00DB01C6">
        <w:rPr>
          <w:rFonts w:cs="Arial"/>
        </w:rPr>
        <w:t xml:space="preserve">. </w:t>
      </w:r>
    </w:p>
    <w:p w14:paraId="1AAA4879" w14:textId="77777777" w:rsidR="00327F4C" w:rsidRPr="00DB01C6" w:rsidRDefault="00327F4C" w:rsidP="00F34E0A">
      <w:pPr>
        <w:pStyle w:val="ListParagraph"/>
        <w:spacing w:after="240" w:line="276" w:lineRule="auto"/>
        <w:ind w:left="786"/>
        <w:rPr>
          <w:rFonts w:cs="Arial"/>
        </w:rPr>
      </w:pPr>
    </w:p>
    <w:p w14:paraId="11AAFC63" w14:textId="1636419C" w:rsidR="004313BB" w:rsidRPr="00DB01C6" w:rsidRDefault="00A16489" w:rsidP="00CB115B">
      <w:pPr>
        <w:pStyle w:val="ListParagraph"/>
        <w:numPr>
          <w:ilvl w:val="0"/>
          <w:numId w:val="19"/>
        </w:numPr>
        <w:spacing w:after="240" w:line="276" w:lineRule="auto"/>
        <w:rPr>
          <w:rFonts w:cs="Arial"/>
        </w:rPr>
      </w:pPr>
      <w:r w:rsidRPr="00DB01C6">
        <w:rPr>
          <w:rFonts w:cs="Arial"/>
        </w:rPr>
        <w:t>Due to the anticipated lifetime, value and signifi</w:t>
      </w:r>
      <w:r w:rsidR="00093542" w:rsidRPr="00DB01C6">
        <w:rPr>
          <w:rFonts w:cs="Arial"/>
        </w:rPr>
        <w:t>ca</w:t>
      </w:r>
      <w:r w:rsidRPr="00DB01C6">
        <w:rPr>
          <w:rFonts w:cs="Arial"/>
        </w:rPr>
        <w:t xml:space="preserve">nce of certain elements within devolution deal agreements, </w:t>
      </w:r>
      <w:r w:rsidR="001422E0" w:rsidRPr="00DB01C6">
        <w:rPr>
          <w:rFonts w:cs="Arial"/>
        </w:rPr>
        <w:t>Local</w:t>
      </w:r>
      <w:r w:rsidRPr="00DB01C6">
        <w:rPr>
          <w:rFonts w:cs="Arial"/>
        </w:rPr>
        <w:t xml:space="preserve"> Assurance Frameworks </w:t>
      </w:r>
      <w:r w:rsidR="00DC6B49" w:rsidRPr="00DB01C6">
        <w:rPr>
          <w:rFonts w:cs="Arial"/>
        </w:rPr>
        <w:t>for a Single P</w:t>
      </w:r>
      <w:r w:rsidR="005C6A09" w:rsidRPr="00DB01C6">
        <w:rPr>
          <w:rFonts w:cs="Arial"/>
        </w:rPr>
        <w:t xml:space="preserve">ot arrangement </w:t>
      </w:r>
      <w:r w:rsidRPr="00DB01C6">
        <w:rPr>
          <w:rFonts w:cs="Arial"/>
        </w:rPr>
        <w:t xml:space="preserve">will need to be formally signed off by </w:t>
      </w:r>
      <w:r w:rsidR="00DA7BC2">
        <w:rPr>
          <w:rFonts w:cs="Arial"/>
        </w:rPr>
        <w:t>the Department</w:t>
      </w:r>
      <w:r w:rsidR="00DA7BC2" w:rsidRPr="00DB01C6">
        <w:rPr>
          <w:rFonts w:cs="Arial"/>
        </w:rPr>
        <w:t xml:space="preserve"> </w:t>
      </w:r>
      <w:r w:rsidRPr="00DB01C6">
        <w:rPr>
          <w:rFonts w:cs="Arial"/>
        </w:rPr>
        <w:t>before a place’s first allo</w:t>
      </w:r>
      <w:r w:rsidR="00093542" w:rsidRPr="00DB01C6">
        <w:rPr>
          <w:rFonts w:cs="Arial"/>
        </w:rPr>
        <w:t>ca</w:t>
      </w:r>
      <w:r w:rsidRPr="00DB01C6">
        <w:rPr>
          <w:rFonts w:cs="Arial"/>
        </w:rPr>
        <w:t xml:space="preserve">tion of investment funding is paid. </w:t>
      </w:r>
      <w:r w:rsidR="005C6A09" w:rsidRPr="00DB01C6">
        <w:rPr>
          <w:rFonts w:cs="Arial"/>
        </w:rPr>
        <w:t>The</w:t>
      </w:r>
      <w:r w:rsidRPr="00DB01C6">
        <w:rPr>
          <w:rFonts w:cs="Arial"/>
        </w:rPr>
        <w:t xml:space="preserve"> </w:t>
      </w:r>
      <w:r w:rsidR="001422E0" w:rsidRPr="00DB01C6">
        <w:rPr>
          <w:rFonts w:cs="Arial"/>
        </w:rPr>
        <w:t>Local</w:t>
      </w:r>
      <w:r w:rsidR="005C6A09" w:rsidRPr="00DB01C6">
        <w:rPr>
          <w:rFonts w:cs="Arial"/>
        </w:rPr>
        <w:t xml:space="preserve"> Assurance F</w:t>
      </w:r>
      <w:r w:rsidRPr="00DB01C6">
        <w:rPr>
          <w:rFonts w:cs="Arial"/>
        </w:rPr>
        <w:t xml:space="preserve">rameworks must demonstrate robust assurance, project appraisal and value for money processes before they are signed off by </w:t>
      </w:r>
      <w:r w:rsidR="00DA7BC2">
        <w:rPr>
          <w:rFonts w:cs="Arial"/>
        </w:rPr>
        <w:t>the Department</w:t>
      </w:r>
      <w:r w:rsidRPr="00DB01C6">
        <w:rPr>
          <w:rFonts w:cs="Arial"/>
        </w:rPr>
        <w:t>. Once approved, resources are paid where possible via a S</w:t>
      </w:r>
      <w:r w:rsidR="00611894" w:rsidRPr="00DB01C6">
        <w:rPr>
          <w:rFonts w:cs="Arial"/>
        </w:rPr>
        <w:t>ection 31 Grant D</w:t>
      </w:r>
      <w:r w:rsidRPr="00DB01C6">
        <w:rPr>
          <w:rFonts w:cs="Arial"/>
        </w:rPr>
        <w:t xml:space="preserve">etermination to the </w:t>
      </w:r>
      <w:r w:rsidR="00093542" w:rsidRPr="00DB01C6">
        <w:rPr>
          <w:rFonts w:cs="Arial"/>
        </w:rPr>
        <w:t>M</w:t>
      </w:r>
      <w:r w:rsidR="001422E0" w:rsidRPr="00DB01C6">
        <w:rPr>
          <w:rFonts w:cs="Arial"/>
        </w:rPr>
        <w:t>CA</w:t>
      </w:r>
      <w:r w:rsidRPr="00DB01C6">
        <w:rPr>
          <w:rFonts w:cs="Arial"/>
        </w:rPr>
        <w:t xml:space="preserve">. </w:t>
      </w:r>
    </w:p>
    <w:p w14:paraId="67A11ECE" w14:textId="77777777" w:rsidR="00F41FD1" w:rsidRPr="00DB01C6" w:rsidRDefault="00F41FD1" w:rsidP="00F34E0A">
      <w:pPr>
        <w:pStyle w:val="ListParagraph"/>
        <w:spacing w:line="276" w:lineRule="auto"/>
        <w:rPr>
          <w:rFonts w:cs="Arial"/>
        </w:rPr>
      </w:pPr>
    </w:p>
    <w:p w14:paraId="2B27B18F" w14:textId="3A7FAB01" w:rsidR="00EC5329" w:rsidRPr="00DB01C6" w:rsidRDefault="00C968B7" w:rsidP="00CB115B">
      <w:pPr>
        <w:pStyle w:val="ListParagraph"/>
        <w:numPr>
          <w:ilvl w:val="0"/>
          <w:numId w:val="19"/>
        </w:numPr>
        <w:spacing w:after="240" w:line="276" w:lineRule="auto"/>
        <w:rPr>
          <w:rFonts w:cs="Arial"/>
        </w:rPr>
      </w:pPr>
      <w:r w:rsidRPr="00DB01C6">
        <w:rPr>
          <w:rFonts w:cs="Arial"/>
        </w:rPr>
        <w:t xml:space="preserve">The Single </w:t>
      </w:r>
      <w:r w:rsidR="00F41FD1" w:rsidRPr="00DB01C6">
        <w:rPr>
          <w:rFonts w:cs="Arial"/>
        </w:rPr>
        <w:t xml:space="preserve">Pot policy may evolve over time. Should further funding be incorporated, or if wider changes affect </w:t>
      </w:r>
      <w:r w:rsidR="00DC6B49" w:rsidRPr="00DB01C6">
        <w:rPr>
          <w:rFonts w:cs="Arial"/>
        </w:rPr>
        <w:t>L</w:t>
      </w:r>
      <w:r w:rsidR="001422E0" w:rsidRPr="00DB01C6">
        <w:rPr>
          <w:rFonts w:cs="Arial"/>
        </w:rPr>
        <w:t>ocal</w:t>
      </w:r>
      <w:r w:rsidR="00DC6B49" w:rsidRPr="00DB01C6">
        <w:rPr>
          <w:rFonts w:cs="Arial"/>
        </w:rPr>
        <w:t xml:space="preserve"> A</w:t>
      </w:r>
      <w:r w:rsidR="00F41FD1" w:rsidRPr="00DB01C6">
        <w:rPr>
          <w:rFonts w:cs="Arial"/>
        </w:rPr>
        <w:t xml:space="preserve">uthority responsibilities, the Framework will be updated. In such instances, </w:t>
      </w:r>
      <w:r w:rsidR="001422E0" w:rsidRPr="00DB01C6">
        <w:rPr>
          <w:rFonts w:cs="Arial"/>
        </w:rPr>
        <w:t>Local Assurance Framework</w:t>
      </w:r>
      <w:r w:rsidR="00093542" w:rsidRPr="00DB01C6">
        <w:rPr>
          <w:rFonts w:cs="Arial"/>
        </w:rPr>
        <w:t xml:space="preserve">s </w:t>
      </w:r>
      <w:r w:rsidR="00F41FD1" w:rsidRPr="00DB01C6">
        <w:rPr>
          <w:rFonts w:cs="Arial"/>
        </w:rPr>
        <w:t>will</w:t>
      </w:r>
      <w:r w:rsidR="00EC5329" w:rsidRPr="00DB01C6">
        <w:rPr>
          <w:rFonts w:cs="Arial"/>
        </w:rPr>
        <w:t xml:space="preserve"> need to be updated accordingly</w:t>
      </w:r>
      <w:r w:rsidR="003A6CDB">
        <w:rPr>
          <w:rFonts w:cs="Arial"/>
        </w:rPr>
        <w:t>.</w:t>
      </w:r>
    </w:p>
    <w:p w14:paraId="2CD383EE" w14:textId="77777777" w:rsidR="00EC5329" w:rsidRPr="00DB01C6" w:rsidRDefault="00EC5329" w:rsidP="00F34E0A">
      <w:pPr>
        <w:pStyle w:val="ListParagraph"/>
        <w:spacing w:after="240" w:line="276" w:lineRule="auto"/>
        <w:ind w:left="502"/>
        <w:rPr>
          <w:rFonts w:cs="Arial"/>
        </w:rPr>
      </w:pPr>
    </w:p>
    <w:p w14:paraId="49791827" w14:textId="4ED01B15" w:rsidR="00AE2674" w:rsidRPr="00DB01C6" w:rsidRDefault="00AE2674" w:rsidP="00CB115B">
      <w:pPr>
        <w:pStyle w:val="ListParagraph"/>
        <w:numPr>
          <w:ilvl w:val="0"/>
          <w:numId w:val="19"/>
        </w:numPr>
        <w:spacing w:after="240" w:line="276" w:lineRule="auto"/>
        <w:rPr>
          <w:rFonts w:cs="Arial"/>
        </w:rPr>
      </w:pPr>
      <w:r w:rsidRPr="00DB01C6">
        <w:rPr>
          <w:rFonts w:cs="Arial"/>
        </w:rPr>
        <w:t xml:space="preserve">Where </w:t>
      </w:r>
      <w:r w:rsidR="00DC678A" w:rsidRPr="00DB01C6">
        <w:rPr>
          <w:rFonts w:cs="Arial"/>
        </w:rPr>
        <w:t xml:space="preserve">MCAs </w:t>
      </w:r>
      <w:r w:rsidR="001F3B15" w:rsidRPr="00DB01C6">
        <w:rPr>
          <w:rFonts w:cs="Arial"/>
        </w:rPr>
        <w:t xml:space="preserve">make changes that </w:t>
      </w:r>
      <w:r w:rsidRPr="00DB01C6">
        <w:rPr>
          <w:rFonts w:cs="Arial"/>
        </w:rPr>
        <w:t xml:space="preserve">result in significant divergence from approved Local Assurance Frameworks, places should inform officials in the Cities and Local Growth Unit who will provide further advice. Adjustments may need to be agreed by the Accounting Officer for </w:t>
      </w:r>
      <w:r w:rsidR="00DA7BC2">
        <w:rPr>
          <w:rFonts w:cs="Arial"/>
        </w:rPr>
        <w:t>the Department</w:t>
      </w:r>
      <w:r w:rsidRPr="00DB01C6">
        <w:rPr>
          <w:rFonts w:cs="Arial"/>
        </w:rPr>
        <w:t>, in consultation with relevant Accounting Officers across Government.</w:t>
      </w:r>
      <w:r w:rsidR="00B3056F" w:rsidRPr="00DB01C6">
        <w:rPr>
          <w:rFonts w:cs="Arial"/>
        </w:rPr>
        <w:t xml:space="preserve"> </w:t>
      </w:r>
      <w:r w:rsidR="00F41FD1" w:rsidRPr="00DB01C6">
        <w:rPr>
          <w:rFonts w:cs="Arial"/>
        </w:rPr>
        <w:t xml:space="preserve">Recognising the fluidity and lifetime of the programme of investments, we expect </w:t>
      </w:r>
      <w:r w:rsidR="001422E0" w:rsidRPr="00DB01C6">
        <w:rPr>
          <w:rFonts w:cs="Arial"/>
        </w:rPr>
        <w:t>Local</w:t>
      </w:r>
      <w:r w:rsidR="00F41FD1" w:rsidRPr="00DB01C6">
        <w:rPr>
          <w:rFonts w:cs="Arial"/>
        </w:rPr>
        <w:t xml:space="preserve"> </w:t>
      </w:r>
      <w:r w:rsidR="00093542" w:rsidRPr="00DB01C6">
        <w:rPr>
          <w:rFonts w:cs="Arial"/>
        </w:rPr>
        <w:t>Assurance F</w:t>
      </w:r>
      <w:r w:rsidR="00F41FD1" w:rsidRPr="00DB01C6">
        <w:rPr>
          <w:rFonts w:cs="Arial"/>
        </w:rPr>
        <w:t>rameworks to be live documents,</w:t>
      </w:r>
      <w:r w:rsidR="00C968B7" w:rsidRPr="00DB01C6">
        <w:rPr>
          <w:rFonts w:cs="Arial"/>
        </w:rPr>
        <w:t xml:space="preserve"> reviewed and</w:t>
      </w:r>
      <w:r w:rsidR="00F41FD1" w:rsidRPr="00DB01C6">
        <w:rPr>
          <w:rFonts w:cs="Arial"/>
        </w:rPr>
        <w:t xml:space="preserve"> refreshed</w:t>
      </w:r>
      <w:r w:rsidR="00C968B7" w:rsidRPr="00DB01C6">
        <w:rPr>
          <w:rFonts w:cs="Arial"/>
        </w:rPr>
        <w:t xml:space="preserve"> </w:t>
      </w:r>
      <w:r w:rsidR="00F41FD1" w:rsidRPr="00DB01C6">
        <w:rPr>
          <w:rFonts w:cs="Arial"/>
        </w:rPr>
        <w:t>annually</w:t>
      </w:r>
      <w:r w:rsidR="00C968B7" w:rsidRPr="00DB01C6">
        <w:rPr>
          <w:rFonts w:cs="Arial"/>
        </w:rPr>
        <w:t xml:space="preserve"> (or more frequently if required)</w:t>
      </w:r>
      <w:r w:rsidR="00F41FD1" w:rsidRPr="00DB01C6">
        <w:rPr>
          <w:rFonts w:cs="Arial"/>
        </w:rPr>
        <w:t xml:space="preserve"> by the </w:t>
      </w:r>
      <w:r w:rsidR="00F226F8" w:rsidRPr="00DB01C6">
        <w:rPr>
          <w:rFonts w:cs="Arial"/>
        </w:rPr>
        <w:t>place</w:t>
      </w:r>
      <w:r w:rsidR="00F41FD1" w:rsidRPr="00DB01C6">
        <w:rPr>
          <w:rFonts w:cs="Arial"/>
        </w:rPr>
        <w:t xml:space="preserve">. </w:t>
      </w:r>
    </w:p>
    <w:p w14:paraId="45A07013" w14:textId="77777777" w:rsidR="004313BB" w:rsidRPr="00DB01C6" w:rsidRDefault="004313BB" w:rsidP="00F34E0A">
      <w:pPr>
        <w:pStyle w:val="ListParagraph"/>
        <w:spacing w:after="240" w:line="276" w:lineRule="auto"/>
        <w:ind w:left="502"/>
        <w:rPr>
          <w:rFonts w:cs="Arial"/>
        </w:rPr>
      </w:pPr>
    </w:p>
    <w:p w14:paraId="36F875ED" w14:textId="21C1DE1D" w:rsidR="004010FB" w:rsidRPr="00DB01C6" w:rsidRDefault="005267FA" w:rsidP="00CB115B">
      <w:pPr>
        <w:pStyle w:val="ListParagraph"/>
        <w:numPr>
          <w:ilvl w:val="0"/>
          <w:numId w:val="19"/>
        </w:numPr>
        <w:spacing w:after="240" w:line="276" w:lineRule="auto"/>
        <w:rPr>
          <w:rFonts w:cs="Arial"/>
        </w:rPr>
      </w:pPr>
      <w:r w:rsidRPr="00DB01C6">
        <w:rPr>
          <w:rFonts w:cs="Arial"/>
        </w:rPr>
        <w:t xml:space="preserve">In addition, for areas in receipt of </w:t>
      </w:r>
      <w:r w:rsidR="00E73B7D">
        <w:rPr>
          <w:rFonts w:cs="Arial"/>
        </w:rPr>
        <w:t>I</w:t>
      </w:r>
      <w:r w:rsidRPr="00DB01C6">
        <w:rPr>
          <w:rFonts w:cs="Arial"/>
        </w:rPr>
        <w:t xml:space="preserve">nvestment </w:t>
      </w:r>
      <w:r w:rsidR="00E73B7D">
        <w:rPr>
          <w:rFonts w:cs="Arial"/>
        </w:rPr>
        <w:t>F</w:t>
      </w:r>
      <w:r w:rsidRPr="00DB01C6">
        <w:rPr>
          <w:rFonts w:cs="Arial"/>
        </w:rPr>
        <w:t>unds, an independent panel will also assess investments’ impact on economic growth at five-yearly Gateway Reviews. This additional evaluation provides a further incentive to encourage appropriate project appraisal, assurance and value for money processes. This Evaluation Panel</w:t>
      </w:r>
      <w:r w:rsidR="00E73B7D">
        <w:rPr>
          <w:rFonts w:cs="Arial"/>
        </w:rPr>
        <w:t xml:space="preserve"> </w:t>
      </w:r>
      <w:r w:rsidRPr="00DB01C6">
        <w:rPr>
          <w:rFonts w:cs="Arial"/>
        </w:rPr>
        <w:t>is not the focus of this guidance.</w:t>
      </w:r>
      <w:r w:rsidR="00E73B7D" w:rsidRPr="00DB01C6">
        <w:rPr>
          <w:rStyle w:val="FootnoteReference"/>
          <w:rFonts w:cs="Arial"/>
        </w:rPr>
        <w:footnoteReference w:id="13"/>
      </w:r>
    </w:p>
    <w:p w14:paraId="74D0C396" w14:textId="77777777" w:rsidR="00EC5329" w:rsidRPr="00DB01C6" w:rsidRDefault="00EC5329" w:rsidP="00F34E0A">
      <w:pPr>
        <w:pStyle w:val="ListParagraph"/>
        <w:rPr>
          <w:rFonts w:cs="Arial"/>
        </w:rPr>
      </w:pPr>
    </w:p>
    <w:p w14:paraId="07EC3E11" w14:textId="20ABC6AD" w:rsidR="00EC5329" w:rsidRPr="00DB01C6" w:rsidRDefault="00EC5329" w:rsidP="00CB115B">
      <w:pPr>
        <w:pStyle w:val="ListParagraph"/>
        <w:numPr>
          <w:ilvl w:val="0"/>
          <w:numId w:val="19"/>
        </w:numPr>
        <w:spacing w:line="276" w:lineRule="auto"/>
        <w:rPr>
          <w:rFonts w:cs="Arial"/>
          <w:iCs/>
        </w:rPr>
      </w:pPr>
      <w:r w:rsidRPr="00DB01C6">
        <w:rPr>
          <w:rFonts w:cs="Arial"/>
          <w:iCs/>
        </w:rPr>
        <w:t>For the Adult Education Budget, accountable decision-making authorities are expected to pay due regard to the Department for Education’s A</w:t>
      </w:r>
      <w:r w:rsidR="00972BC9">
        <w:rPr>
          <w:rFonts w:cs="Arial"/>
          <w:iCs/>
        </w:rPr>
        <w:t>EB Assurance Guidelines (Annex C</w:t>
      </w:r>
      <w:r w:rsidRPr="00DB01C6">
        <w:rPr>
          <w:rFonts w:cs="Arial"/>
          <w:iCs/>
        </w:rPr>
        <w:t xml:space="preserve">), which detail how decision-making authorities can administer, monitor and evaluate AEB, in line with the Framework. MCAs should also refer to </w:t>
      </w:r>
      <w:r w:rsidR="00611894" w:rsidRPr="00DB01C6">
        <w:rPr>
          <w:rFonts w:cs="Arial"/>
        </w:rPr>
        <w:t>Annex B which provides a description of specific issues and guidance that should be considered for transport, skills, housing, and business support.</w:t>
      </w:r>
    </w:p>
    <w:p w14:paraId="0D15CD4C" w14:textId="77777777" w:rsidR="00891055" w:rsidRPr="00DB01C6" w:rsidRDefault="00891055" w:rsidP="00F34E0A">
      <w:pPr>
        <w:pStyle w:val="ListParagraph"/>
        <w:spacing w:line="276" w:lineRule="auto"/>
        <w:rPr>
          <w:rFonts w:cs="Arial"/>
        </w:rPr>
      </w:pPr>
    </w:p>
    <w:p w14:paraId="598038D7" w14:textId="28BD6EEF" w:rsidR="003C672A" w:rsidRPr="00CB115B" w:rsidRDefault="00891055" w:rsidP="00CB115B">
      <w:pPr>
        <w:pStyle w:val="ListParagraph"/>
        <w:numPr>
          <w:ilvl w:val="0"/>
          <w:numId w:val="19"/>
        </w:numPr>
        <w:spacing w:after="240" w:line="276" w:lineRule="auto"/>
        <w:rPr>
          <w:rFonts w:cs="Arial"/>
        </w:rPr>
      </w:pPr>
      <w:r w:rsidRPr="00DB01C6">
        <w:rPr>
          <w:rFonts w:cs="Arial"/>
        </w:rPr>
        <w:t xml:space="preserve">The </w:t>
      </w:r>
      <w:r w:rsidR="001422E0" w:rsidRPr="00DB01C6">
        <w:rPr>
          <w:rFonts w:cs="Arial"/>
        </w:rPr>
        <w:t>Local Assurance Framework</w:t>
      </w:r>
      <w:r w:rsidR="00093542" w:rsidRPr="00DB01C6">
        <w:rPr>
          <w:rFonts w:cs="Arial"/>
        </w:rPr>
        <w:t xml:space="preserve"> </w:t>
      </w:r>
      <w:r w:rsidRPr="00DB01C6">
        <w:rPr>
          <w:rFonts w:cs="Arial"/>
        </w:rPr>
        <w:t xml:space="preserve">for </w:t>
      </w:r>
      <w:r w:rsidR="00DC6B49" w:rsidRPr="00DB01C6">
        <w:rPr>
          <w:rFonts w:cs="Arial"/>
        </w:rPr>
        <w:t>Single P</w:t>
      </w:r>
      <w:r w:rsidR="00093542" w:rsidRPr="00DB01C6">
        <w:rPr>
          <w:rFonts w:cs="Arial"/>
        </w:rPr>
        <w:t>ot</w:t>
      </w:r>
      <w:r w:rsidRPr="00DB01C6">
        <w:rPr>
          <w:rFonts w:cs="Arial"/>
        </w:rPr>
        <w:t xml:space="preserve"> funding will be one of a suite of key devolution deal implementation documents that should be viewed together.  </w:t>
      </w:r>
      <w:r w:rsidR="00DC6B49" w:rsidRPr="00DB01C6">
        <w:rPr>
          <w:rFonts w:cs="Arial"/>
        </w:rPr>
        <w:t>Ahead of Single P</w:t>
      </w:r>
      <w:r w:rsidR="00B21797" w:rsidRPr="00DB01C6">
        <w:rPr>
          <w:rFonts w:cs="Arial"/>
        </w:rPr>
        <w:t xml:space="preserve">ot funding being released, MCAs should </w:t>
      </w:r>
      <w:r w:rsidR="007D5D64" w:rsidRPr="00DB01C6">
        <w:rPr>
          <w:rFonts w:cs="Arial"/>
        </w:rPr>
        <w:t>have and/or agreed</w:t>
      </w:r>
      <w:r w:rsidRPr="00DB01C6">
        <w:rPr>
          <w:rFonts w:cs="Arial"/>
        </w:rPr>
        <w:t>:</w:t>
      </w:r>
    </w:p>
    <w:p w14:paraId="2711848C" w14:textId="44CD8AE0" w:rsidR="003C672A" w:rsidRPr="003C672A" w:rsidRDefault="003C672A" w:rsidP="00F34E0A">
      <w:pPr>
        <w:pStyle w:val="ListParagraph"/>
        <w:spacing w:after="240" w:line="276" w:lineRule="auto"/>
        <w:ind w:left="502"/>
        <w:rPr>
          <w:rFonts w:cs="Arial"/>
        </w:rPr>
      </w:pPr>
    </w:p>
    <w:p w14:paraId="6616ACAC" w14:textId="71E8DEBA" w:rsidR="00891055" w:rsidRPr="00CE7315" w:rsidRDefault="00A1068D" w:rsidP="00CB115B">
      <w:pPr>
        <w:pStyle w:val="ListParagraph"/>
        <w:numPr>
          <w:ilvl w:val="0"/>
          <w:numId w:val="18"/>
        </w:numPr>
        <w:spacing w:after="240" w:line="276" w:lineRule="auto"/>
        <w:ind w:left="1134" w:hanging="567"/>
      </w:pPr>
      <w:r>
        <w:rPr>
          <w:b/>
        </w:rPr>
        <w:t xml:space="preserve">Devolution agreement documents </w:t>
      </w:r>
      <w:r w:rsidR="00D62B36">
        <w:rPr>
          <w:b/>
        </w:rPr>
        <w:t>–</w:t>
      </w:r>
      <w:r w:rsidR="00891055" w:rsidRPr="00CE7315">
        <w:t xml:space="preserve"> which set out the terms and commitments between Government and </w:t>
      </w:r>
      <w:r w:rsidR="001422E0">
        <w:t>Local</w:t>
      </w:r>
      <w:r w:rsidR="007509C8">
        <w:t>ities</w:t>
      </w:r>
      <w:r w:rsidR="00E528CD">
        <w:t>;</w:t>
      </w:r>
    </w:p>
    <w:p w14:paraId="0EEB3D12" w14:textId="04DA4D0E" w:rsidR="00891055" w:rsidRPr="00CE7315" w:rsidRDefault="00327F4C" w:rsidP="00CB115B">
      <w:pPr>
        <w:numPr>
          <w:ilvl w:val="0"/>
          <w:numId w:val="18"/>
        </w:numPr>
        <w:spacing w:after="240" w:line="276" w:lineRule="auto"/>
        <w:ind w:left="1134" w:hanging="567"/>
      </w:pPr>
      <w:r>
        <w:rPr>
          <w:b/>
        </w:rPr>
        <w:t>Baseline i</w:t>
      </w:r>
      <w:r w:rsidR="00A1068D">
        <w:rPr>
          <w:b/>
        </w:rPr>
        <w:t xml:space="preserve">mplementation plans </w:t>
      </w:r>
      <w:r w:rsidR="00D62B36">
        <w:rPr>
          <w:b/>
        </w:rPr>
        <w:t>–</w:t>
      </w:r>
      <w:r w:rsidR="00A1068D">
        <w:rPr>
          <w:b/>
        </w:rPr>
        <w:t xml:space="preserve"> </w:t>
      </w:r>
      <w:r w:rsidR="00891055" w:rsidRPr="00CE7315">
        <w:t>which set out clear plans to deliver commitments in devolution deals. These are led by places and developed with support from relevant</w:t>
      </w:r>
      <w:r w:rsidR="00B21797">
        <w:t xml:space="preserve"> Whitehall departments</w:t>
      </w:r>
      <w:r w:rsidR="00E528CD">
        <w:t>; and</w:t>
      </w:r>
    </w:p>
    <w:p w14:paraId="7192954E" w14:textId="1EECB6F4" w:rsidR="005178B6" w:rsidRDefault="00A1068D" w:rsidP="00CB115B">
      <w:pPr>
        <w:numPr>
          <w:ilvl w:val="0"/>
          <w:numId w:val="18"/>
        </w:numPr>
        <w:spacing w:after="240" w:line="276" w:lineRule="auto"/>
        <w:ind w:left="1134" w:hanging="567"/>
      </w:pPr>
      <w:r>
        <w:rPr>
          <w:b/>
        </w:rPr>
        <w:t xml:space="preserve">Single Pot settlement letters </w:t>
      </w:r>
      <w:r w:rsidR="00D62B36">
        <w:rPr>
          <w:b/>
        </w:rPr>
        <w:t>–</w:t>
      </w:r>
      <w:r>
        <w:rPr>
          <w:b/>
        </w:rPr>
        <w:t xml:space="preserve"> </w:t>
      </w:r>
      <w:r w:rsidR="00891055" w:rsidRPr="00CE7315">
        <w:t>which outline the principles and content of the Single Pot.</w:t>
      </w:r>
    </w:p>
    <w:p w14:paraId="2C9389FB" w14:textId="3CA141B6" w:rsidR="00B20C1B" w:rsidRDefault="00B20C1B" w:rsidP="00F34E0A">
      <w:pPr>
        <w:rPr>
          <w:sz w:val="36"/>
        </w:rPr>
      </w:pPr>
    </w:p>
    <w:p w14:paraId="33213774" w14:textId="7A340276" w:rsidR="005178B6" w:rsidRPr="005178B6" w:rsidRDefault="005178B6" w:rsidP="00F34E0A">
      <w:pPr>
        <w:pStyle w:val="Heading2"/>
        <w:spacing w:line="276" w:lineRule="auto"/>
      </w:pPr>
      <w:bookmarkStart w:id="19" w:name="_Toc532922848"/>
      <w:r>
        <w:t>A</w:t>
      </w:r>
      <w:r w:rsidR="00F608C8">
        <w:t>ccountability</w:t>
      </w:r>
      <w:r w:rsidR="00F608C8" w:rsidRPr="00CE7315">
        <w:t xml:space="preserve"> a</w:t>
      </w:r>
      <w:r w:rsidR="00F608C8">
        <w:t xml:space="preserve">nd </w:t>
      </w:r>
      <w:r w:rsidR="00FC0783">
        <w:t>T</w:t>
      </w:r>
      <w:r w:rsidR="00F608C8">
        <w:t xml:space="preserve">ransparent </w:t>
      </w:r>
      <w:r w:rsidR="00FC0783">
        <w:t>D</w:t>
      </w:r>
      <w:r w:rsidR="00F608C8">
        <w:t xml:space="preserve">ecision </w:t>
      </w:r>
      <w:r w:rsidR="00FC0783">
        <w:t>M</w:t>
      </w:r>
      <w:r w:rsidR="00F608C8">
        <w:t>aking</w:t>
      </w:r>
      <w:bookmarkEnd w:id="19"/>
      <w:r w:rsidR="00F608C8">
        <w:t xml:space="preserve"> </w:t>
      </w:r>
    </w:p>
    <w:p w14:paraId="1C592BBE" w14:textId="77777777" w:rsidR="00F608C8" w:rsidRPr="00F608C8" w:rsidRDefault="00F608C8" w:rsidP="00CB115B">
      <w:pPr>
        <w:numPr>
          <w:ilvl w:val="0"/>
          <w:numId w:val="19"/>
        </w:numPr>
        <w:spacing w:after="200" w:line="276" w:lineRule="auto"/>
        <w:contextualSpacing/>
        <w:rPr>
          <w:rFonts w:eastAsiaTheme="minorHAnsi" w:cs="Arial"/>
        </w:rPr>
      </w:pPr>
      <w:r w:rsidRPr="00F608C8">
        <w:rPr>
          <w:rFonts w:cs="Arial"/>
        </w:rPr>
        <w:t>This section sets out the accountability and decision making process fo</w:t>
      </w:r>
      <w:r>
        <w:rPr>
          <w:rFonts w:cs="Arial"/>
        </w:rPr>
        <w:t>r all MCAs</w:t>
      </w:r>
      <w:r w:rsidRPr="00F608C8">
        <w:rPr>
          <w:rFonts w:cs="Arial"/>
        </w:rPr>
        <w:t xml:space="preserve">. Government’s expectation is that MCAs will build upon these requirements through their own Local Assurance Framework. </w:t>
      </w:r>
      <w:r w:rsidRPr="00F608C8">
        <w:rPr>
          <w:rFonts w:eastAsiaTheme="minorHAnsi" w:cs="Arial"/>
        </w:rPr>
        <w:t xml:space="preserve"> It is important that, within their Local Assurance Fram</w:t>
      </w:r>
      <w:r w:rsidR="00A1068D">
        <w:rPr>
          <w:rFonts w:eastAsiaTheme="minorHAnsi" w:cs="Arial"/>
        </w:rPr>
        <w:t xml:space="preserve">ework, MCAs </w:t>
      </w:r>
      <w:r w:rsidRPr="00F608C8">
        <w:rPr>
          <w:rFonts w:eastAsiaTheme="minorHAnsi" w:cs="Arial"/>
        </w:rPr>
        <w:t>outline their decision making processes and demonstrate their commitment to transparent and accountable decision making.</w:t>
      </w:r>
    </w:p>
    <w:p w14:paraId="23EFE042" w14:textId="77777777" w:rsidR="00F608C8" w:rsidRPr="00F608C8" w:rsidRDefault="00F608C8" w:rsidP="00F34E0A">
      <w:pPr>
        <w:spacing w:line="276" w:lineRule="auto"/>
        <w:ind w:left="502"/>
        <w:contextualSpacing/>
        <w:rPr>
          <w:rFonts w:eastAsiaTheme="minorHAnsi" w:cs="Arial"/>
        </w:rPr>
      </w:pPr>
    </w:p>
    <w:p w14:paraId="447AFB59" w14:textId="77777777" w:rsidR="00F608C8" w:rsidRPr="00F608C8" w:rsidRDefault="00F608C8" w:rsidP="00F34E0A">
      <w:pPr>
        <w:spacing w:line="276" w:lineRule="auto"/>
        <w:ind w:left="502"/>
        <w:contextualSpacing/>
      </w:pPr>
      <w:r w:rsidRPr="00F608C8">
        <w:t xml:space="preserve">To demonstrate this commitment, we expect all Local Assurance Frameworks to: </w:t>
      </w:r>
    </w:p>
    <w:p w14:paraId="3D096817" w14:textId="77777777" w:rsidR="00F608C8" w:rsidRPr="00F608C8" w:rsidRDefault="00F608C8" w:rsidP="00F34E0A">
      <w:pPr>
        <w:spacing w:line="276" w:lineRule="auto"/>
        <w:ind w:left="502"/>
        <w:contextualSpacing/>
        <w:rPr>
          <w:rFonts w:eastAsiaTheme="minorHAnsi" w:cs="Arial"/>
        </w:rPr>
      </w:pPr>
    </w:p>
    <w:p w14:paraId="2CEAFD45" w14:textId="294E9D32" w:rsidR="00F608C8" w:rsidRDefault="001840C2" w:rsidP="00CB115B">
      <w:pPr>
        <w:pStyle w:val="ListParagraph"/>
        <w:numPr>
          <w:ilvl w:val="0"/>
          <w:numId w:val="107"/>
        </w:numPr>
        <w:spacing w:after="240" w:line="276" w:lineRule="auto"/>
      </w:pPr>
      <w:r>
        <w:t>C</w:t>
      </w:r>
      <w:r w:rsidR="00A1068D">
        <w:t>onfirm Accountable B</w:t>
      </w:r>
      <w:r w:rsidR="00F608C8" w:rsidRPr="00F608C8">
        <w:t>ody arrangements for funding received from Government through devolution deals;</w:t>
      </w:r>
    </w:p>
    <w:p w14:paraId="47A963C2" w14:textId="3CD03690" w:rsidR="00F178F5" w:rsidRPr="00F608C8" w:rsidRDefault="001840C2" w:rsidP="00CB115B">
      <w:pPr>
        <w:pStyle w:val="ListParagraph"/>
        <w:numPr>
          <w:ilvl w:val="0"/>
          <w:numId w:val="107"/>
        </w:numPr>
        <w:spacing w:after="240" w:line="276" w:lineRule="auto"/>
      </w:pPr>
      <w:r>
        <w:t>C</w:t>
      </w:r>
      <w:r w:rsidR="00F608C8" w:rsidRPr="00F608C8">
        <w:t>onfirm that the use of res</w:t>
      </w:r>
      <w:r w:rsidR="00DC6B49">
        <w:t>ources is subject to the usual Local A</w:t>
      </w:r>
      <w:r w:rsidR="00F608C8" w:rsidRPr="00F608C8">
        <w:t>uthority checks and balances – including the financial duties and rules which require councils to act prudently in spending, which are overseen and checked by the responsible Chief F</w:t>
      </w:r>
      <w:r w:rsidR="00611894">
        <w:t>inance Officer (</w:t>
      </w:r>
      <w:r w:rsidR="00F608C8">
        <w:t>the Section 73</w:t>
      </w:r>
      <w:r w:rsidR="00F608C8" w:rsidRPr="00F608C8">
        <w:t xml:space="preserve"> Officer) and to ensure that annual accounts are published</w:t>
      </w:r>
      <w:r w:rsidR="008C6004">
        <w:t>. This should include reference to the MCA’s overview and scrutiny and audit committee functions</w:t>
      </w:r>
      <w:r w:rsidR="00DA7BC2">
        <w:t>;</w:t>
      </w:r>
    </w:p>
    <w:p w14:paraId="12195D8A" w14:textId="5C7575FB" w:rsidR="00F178F5" w:rsidRPr="00F608C8" w:rsidRDefault="001840C2" w:rsidP="00CB115B">
      <w:pPr>
        <w:pStyle w:val="ListParagraph"/>
        <w:numPr>
          <w:ilvl w:val="0"/>
          <w:numId w:val="107"/>
        </w:numPr>
        <w:spacing w:after="240" w:line="276" w:lineRule="auto"/>
      </w:pPr>
      <w:r>
        <w:t>C</w:t>
      </w:r>
      <w:r w:rsidR="00F608C8" w:rsidRPr="00F608C8">
        <w:t xml:space="preserve">onfirm, where applicable, investment decisions using public funds will be made with reference to statutory requirements, conditions of the funding, local  objectives </w:t>
      </w:r>
      <w:r w:rsidR="008C6004">
        <w:t xml:space="preserve">(e.g. transport objectives) </w:t>
      </w:r>
      <w:r w:rsidR="00F608C8" w:rsidRPr="00F608C8">
        <w:t>and through formal LEP involvement; and</w:t>
      </w:r>
    </w:p>
    <w:p w14:paraId="6A89D287" w14:textId="213C176B" w:rsidR="00F608C8" w:rsidRDefault="001840C2" w:rsidP="00CB115B">
      <w:pPr>
        <w:pStyle w:val="ListParagraph"/>
        <w:numPr>
          <w:ilvl w:val="0"/>
          <w:numId w:val="107"/>
        </w:numPr>
        <w:spacing w:after="240" w:line="276" w:lineRule="auto"/>
      </w:pPr>
      <w:r>
        <w:t>D</w:t>
      </w:r>
      <w:r w:rsidR="00F608C8" w:rsidRPr="00F608C8">
        <w:t>escribe the arrangements for enabling effective and meaningful engagement of local partners and the public to inform key decisions and future strategy development.</w:t>
      </w:r>
      <w:r w:rsidR="00F608C8">
        <w:t xml:space="preserve"> </w:t>
      </w:r>
    </w:p>
    <w:p w14:paraId="3EA1E44F" w14:textId="77777777" w:rsidR="00F178F5" w:rsidRPr="001F3B15" w:rsidRDefault="00F178F5" w:rsidP="00CB115B">
      <w:pPr>
        <w:pStyle w:val="ListParagraph"/>
        <w:spacing w:after="240" w:line="276" w:lineRule="auto"/>
        <w:ind w:left="1134"/>
      </w:pPr>
    </w:p>
    <w:p w14:paraId="445E7A9B" w14:textId="58CF7CCA" w:rsidR="00F608C8" w:rsidRDefault="00F608C8" w:rsidP="00CB115B">
      <w:pPr>
        <w:pStyle w:val="ListParagraph"/>
        <w:numPr>
          <w:ilvl w:val="0"/>
          <w:numId w:val="19"/>
        </w:numPr>
        <w:spacing w:after="240" w:line="276" w:lineRule="auto"/>
      </w:pPr>
      <w:r w:rsidRPr="00CE7315">
        <w:t xml:space="preserve">The </w:t>
      </w:r>
      <w:r>
        <w:t>Local Assurance Framework s</w:t>
      </w:r>
      <w:r w:rsidRPr="00CE7315">
        <w:t>hould set out the key roles and responsibilities in decision</w:t>
      </w:r>
      <w:r w:rsidR="005B6C69">
        <w:t xml:space="preserve"> </w:t>
      </w:r>
      <w:r w:rsidRPr="00CE7315">
        <w:t xml:space="preserve">making. In particular </w:t>
      </w:r>
      <w:r>
        <w:t>it should set out which body (or bodies) has</w:t>
      </w:r>
      <w:r w:rsidRPr="00CE7315">
        <w:t xml:space="preserve"> the authority to set strategy, budgets and individual investment decisions, including any delegated authority. It should set out, for example, the distinct responsibilities of the Mayor and Combined Authority members</w:t>
      </w:r>
      <w:r>
        <w:t>.</w:t>
      </w:r>
    </w:p>
    <w:p w14:paraId="779265EB" w14:textId="77777777" w:rsidR="00F608C8" w:rsidRDefault="00F608C8" w:rsidP="00F34E0A">
      <w:pPr>
        <w:pStyle w:val="ListParagraph"/>
        <w:spacing w:after="240" w:line="276" w:lineRule="auto"/>
        <w:ind w:left="502"/>
      </w:pPr>
    </w:p>
    <w:p w14:paraId="465CF1DD" w14:textId="303597FC" w:rsidR="00F608C8" w:rsidRDefault="00CC571B" w:rsidP="00CB115B">
      <w:pPr>
        <w:pStyle w:val="ListParagraph"/>
        <w:numPr>
          <w:ilvl w:val="0"/>
          <w:numId w:val="19"/>
        </w:numPr>
        <w:spacing w:after="240" w:line="276" w:lineRule="auto"/>
      </w:pPr>
      <w:r>
        <w:rPr>
          <w:rFonts w:eastAsiaTheme="minorHAnsi"/>
        </w:rPr>
        <w:t>MCA</w:t>
      </w:r>
      <w:r w:rsidR="00F608C8">
        <w:rPr>
          <w:rFonts w:eastAsiaTheme="minorHAnsi"/>
        </w:rPr>
        <w:t>s must</w:t>
      </w:r>
      <w:r w:rsidR="00F608C8" w:rsidRPr="00D45E65">
        <w:rPr>
          <w:rFonts w:eastAsiaTheme="minorHAnsi"/>
        </w:rPr>
        <w:t xml:space="preserve"> </w:t>
      </w:r>
      <w:r w:rsidR="00F608C8">
        <w:rPr>
          <w:rFonts w:eastAsiaTheme="minorHAnsi"/>
        </w:rPr>
        <w:t>agree and publish</w:t>
      </w:r>
      <w:r w:rsidR="00F608C8" w:rsidRPr="00D45E65">
        <w:rPr>
          <w:rFonts w:eastAsiaTheme="minorHAnsi"/>
        </w:rPr>
        <w:t xml:space="preserve"> a </w:t>
      </w:r>
      <w:r w:rsidR="00F608C8">
        <w:rPr>
          <w:rFonts w:eastAsiaTheme="minorHAnsi"/>
        </w:rPr>
        <w:t xml:space="preserve">joint </w:t>
      </w:r>
      <w:r w:rsidR="00F608C8" w:rsidRPr="00D45E65">
        <w:rPr>
          <w:rFonts w:eastAsiaTheme="minorHAnsi"/>
        </w:rPr>
        <w:t xml:space="preserve">statement </w:t>
      </w:r>
      <w:r w:rsidR="00F608C8">
        <w:rPr>
          <w:rFonts w:eastAsiaTheme="minorHAnsi"/>
        </w:rPr>
        <w:t>with their LEP(s) in their</w:t>
      </w:r>
      <w:r w:rsidR="00F608C8" w:rsidRPr="00D45E65">
        <w:rPr>
          <w:rFonts w:eastAsiaTheme="minorHAnsi"/>
        </w:rPr>
        <w:t xml:space="preserve"> </w:t>
      </w:r>
      <w:r w:rsidR="00F608C8">
        <w:rPr>
          <w:rFonts w:eastAsiaTheme="minorHAnsi"/>
        </w:rPr>
        <w:t xml:space="preserve">Local Assurance Framework(s) </w:t>
      </w:r>
      <w:r w:rsidR="00F608C8">
        <w:t xml:space="preserve">which sets </w:t>
      </w:r>
      <w:r w:rsidR="00F608C8" w:rsidRPr="005768E6">
        <w:t>out their respective roles and responsibilities in a way that recognises the variation between places, while providing sufficient clarity on ac</w:t>
      </w:r>
      <w:r w:rsidR="00F608C8">
        <w:t>countability for public funding.</w:t>
      </w:r>
      <w:r w:rsidR="00A91643">
        <w:t xml:space="preserve"> Guidance on what should be included in these statements is outlined in</w:t>
      </w:r>
      <w:r w:rsidR="007C6584">
        <w:t xml:space="preserve"> the chapter relating to Mayoral Combined Authorities in</w:t>
      </w:r>
      <w:r w:rsidR="00A91643">
        <w:t xml:space="preserve"> </w:t>
      </w:r>
      <w:r w:rsidR="00A91643" w:rsidRPr="005C1669">
        <w:rPr>
          <w:i/>
        </w:rPr>
        <w:t>Strengthened Local Enterprise Partnerships</w:t>
      </w:r>
      <w:r w:rsidR="00A91643">
        <w:t>.</w:t>
      </w:r>
    </w:p>
    <w:p w14:paraId="76B7911C" w14:textId="77777777" w:rsidR="00F608C8" w:rsidRPr="00CE7315" w:rsidRDefault="00F608C8" w:rsidP="00F34E0A">
      <w:pPr>
        <w:pStyle w:val="ListParagraph"/>
        <w:spacing w:after="240" w:line="276" w:lineRule="auto"/>
        <w:ind w:left="786"/>
      </w:pPr>
    </w:p>
    <w:p w14:paraId="7B46D99A" w14:textId="628B158D" w:rsidR="00F608C8" w:rsidRDefault="00F608C8" w:rsidP="00CB115B">
      <w:pPr>
        <w:pStyle w:val="ListParagraph"/>
        <w:numPr>
          <w:ilvl w:val="0"/>
          <w:numId w:val="19"/>
        </w:numPr>
        <w:spacing w:after="240" w:line="276" w:lineRule="auto"/>
      </w:pPr>
      <w:r w:rsidRPr="00CE7315">
        <w:t xml:space="preserve">In line with existing </w:t>
      </w:r>
      <w:r w:rsidR="00DC6B49">
        <w:t>L</w:t>
      </w:r>
      <w:r>
        <w:t>ocal</w:t>
      </w:r>
      <w:r w:rsidR="00DC6B49">
        <w:t xml:space="preserve"> A</w:t>
      </w:r>
      <w:r w:rsidRPr="00CE7315">
        <w:t xml:space="preserve">uthority rules and regulations we expect the </w:t>
      </w:r>
      <w:r>
        <w:t xml:space="preserve">MCA </w:t>
      </w:r>
      <w:r w:rsidRPr="00CE7315">
        <w:t>to ensure appropriate arrangements are in place to ensure that decision</w:t>
      </w:r>
      <w:r w:rsidR="0056637C">
        <w:t xml:space="preserve"> </w:t>
      </w:r>
      <w:r w:rsidRPr="00CE7315">
        <w:t>making and recording is transparent, and that requests for information, conflicts and complaints are dealt with appropriately.  We would also expect to see arrangements in place to enable effective engagement wit</w:t>
      </w:r>
      <w:r>
        <w:t xml:space="preserve">h local partners and the public. Examples of </w:t>
      </w:r>
      <w:r w:rsidRPr="005C1669">
        <w:rPr>
          <w:u w:val="single"/>
        </w:rPr>
        <w:t>best practice</w:t>
      </w:r>
      <w:r>
        <w:t xml:space="preserve"> governance arran</w:t>
      </w:r>
      <w:r w:rsidR="006452DB">
        <w:t>gements can be found in annex F</w:t>
      </w:r>
      <w:r>
        <w:t xml:space="preserve">. </w:t>
      </w:r>
    </w:p>
    <w:p w14:paraId="6816E1A7" w14:textId="77777777" w:rsidR="00F608C8" w:rsidRPr="00CE7315" w:rsidRDefault="00F608C8" w:rsidP="00F34E0A">
      <w:pPr>
        <w:pStyle w:val="ListParagraph"/>
        <w:spacing w:after="240" w:line="276" w:lineRule="auto"/>
        <w:ind w:left="786"/>
      </w:pPr>
    </w:p>
    <w:p w14:paraId="50DBB57C" w14:textId="4E665503" w:rsidR="00F608C8" w:rsidRDefault="00F608C8" w:rsidP="00CB115B">
      <w:pPr>
        <w:pStyle w:val="ListParagraph"/>
        <w:numPr>
          <w:ilvl w:val="0"/>
          <w:numId w:val="19"/>
        </w:numPr>
        <w:spacing w:after="240" w:line="276" w:lineRule="auto"/>
      </w:pPr>
      <w:r w:rsidRPr="00CE7315">
        <w:t xml:space="preserve">In instances where the establishment of a </w:t>
      </w:r>
      <w:r>
        <w:t xml:space="preserve">MCA </w:t>
      </w:r>
      <w:r w:rsidRPr="00CE7315">
        <w:t xml:space="preserve">is agreed as part of a devolution deal, </w:t>
      </w:r>
      <w:r>
        <w:t>Local</w:t>
      </w:r>
      <w:r w:rsidRPr="00CE7315">
        <w:t xml:space="preserve"> </w:t>
      </w:r>
      <w:r>
        <w:t>Assurance Frameworks</w:t>
      </w:r>
      <w:r w:rsidRPr="00CE7315">
        <w:t xml:space="preserve"> should set out the means by which elected </w:t>
      </w:r>
      <w:r w:rsidR="003A6CDB">
        <w:t>M</w:t>
      </w:r>
      <w:r w:rsidRPr="00CE7315">
        <w:t>ayors will be involved in funding allo</w:t>
      </w:r>
      <w:r>
        <w:t>ca</w:t>
      </w:r>
      <w:r w:rsidRPr="00CE7315">
        <w:t>tion and decision-making. No spending commitments beyond the initial five-year allo</w:t>
      </w:r>
      <w:r>
        <w:t>ca</w:t>
      </w:r>
      <w:r w:rsidRPr="00CE7315">
        <w:t xml:space="preserve">tion should be made until elected </w:t>
      </w:r>
      <w:r w:rsidR="003A6CDB">
        <w:t>M</w:t>
      </w:r>
      <w:r w:rsidRPr="00CE7315">
        <w:t>ayors are in place and have agreed to the investment strategy</w:t>
      </w:r>
      <w:r w:rsidR="00ED12A5">
        <w:t>.</w:t>
      </w:r>
      <w:r>
        <w:rPr>
          <w:rStyle w:val="FootnoteReference"/>
        </w:rPr>
        <w:footnoteReference w:id="14"/>
      </w:r>
      <w:r w:rsidRPr="00CE7315">
        <w:t xml:space="preserve"> This is consistent with the ambition and agreement to hold a single democrati</w:t>
      </w:r>
      <w:r>
        <w:t>ca</w:t>
      </w:r>
      <w:r w:rsidRPr="00CE7315">
        <w:t>lly elected figurehead accountable, and for their democrati</w:t>
      </w:r>
      <w:r>
        <w:t>ca</w:t>
      </w:r>
      <w:r w:rsidRPr="00CE7315">
        <w:t>lly inve</w:t>
      </w:r>
      <w:r>
        <w:t>sted power to influence the alloca</w:t>
      </w:r>
      <w:r w:rsidRPr="00CE7315">
        <w:t xml:space="preserve">tion </w:t>
      </w:r>
      <w:r>
        <w:t>of funding.</w:t>
      </w:r>
    </w:p>
    <w:p w14:paraId="17CE2C84" w14:textId="77777777" w:rsidR="00F608C8" w:rsidRDefault="00F608C8" w:rsidP="00F34E0A">
      <w:pPr>
        <w:pStyle w:val="ListParagraph"/>
        <w:spacing w:line="276" w:lineRule="auto"/>
      </w:pPr>
    </w:p>
    <w:p w14:paraId="2303D8FA" w14:textId="28A577C3" w:rsidR="001916B3" w:rsidRDefault="00F608C8" w:rsidP="00CB115B">
      <w:pPr>
        <w:pStyle w:val="ListParagraph"/>
        <w:numPr>
          <w:ilvl w:val="0"/>
          <w:numId w:val="19"/>
        </w:numPr>
        <w:spacing w:line="276" w:lineRule="auto"/>
      </w:pPr>
      <w:r>
        <w:t xml:space="preserve">Decisions relating to the </w:t>
      </w:r>
      <w:r w:rsidR="00CC571B">
        <w:t xml:space="preserve">Single Pot Fund </w:t>
      </w:r>
      <w:r>
        <w:t>should be considered</w:t>
      </w:r>
      <w:r w:rsidR="00CC571B">
        <w:t xml:space="preserve"> as part of the MCA’</w:t>
      </w:r>
      <w:r>
        <w:t>s established scrutiny and audit arrangements. Where the Loca</w:t>
      </w:r>
      <w:r w:rsidR="00DC6B49">
        <w:t>l Growth Fund is placed in the Single P</w:t>
      </w:r>
      <w:r>
        <w:t xml:space="preserve">ot, the LEP and the MCA should agree procedures for decision making relating to this funding. </w:t>
      </w:r>
    </w:p>
    <w:p w14:paraId="6EF04D27" w14:textId="77777777" w:rsidR="006E4869" w:rsidRDefault="006E4869" w:rsidP="006E4869">
      <w:pPr>
        <w:spacing w:line="276" w:lineRule="auto"/>
      </w:pPr>
    </w:p>
    <w:p w14:paraId="109297A4" w14:textId="77777777" w:rsidR="001916B3" w:rsidRDefault="001916B3" w:rsidP="00F34E0A">
      <w:pPr>
        <w:pStyle w:val="ListParagraph"/>
      </w:pPr>
    </w:p>
    <w:p w14:paraId="482CE3FF" w14:textId="46D842C2" w:rsidR="001916B3" w:rsidRDefault="001916B3" w:rsidP="00F34E0A">
      <w:pPr>
        <w:pStyle w:val="Heading2"/>
        <w:spacing w:line="276" w:lineRule="auto"/>
      </w:pPr>
      <w:bookmarkStart w:id="20" w:name="_Toc532922849"/>
      <w:r>
        <w:t xml:space="preserve">Government and MCA </w:t>
      </w:r>
      <w:r w:rsidR="00FC0783">
        <w:t>E</w:t>
      </w:r>
      <w:r>
        <w:t>ngagement</w:t>
      </w:r>
      <w:bookmarkEnd w:id="20"/>
    </w:p>
    <w:p w14:paraId="7D3379E9" w14:textId="77777777" w:rsidR="001916B3" w:rsidRDefault="001916B3" w:rsidP="00CB115B">
      <w:pPr>
        <w:pStyle w:val="BodyText"/>
        <w:numPr>
          <w:ilvl w:val="0"/>
          <w:numId w:val="19"/>
        </w:numPr>
        <w:spacing w:line="276" w:lineRule="auto"/>
      </w:pPr>
      <w:r>
        <w:t xml:space="preserve">Government asks all MCAs to participate in an Annual Conversation. Although this is a conversation about Devolution Deals in the round, part of the conversation will focus on the Single Pot arrangement.  </w:t>
      </w:r>
    </w:p>
    <w:p w14:paraId="5831FBB8" w14:textId="3A6EE2D6" w:rsidR="001916B3" w:rsidRDefault="001916B3" w:rsidP="00CB115B">
      <w:pPr>
        <w:pStyle w:val="ListParagraph"/>
        <w:numPr>
          <w:ilvl w:val="0"/>
          <w:numId w:val="19"/>
        </w:numPr>
        <w:spacing w:line="276" w:lineRule="auto"/>
      </w:pPr>
      <w:r>
        <w:t>All LEPs participate in an Annual Performance Review to discuss their governance, delivery and strategy arrangements. Where the Local Growth Fund is included in the Single Pot, Government expects a relevant MCA representative to be present at the LEP Annual Performance Review in addition to their own Annual Conversation.</w:t>
      </w:r>
    </w:p>
    <w:p w14:paraId="0CAD2E6D" w14:textId="3D5581CB" w:rsidR="009E20F9" w:rsidRDefault="009E20F9" w:rsidP="009E20F9">
      <w:pPr>
        <w:spacing w:line="276" w:lineRule="auto"/>
        <w:ind w:left="142"/>
      </w:pPr>
    </w:p>
    <w:p w14:paraId="7E428560" w14:textId="77777777" w:rsidR="00F74FA6" w:rsidRDefault="00F74FA6" w:rsidP="00F74FA6">
      <w:pPr>
        <w:pStyle w:val="ListParagraph"/>
        <w:spacing w:line="276" w:lineRule="auto"/>
        <w:ind w:left="502"/>
      </w:pPr>
    </w:p>
    <w:p w14:paraId="070F2007" w14:textId="77777777" w:rsidR="00F608C8" w:rsidRDefault="00F608C8" w:rsidP="00F34E0A">
      <w:pPr>
        <w:spacing w:after="240" w:line="276" w:lineRule="auto"/>
        <w:ind w:left="720"/>
      </w:pPr>
    </w:p>
    <w:p w14:paraId="47B93B5E" w14:textId="77777777" w:rsidR="00B20C1B" w:rsidRPr="009D5A17" w:rsidRDefault="00B20C1B" w:rsidP="00CB115B">
      <w:pPr>
        <w:pStyle w:val="ListParagraph"/>
        <w:numPr>
          <w:ilvl w:val="0"/>
          <w:numId w:val="19"/>
        </w:numPr>
        <w:rPr>
          <w:sz w:val="36"/>
        </w:rPr>
      </w:pPr>
      <w:r>
        <w:br w:type="page"/>
      </w:r>
    </w:p>
    <w:p w14:paraId="70988D1F" w14:textId="77777777" w:rsidR="005178B6" w:rsidRDefault="004D6016" w:rsidP="00F34E0A">
      <w:pPr>
        <w:pStyle w:val="Heading1"/>
        <w:spacing w:line="276" w:lineRule="auto"/>
      </w:pPr>
      <w:bookmarkStart w:id="21" w:name="_Toc532922850"/>
      <w:r>
        <w:t>Part B: Local Enterprise Partnerships</w:t>
      </w:r>
      <w:bookmarkEnd w:id="21"/>
    </w:p>
    <w:p w14:paraId="01405004" w14:textId="1289C884" w:rsidR="001916B3" w:rsidRPr="001916B3" w:rsidRDefault="001422E0" w:rsidP="00F34E0A">
      <w:pPr>
        <w:pStyle w:val="Heading2"/>
        <w:spacing w:line="276" w:lineRule="auto"/>
      </w:pPr>
      <w:bookmarkStart w:id="22" w:name="_Toc532922851"/>
      <w:r>
        <w:t>Local</w:t>
      </w:r>
      <w:r w:rsidR="00EE3B06">
        <w:t xml:space="preserve"> Enterprise Partnership</w:t>
      </w:r>
      <w:r w:rsidR="00337B57">
        <w:t xml:space="preserve"> Arrangements</w:t>
      </w:r>
      <w:bookmarkEnd w:id="22"/>
      <w:r w:rsidR="00337B57">
        <w:t xml:space="preserve"> </w:t>
      </w:r>
    </w:p>
    <w:p w14:paraId="45BADCE2" w14:textId="195B39AB" w:rsidR="00CC571B" w:rsidRPr="00EE3B06" w:rsidRDefault="00CC571B" w:rsidP="009E20F9">
      <w:pPr>
        <w:numPr>
          <w:ilvl w:val="0"/>
          <w:numId w:val="126"/>
        </w:numPr>
        <w:spacing w:line="276" w:lineRule="auto"/>
        <w:contextualSpacing/>
        <w:rPr>
          <w:rFonts w:eastAsiaTheme="minorHAnsi" w:cs="Arial"/>
          <w:b/>
        </w:rPr>
      </w:pPr>
      <w:r w:rsidRPr="00CD29A3">
        <w:rPr>
          <w:rFonts w:eastAsiaTheme="minorHAnsi" w:cs="Arial"/>
        </w:rPr>
        <w:t>The Government has entrusted LEPs with signifi</w:t>
      </w:r>
      <w:r>
        <w:rPr>
          <w:rFonts w:eastAsiaTheme="minorHAnsi" w:cs="Arial"/>
        </w:rPr>
        <w:t>ca</w:t>
      </w:r>
      <w:r w:rsidRPr="00CD29A3">
        <w:rPr>
          <w:rFonts w:eastAsiaTheme="minorHAnsi" w:cs="Arial"/>
        </w:rPr>
        <w:t xml:space="preserve">nt public funds and responsibilities to achieve their objectives. The intention is that LEPs will play an increasingly active role in delivering an economy that makes the most of the opportunities available. The </w:t>
      </w:r>
      <w:r w:rsidRPr="00CD29A3">
        <w:rPr>
          <w:rFonts w:eastAsiaTheme="minorHAnsi" w:cs="Arial"/>
          <w:color w:val="000000"/>
        </w:rPr>
        <w:t xml:space="preserve">purpose of this framework is to ensure that LEPs demonstrate the standards of </w:t>
      </w:r>
      <w:r w:rsidRPr="00CD29A3">
        <w:rPr>
          <w:rFonts w:eastAsiaTheme="minorHAnsi" w:cs="Arial"/>
        </w:rPr>
        <w:t xml:space="preserve">governance, accountability and transparency consistent with this role. </w:t>
      </w:r>
      <w:r w:rsidRPr="00CD29A3">
        <w:rPr>
          <w:rFonts w:eastAsiaTheme="minorHAnsi" w:cs="Arial"/>
          <w:color w:val="000000"/>
        </w:rPr>
        <w:t xml:space="preserve"> </w:t>
      </w:r>
    </w:p>
    <w:p w14:paraId="2CB89DDF" w14:textId="77777777" w:rsidR="00CC571B" w:rsidRDefault="00CC571B" w:rsidP="00F34E0A">
      <w:pPr>
        <w:autoSpaceDE w:val="0"/>
        <w:autoSpaceDN w:val="0"/>
        <w:adjustRightInd w:val="0"/>
        <w:spacing w:after="200" w:line="276" w:lineRule="auto"/>
        <w:ind w:left="142"/>
        <w:contextualSpacing/>
        <w:rPr>
          <w:rFonts w:cs="Arial"/>
          <w:color w:val="000000"/>
          <w:lang w:eastAsia="en-GB"/>
        </w:rPr>
      </w:pPr>
    </w:p>
    <w:p w14:paraId="418D50B3" w14:textId="77777777" w:rsidR="003725CB" w:rsidRPr="003725CB" w:rsidRDefault="003725CB" w:rsidP="009E20F9">
      <w:pPr>
        <w:numPr>
          <w:ilvl w:val="0"/>
          <w:numId w:val="126"/>
        </w:numPr>
        <w:autoSpaceDE w:val="0"/>
        <w:autoSpaceDN w:val="0"/>
        <w:adjustRightInd w:val="0"/>
        <w:spacing w:after="200" w:line="276" w:lineRule="auto"/>
        <w:contextualSpacing/>
        <w:rPr>
          <w:rFonts w:cs="Arial"/>
          <w:color w:val="000000"/>
          <w:lang w:eastAsia="en-GB"/>
        </w:rPr>
      </w:pPr>
      <w:r w:rsidRPr="003725CB">
        <w:rPr>
          <w:rFonts w:cs="Arial"/>
          <w:color w:val="000000"/>
          <w:lang w:eastAsia="en-GB"/>
        </w:rPr>
        <w:t xml:space="preserve">Whilst LEPs will determine their own specific priorities, </w:t>
      </w:r>
      <w:r w:rsidR="009E3A1F">
        <w:rPr>
          <w:rFonts w:cs="Arial"/>
          <w:color w:val="000000"/>
          <w:lang w:eastAsia="en-GB"/>
        </w:rPr>
        <w:t xml:space="preserve">in </w:t>
      </w:r>
      <w:r w:rsidR="009E3A1F" w:rsidRPr="005C1669">
        <w:rPr>
          <w:rFonts w:cs="Arial"/>
          <w:i/>
          <w:color w:val="000000"/>
          <w:lang w:eastAsia="en-GB"/>
        </w:rPr>
        <w:t>Strengthened Local Enterprise Partnerships</w:t>
      </w:r>
      <w:r w:rsidR="009E3A1F">
        <w:rPr>
          <w:rFonts w:cs="Arial"/>
          <w:color w:val="000000"/>
          <w:lang w:eastAsia="en-GB"/>
        </w:rPr>
        <w:t xml:space="preserve"> the Government set out </w:t>
      </w:r>
      <w:r w:rsidRPr="003725CB">
        <w:rPr>
          <w:rFonts w:cs="Arial"/>
          <w:color w:val="000000"/>
          <w:lang w:eastAsia="en-GB"/>
        </w:rPr>
        <w:t>that LEPs should focus on the following four activities to support the development and delivery of</w:t>
      </w:r>
      <w:r w:rsidR="009E3A1F">
        <w:rPr>
          <w:rFonts w:cs="Arial"/>
          <w:color w:val="000000"/>
          <w:lang w:eastAsia="en-GB"/>
        </w:rPr>
        <w:t xml:space="preserve"> </w:t>
      </w:r>
      <w:r w:rsidRPr="003725CB">
        <w:rPr>
          <w:rFonts w:cs="Arial"/>
          <w:color w:val="000000"/>
          <w:lang w:eastAsia="en-GB"/>
        </w:rPr>
        <w:t>their Local Industrial Strategy</w:t>
      </w:r>
      <w:r w:rsidR="009E3A1F">
        <w:rPr>
          <w:rFonts w:cs="Arial"/>
          <w:color w:val="000000"/>
          <w:lang w:eastAsia="en-GB"/>
        </w:rPr>
        <w:t xml:space="preserve">: </w:t>
      </w:r>
      <w:r w:rsidRPr="003725CB">
        <w:rPr>
          <w:rFonts w:cs="Arial"/>
          <w:color w:val="000000"/>
          <w:lang w:eastAsia="en-GB"/>
        </w:rPr>
        <w:t xml:space="preserve"> </w:t>
      </w:r>
    </w:p>
    <w:p w14:paraId="655DB0F3" w14:textId="77777777" w:rsidR="003725CB" w:rsidRPr="003725CB" w:rsidRDefault="003725CB" w:rsidP="00F34E0A">
      <w:pPr>
        <w:autoSpaceDE w:val="0"/>
        <w:autoSpaceDN w:val="0"/>
        <w:adjustRightInd w:val="0"/>
        <w:spacing w:line="276" w:lineRule="auto"/>
        <w:rPr>
          <w:rFonts w:cs="Arial"/>
          <w:color w:val="000000"/>
          <w:lang w:eastAsia="en-GB"/>
        </w:rPr>
      </w:pPr>
    </w:p>
    <w:p w14:paraId="565A56E2" w14:textId="77777777" w:rsidR="003725CB" w:rsidRPr="003725CB" w:rsidRDefault="003725CB" w:rsidP="00CB115B">
      <w:pPr>
        <w:numPr>
          <w:ilvl w:val="0"/>
          <w:numId w:val="32"/>
        </w:numPr>
        <w:autoSpaceDE w:val="0"/>
        <w:autoSpaceDN w:val="0"/>
        <w:adjustRightInd w:val="0"/>
        <w:spacing w:after="200" w:line="276" w:lineRule="auto"/>
        <w:ind w:left="1134" w:hanging="567"/>
        <w:contextualSpacing/>
        <w:rPr>
          <w:rFonts w:cs="Arial"/>
          <w:color w:val="000000"/>
          <w:lang w:eastAsia="en-GB"/>
        </w:rPr>
      </w:pPr>
      <w:r w:rsidRPr="003725CB">
        <w:rPr>
          <w:rFonts w:cs="Arial"/>
          <w:b/>
          <w:bCs/>
          <w:color w:val="000000"/>
          <w:lang w:eastAsia="en-GB"/>
        </w:rPr>
        <w:t xml:space="preserve">Strategy: </w:t>
      </w:r>
      <w:r w:rsidRPr="003725CB">
        <w:rPr>
          <w:rFonts w:cs="Arial"/>
          <w:color w:val="000000"/>
          <w:lang w:eastAsia="en-GB"/>
        </w:rPr>
        <w:t>Developing an evidence-based Local Industrial Strategy that identifies local strengths and challenges, future opportunities and the action needed to boost productivity, earning power and com</w:t>
      </w:r>
      <w:r w:rsidR="003C672A">
        <w:rPr>
          <w:rFonts w:cs="Arial"/>
          <w:color w:val="000000"/>
          <w:lang w:eastAsia="en-GB"/>
        </w:rPr>
        <w:t>petitiveness across their area;</w:t>
      </w:r>
    </w:p>
    <w:p w14:paraId="1FCCE133" w14:textId="77777777" w:rsidR="00C8709D" w:rsidRPr="00CB115B" w:rsidRDefault="00C8709D" w:rsidP="00CB115B">
      <w:pPr>
        <w:autoSpaceDE w:val="0"/>
        <w:autoSpaceDN w:val="0"/>
        <w:adjustRightInd w:val="0"/>
        <w:spacing w:after="200" w:line="276" w:lineRule="auto"/>
        <w:ind w:left="1134" w:hanging="567"/>
        <w:contextualSpacing/>
        <w:rPr>
          <w:rFonts w:cs="Arial"/>
          <w:color w:val="000000"/>
          <w:lang w:eastAsia="en-GB"/>
        </w:rPr>
      </w:pPr>
    </w:p>
    <w:p w14:paraId="62C3F890" w14:textId="7C2E85B8" w:rsidR="003725CB" w:rsidRPr="003725CB" w:rsidRDefault="003725CB" w:rsidP="00CB115B">
      <w:pPr>
        <w:numPr>
          <w:ilvl w:val="0"/>
          <w:numId w:val="32"/>
        </w:numPr>
        <w:autoSpaceDE w:val="0"/>
        <w:autoSpaceDN w:val="0"/>
        <w:adjustRightInd w:val="0"/>
        <w:spacing w:after="200" w:line="276" w:lineRule="auto"/>
        <w:ind w:left="1134" w:hanging="567"/>
        <w:contextualSpacing/>
        <w:rPr>
          <w:rFonts w:cs="Arial"/>
          <w:color w:val="000000"/>
          <w:lang w:eastAsia="en-GB"/>
        </w:rPr>
      </w:pPr>
      <w:r w:rsidRPr="003725CB">
        <w:rPr>
          <w:rFonts w:cs="Arial"/>
          <w:b/>
          <w:bCs/>
          <w:color w:val="000000"/>
          <w:lang w:eastAsia="en-GB"/>
        </w:rPr>
        <w:t xml:space="preserve">Allocation of funds: </w:t>
      </w:r>
      <w:r w:rsidRPr="003725CB">
        <w:rPr>
          <w:rFonts w:cs="Arial"/>
          <w:color w:val="000000"/>
          <w:lang w:eastAsia="en-GB"/>
        </w:rPr>
        <w:t>Identifying and developing investment opportunities; prioritising the award of local growth funding; and monitoring and evaluating the impacts of its activities to improve produc</w:t>
      </w:r>
      <w:r w:rsidR="003C672A">
        <w:rPr>
          <w:rFonts w:cs="Arial"/>
          <w:color w:val="000000"/>
          <w:lang w:eastAsia="en-GB"/>
        </w:rPr>
        <w:t>tivity across the local economy;</w:t>
      </w:r>
      <w:r w:rsidRPr="003725CB">
        <w:rPr>
          <w:rFonts w:cs="Arial"/>
          <w:color w:val="000000"/>
          <w:lang w:eastAsia="en-GB"/>
        </w:rPr>
        <w:t xml:space="preserve"> </w:t>
      </w:r>
    </w:p>
    <w:p w14:paraId="14939E53" w14:textId="77777777" w:rsidR="00C8709D" w:rsidRPr="00CB115B" w:rsidRDefault="00C8709D" w:rsidP="00CB115B">
      <w:pPr>
        <w:autoSpaceDE w:val="0"/>
        <w:autoSpaceDN w:val="0"/>
        <w:adjustRightInd w:val="0"/>
        <w:spacing w:after="200" w:line="276" w:lineRule="auto"/>
        <w:ind w:left="1134" w:hanging="567"/>
        <w:contextualSpacing/>
        <w:rPr>
          <w:rFonts w:cs="Arial"/>
          <w:color w:val="000000"/>
          <w:lang w:eastAsia="en-GB"/>
        </w:rPr>
      </w:pPr>
    </w:p>
    <w:p w14:paraId="13238BB3" w14:textId="11E83706" w:rsidR="003725CB" w:rsidRPr="003725CB" w:rsidRDefault="003725CB" w:rsidP="00CB115B">
      <w:pPr>
        <w:numPr>
          <w:ilvl w:val="0"/>
          <w:numId w:val="32"/>
        </w:numPr>
        <w:autoSpaceDE w:val="0"/>
        <w:autoSpaceDN w:val="0"/>
        <w:adjustRightInd w:val="0"/>
        <w:spacing w:after="200" w:line="276" w:lineRule="auto"/>
        <w:ind w:left="1134" w:hanging="567"/>
        <w:contextualSpacing/>
        <w:rPr>
          <w:rFonts w:cs="Arial"/>
          <w:color w:val="000000"/>
          <w:lang w:eastAsia="en-GB"/>
        </w:rPr>
      </w:pPr>
      <w:r w:rsidRPr="003725CB">
        <w:rPr>
          <w:rFonts w:cs="Arial"/>
          <w:b/>
          <w:bCs/>
          <w:color w:val="000000"/>
          <w:lang w:eastAsia="en-GB"/>
        </w:rPr>
        <w:t xml:space="preserve">Co-ordination: </w:t>
      </w:r>
      <w:r w:rsidRPr="003725CB">
        <w:rPr>
          <w:rFonts w:cs="Arial"/>
          <w:color w:val="000000"/>
          <w:lang w:eastAsia="en-GB"/>
        </w:rPr>
        <w:t>Using their convening power, for example to co-ordinate responses to economic shocks; and bringing together partners from the pri</w:t>
      </w:r>
      <w:r w:rsidR="003C672A">
        <w:rPr>
          <w:rFonts w:cs="Arial"/>
          <w:color w:val="000000"/>
          <w:lang w:eastAsia="en-GB"/>
        </w:rPr>
        <w:t>vate, public and third sectors;</w:t>
      </w:r>
      <w:r w:rsidR="00C8709D">
        <w:rPr>
          <w:rFonts w:cs="Arial"/>
          <w:color w:val="000000"/>
          <w:lang w:eastAsia="en-GB"/>
        </w:rPr>
        <w:t xml:space="preserve"> and</w:t>
      </w:r>
    </w:p>
    <w:p w14:paraId="3547A8AD" w14:textId="77777777" w:rsidR="00C8709D" w:rsidRPr="00CB115B" w:rsidRDefault="00C8709D" w:rsidP="00CB115B">
      <w:pPr>
        <w:autoSpaceDE w:val="0"/>
        <w:autoSpaceDN w:val="0"/>
        <w:adjustRightInd w:val="0"/>
        <w:spacing w:after="200" w:line="276" w:lineRule="auto"/>
        <w:ind w:left="1134" w:hanging="567"/>
        <w:contextualSpacing/>
        <w:rPr>
          <w:rFonts w:cs="Arial"/>
          <w:color w:val="000000"/>
          <w:lang w:eastAsia="en-GB"/>
        </w:rPr>
      </w:pPr>
    </w:p>
    <w:p w14:paraId="55B30E45" w14:textId="7E2D9204" w:rsidR="003725CB" w:rsidRDefault="003725CB" w:rsidP="00CB115B">
      <w:pPr>
        <w:numPr>
          <w:ilvl w:val="0"/>
          <w:numId w:val="32"/>
        </w:numPr>
        <w:autoSpaceDE w:val="0"/>
        <w:autoSpaceDN w:val="0"/>
        <w:adjustRightInd w:val="0"/>
        <w:spacing w:after="200" w:line="276" w:lineRule="auto"/>
        <w:ind w:left="1134" w:hanging="567"/>
        <w:contextualSpacing/>
        <w:rPr>
          <w:rFonts w:cs="Arial"/>
          <w:color w:val="000000"/>
          <w:lang w:eastAsia="en-GB"/>
        </w:rPr>
      </w:pPr>
      <w:r w:rsidRPr="003725CB">
        <w:rPr>
          <w:rFonts w:cs="Arial"/>
          <w:b/>
          <w:bCs/>
          <w:color w:val="000000"/>
          <w:lang w:eastAsia="en-GB"/>
        </w:rPr>
        <w:t xml:space="preserve">Advocacy: </w:t>
      </w:r>
      <w:r w:rsidRPr="003725CB">
        <w:rPr>
          <w:rFonts w:cs="Arial"/>
          <w:color w:val="000000"/>
          <w:lang w:eastAsia="en-GB"/>
        </w:rPr>
        <w:t xml:space="preserve">Collaborating with a wide-range of local partners to act as an informed and independent voice for their area. </w:t>
      </w:r>
    </w:p>
    <w:p w14:paraId="51374867" w14:textId="77777777" w:rsidR="00891055" w:rsidRPr="0086143A" w:rsidRDefault="00891055" w:rsidP="00F34E0A">
      <w:pPr>
        <w:spacing w:line="276" w:lineRule="auto"/>
        <w:contextualSpacing/>
        <w:rPr>
          <w:rFonts w:eastAsiaTheme="minorHAnsi" w:cs="Arial"/>
          <w:b/>
        </w:rPr>
      </w:pPr>
    </w:p>
    <w:p w14:paraId="762CC6D7" w14:textId="6457CF4A" w:rsidR="008615AB" w:rsidRPr="00A42FE0" w:rsidRDefault="008C6004" w:rsidP="009E20F9">
      <w:pPr>
        <w:pStyle w:val="ListParagraph"/>
        <w:numPr>
          <w:ilvl w:val="0"/>
          <w:numId w:val="126"/>
        </w:numPr>
        <w:spacing w:line="276" w:lineRule="auto"/>
        <w:rPr>
          <w:rFonts w:eastAsiaTheme="minorHAnsi" w:cs="Arial"/>
          <w:b/>
        </w:rPr>
      </w:pPr>
      <w:r>
        <w:rPr>
          <w:rFonts w:eastAsiaTheme="minorHAnsi" w:cs="Arial"/>
        </w:rPr>
        <w:t xml:space="preserve">LEPs should have regard to </w:t>
      </w:r>
      <w:r w:rsidR="00B00F74">
        <w:rPr>
          <w:rFonts w:eastAsiaTheme="minorHAnsi" w:cs="Arial"/>
        </w:rPr>
        <w:t>the standards and b</w:t>
      </w:r>
      <w:r w:rsidR="00D570F6">
        <w:rPr>
          <w:rFonts w:eastAsiaTheme="minorHAnsi" w:cs="Arial"/>
        </w:rPr>
        <w:t xml:space="preserve">est </w:t>
      </w:r>
      <w:r w:rsidR="00B00F74">
        <w:rPr>
          <w:rFonts w:eastAsiaTheme="minorHAnsi" w:cs="Arial"/>
        </w:rPr>
        <w:t>p</w:t>
      </w:r>
      <w:r w:rsidR="00D570F6">
        <w:rPr>
          <w:rFonts w:eastAsiaTheme="minorHAnsi" w:cs="Arial"/>
        </w:rPr>
        <w:t xml:space="preserve">ractice associated with their corporation model. </w:t>
      </w:r>
      <w:r w:rsidR="00BA2237">
        <w:rPr>
          <w:rFonts w:eastAsiaTheme="minorHAnsi" w:cs="Arial"/>
        </w:rPr>
        <w:t>For those LEPs which are companies, they should ensure that they meet the relevant</w:t>
      </w:r>
      <w:r w:rsidR="00902CC8">
        <w:rPr>
          <w:rFonts w:eastAsiaTheme="minorHAnsi" w:cs="Arial"/>
        </w:rPr>
        <w:t xml:space="preserve"> </w:t>
      </w:r>
      <w:r w:rsidR="00902CC8">
        <w:t>legislation governing companies</w:t>
      </w:r>
      <w:r w:rsidR="00445C19">
        <w:t>,</w:t>
      </w:r>
      <w:r w:rsidR="00902CC8">
        <w:rPr>
          <w:rFonts w:eastAsiaTheme="minorHAnsi" w:cs="Arial"/>
        </w:rPr>
        <w:t xml:space="preserve"> as well as consider</w:t>
      </w:r>
      <w:r w:rsidR="00BA2237">
        <w:rPr>
          <w:rFonts w:eastAsiaTheme="minorHAnsi" w:cs="Arial"/>
        </w:rPr>
        <w:t xml:space="preserve"> </w:t>
      </w:r>
      <w:r w:rsidR="00902CC8">
        <w:rPr>
          <w:rFonts w:eastAsiaTheme="minorHAnsi" w:cs="Arial"/>
        </w:rPr>
        <w:t>corporate governance best practice</w:t>
      </w:r>
      <w:r w:rsidR="00BA2237">
        <w:rPr>
          <w:rFonts w:eastAsiaTheme="minorHAnsi" w:cs="Arial"/>
        </w:rPr>
        <w:t xml:space="preserve">. </w:t>
      </w:r>
      <w:r w:rsidR="00DF7E3B">
        <w:rPr>
          <w:rFonts w:eastAsiaTheme="minorHAnsi" w:cs="Arial"/>
        </w:rPr>
        <w:t>Whilst Government recognise that</w:t>
      </w:r>
      <w:r w:rsidR="00BA2237">
        <w:rPr>
          <w:rFonts w:eastAsiaTheme="minorHAnsi" w:cs="Arial"/>
        </w:rPr>
        <w:t xml:space="preserve"> LEPs are business led</w:t>
      </w:r>
      <w:r w:rsidR="00FC0746">
        <w:rPr>
          <w:rFonts w:eastAsiaTheme="minorHAnsi" w:cs="Arial"/>
        </w:rPr>
        <w:t xml:space="preserve"> public-private</w:t>
      </w:r>
      <w:r w:rsidR="00BA2237">
        <w:rPr>
          <w:rFonts w:eastAsiaTheme="minorHAnsi" w:cs="Arial"/>
        </w:rPr>
        <w:t xml:space="preserve"> partnerships</w:t>
      </w:r>
      <w:r w:rsidR="00FC0746">
        <w:rPr>
          <w:rFonts w:eastAsiaTheme="minorHAnsi" w:cs="Arial"/>
        </w:rPr>
        <w:t>,</w:t>
      </w:r>
      <w:r w:rsidR="00BA2237">
        <w:rPr>
          <w:rFonts w:eastAsiaTheme="minorHAnsi" w:cs="Arial"/>
        </w:rPr>
        <w:t xml:space="preserve"> they are </w:t>
      </w:r>
      <w:r w:rsidR="00DF7E3B">
        <w:rPr>
          <w:rFonts w:eastAsiaTheme="minorHAnsi" w:cs="Arial"/>
        </w:rPr>
        <w:t xml:space="preserve">also </w:t>
      </w:r>
      <w:r w:rsidR="00BA2237">
        <w:rPr>
          <w:rFonts w:eastAsiaTheme="minorHAnsi" w:cs="Arial"/>
        </w:rPr>
        <w:t xml:space="preserve">entrusted with </w:t>
      </w:r>
      <w:r w:rsidR="00DF7E3B">
        <w:rPr>
          <w:rFonts w:eastAsiaTheme="minorHAnsi" w:cs="Arial"/>
        </w:rPr>
        <w:t xml:space="preserve">significant </w:t>
      </w:r>
      <w:r w:rsidR="00BA2237">
        <w:rPr>
          <w:rFonts w:eastAsiaTheme="minorHAnsi" w:cs="Arial"/>
        </w:rPr>
        <w:t>public funds</w:t>
      </w:r>
      <w:r w:rsidR="00DF7E3B">
        <w:rPr>
          <w:rFonts w:eastAsiaTheme="minorHAnsi" w:cs="Arial"/>
        </w:rPr>
        <w:t xml:space="preserve"> and as such </w:t>
      </w:r>
      <w:r w:rsidR="00BA2237">
        <w:rPr>
          <w:rFonts w:eastAsiaTheme="minorHAnsi" w:cs="Arial"/>
        </w:rPr>
        <w:t xml:space="preserve">are required to have the necessary systems and processes in place to provide assurance </w:t>
      </w:r>
      <w:r w:rsidR="00BA2237" w:rsidRPr="0087019F">
        <w:rPr>
          <w:rFonts w:eastAsiaTheme="minorHAnsi" w:cs="Arial"/>
        </w:rPr>
        <w:t xml:space="preserve">that they are operating transparently, with </w:t>
      </w:r>
      <w:r w:rsidR="00BA2237" w:rsidRPr="006A456A">
        <w:t>accountability and providing value for money</w:t>
      </w:r>
      <w:r w:rsidR="00BA2237" w:rsidRPr="00F7467F">
        <w:rPr>
          <w:rFonts w:eastAsiaTheme="minorHAnsi" w:cs="Arial"/>
        </w:rPr>
        <w:t>.</w:t>
      </w:r>
      <w:r w:rsidR="00BA2237">
        <w:rPr>
          <w:rFonts w:eastAsiaTheme="minorHAnsi" w:cs="Arial"/>
        </w:rPr>
        <w:t xml:space="preserve"> The Accountable Body role is an essential part of this system.</w:t>
      </w:r>
    </w:p>
    <w:p w14:paraId="2ED52230" w14:textId="77777777" w:rsidR="008615AB" w:rsidRPr="005C1669" w:rsidRDefault="008615AB" w:rsidP="00F34E0A">
      <w:pPr>
        <w:spacing w:line="276" w:lineRule="auto"/>
        <w:contextualSpacing/>
        <w:rPr>
          <w:rFonts w:eastAsiaTheme="minorHAnsi" w:cs="Arial"/>
          <w:b/>
        </w:rPr>
      </w:pPr>
    </w:p>
    <w:p w14:paraId="418D5D7C" w14:textId="3574E5DF" w:rsidR="00891055" w:rsidRPr="004852C2" w:rsidRDefault="00DF7E3B" w:rsidP="009E20F9">
      <w:pPr>
        <w:numPr>
          <w:ilvl w:val="0"/>
          <w:numId w:val="126"/>
        </w:numPr>
        <w:spacing w:line="276" w:lineRule="auto"/>
        <w:contextualSpacing/>
        <w:rPr>
          <w:rFonts w:eastAsiaTheme="minorHAnsi" w:cs="Arial"/>
          <w:b/>
        </w:rPr>
      </w:pPr>
      <w:r>
        <w:rPr>
          <w:rFonts w:eastAsiaTheme="minorHAnsi" w:cs="Arial"/>
        </w:rPr>
        <w:t>It is</w:t>
      </w:r>
      <w:r w:rsidR="00CF1932">
        <w:rPr>
          <w:rFonts w:eastAsiaTheme="minorHAnsi" w:cs="Arial"/>
        </w:rPr>
        <w:t xml:space="preserve"> therefore</w:t>
      </w:r>
      <w:r>
        <w:rPr>
          <w:rFonts w:eastAsiaTheme="minorHAnsi" w:cs="Arial"/>
        </w:rPr>
        <w:t xml:space="preserve"> imperative that LEPs </w:t>
      </w:r>
      <w:r w:rsidR="00891055" w:rsidRPr="00CD29A3">
        <w:rPr>
          <w:rFonts w:eastAsiaTheme="minorHAnsi" w:cs="Arial"/>
        </w:rPr>
        <w:t>demonstrate the highest standards of</w:t>
      </w:r>
      <w:r w:rsidR="009E3A1F">
        <w:rPr>
          <w:rFonts w:eastAsiaTheme="minorHAnsi" w:cs="Arial"/>
        </w:rPr>
        <w:t xml:space="preserve"> conduct </w:t>
      </w:r>
      <w:r w:rsidR="00ED6AB1">
        <w:rPr>
          <w:rFonts w:eastAsiaTheme="minorHAnsi" w:cs="Arial"/>
        </w:rPr>
        <w:t xml:space="preserve">when </w:t>
      </w:r>
      <w:r w:rsidR="00093542">
        <w:rPr>
          <w:rFonts w:eastAsiaTheme="minorHAnsi" w:cs="Arial"/>
        </w:rPr>
        <w:t>ca</w:t>
      </w:r>
      <w:r w:rsidR="00891055" w:rsidRPr="00CD29A3">
        <w:rPr>
          <w:rFonts w:eastAsiaTheme="minorHAnsi" w:cs="Arial"/>
        </w:rPr>
        <w:t xml:space="preserve">rrying out </w:t>
      </w:r>
      <w:r w:rsidR="009E3A1F">
        <w:rPr>
          <w:rFonts w:eastAsiaTheme="minorHAnsi" w:cs="Arial"/>
        </w:rPr>
        <w:t>their</w:t>
      </w:r>
      <w:r w:rsidR="00891055" w:rsidRPr="00CD29A3">
        <w:rPr>
          <w:rFonts w:eastAsiaTheme="minorHAnsi" w:cs="Arial"/>
        </w:rPr>
        <w:t xml:space="preserve"> responsibilities.</w:t>
      </w:r>
      <w:r w:rsidR="00891055">
        <w:rPr>
          <w:rFonts w:eastAsiaTheme="minorHAnsi" w:cs="Arial"/>
        </w:rPr>
        <w:t xml:space="preserve"> As part of this</w:t>
      </w:r>
      <w:r w:rsidR="00950E63">
        <w:rPr>
          <w:rFonts w:eastAsiaTheme="minorHAnsi" w:cs="Arial"/>
        </w:rPr>
        <w:t xml:space="preserve"> </w:t>
      </w:r>
      <w:r w:rsidR="00376F22">
        <w:rPr>
          <w:rFonts w:eastAsiaTheme="minorHAnsi" w:cs="Arial"/>
        </w:rPr>
        <w:t>LEP Board M</w:t>
      </w:r>
      <w:r w:rsidR="003C672A">
        <w:rPr>
          <w:rFonts w:eastAsiaTheme="minorHAnsi" w:cs="Arial"/>
        </w:rPr>
        <w:t xml:space="preserve">embers </w:t>
      </w:r>
      <w:r w:rsidR="00376F22">
        <w:rPr>
          <w:rFonts w:eastAsiaTheme="minorHAnsi" w:cs="Arial"/>
        </w:rPr>
        <w:t>and Officers</w:t>
      </w:r>
      <w:r w:rsidR="00891055" w:rsidRPr="004852C2">
        <w:rPr>
          <w:rFonts w:eastAsiaTheme="minorHAnsi" w:cs="Arial"/>
        </w:rPr>
        <w:t xml:space="preserve">, in </w:t>
      </w:r>
      <w:r w:rsidR="00A25FE5">
        <w:rPr>
          <w:rFonts w:eastAsiaTheme="minorHAnsi" w:cs="Arial"/>
        </w:rPr>
        <w:t>ca</w:t>
      </w:r>
      <w:r w:rsidR="00891055" w:rsidRPr="004852C2">
        <w:rPr>
          <w:rFonts w:eastAsiaTheme="minorHAnsi" w:cs="Arial"/>
        </w:rPr>
        <w:t xml:space="preserve">rrying out their duties </w:t>
      </w:r>
      <w:r w:rsidR="00073346" w:rsidRPr="00073346">
        <w:rPr>
          <w:rFonts w:eastAsiaTheme="minorHAnsi" w:cs="Arial"/>
        </w:rPr>
        <w:t>should</w:t>
      </w:r>
      <w:r w:rsidR="00957CA1">
        <w:rPr>
          <w:rFonts w:eastAsiaTheme="minorHAnsi" w:cs="Arial"/>
        </w:rPr>
        <w:t xml:space="preserve"> have regard to the </w:t>
      </w:r>
      <w:r w:rsidR="00957CA1" w:rsidRPr="000C6181">
        <w:rPr>
          <w:rFonts w:eastAsia="Calibri" w:cs="Arial"/>
        </w:rPr>
        <w:t>princ</w:t>
      </w:r>
      <w:r w:rsidR="00AE2674">
        <w:rPr>
          <w:rFonts w:eastAsia="Calibri" w:cs="Arial"/>
        </w:rPr>
        <w:t>i</w:t>
      </w:r>
      <w:r w:rsidR="00957CA1" w:rsidRPr="000C6181">
        <w:rPr>
          <w:rFonts w:eastAsia="Calibri" w:cs="Arial"/>
        </w:rPr>
        <w:t>ples</w:t>
      </w:r>
      <w:r w:rsidR="00957CA1">
        <w:rPr>
          <w:rFonts w:eastAsiaTheme="minorHAnsi" w:cs="Arial"/>
        </w:rPr>
        <w:t xml:space="preserve"> below</w:t>
      </w:r>
      <w:r w:rsidRPr="00DF7E3B">
        <w:rPr>
          <w:rStyle w:val="FootnoteReference"/>
          <w:rFonts w:eastAsiaTheme="minorHAnsi" w:cs="Arial"/>
        </w:rPr>
        <w:t xml:space="preserve"> </w:t>
      </w:r>
      <w:r w:rsidR="00A42FE0">
        <w:rPr>
          <w:rFonts w:eastAsiaTheme="minorHAnsi" w:cs="Arial"/>
        </w:rPr>
        <w:t>.</w:t>
      </w:r>
      <w:r>
        <w:rPr>
          <w:rStyle w:val="FootnoteReference"/>
          <w:rFonts w:eastAsiaTheme="minorHAnsi" w:cs="Arial"/>
        </w:rPr>
        <w:footnoteReference w:id="15"/>
      </w:r>
      <w:r w:rsidR="00445C19">
        <w:rPr>
          <w:rFonts w:eastAsiaTheme="minorHAnsi" w:cs="Arial"/>
        </w:rPr>
        <w:t xml:space="preserve"> </w:t>
      </w:r>
      <w:r w:rsidR="00957CA1">
        <w:rPr>
          <w:rFonts w:eastAsiaTheme="minorHAnsi" w:cs="Arial"/>
        </w:rPr>
        <w:t>They should:</w:t>
      </w:r>
    </w:p>
    <w:p w14:paraId="674833EA" w14:textId="77777777" w:rsidR="00891055" w:rsidRDefault="00891055" w:rsidP="00F34E0A">
      <w:pPr>
        <w:pStyle w:val="ListParagraph"/>
        <w:spacing w:line="276" w:lineRule="auto"/>
        <w:rPr>
          <w:rFonts w:eastAsiaTheme="minorHAnsi" w:cs="Arial"/>
          <w:b/>
        </w:rPr>
      </w:pPr>
    </w:p>
    <w:p w14:paraId="57FC77FD" w14:textId="3A4D614B" w:rsidR="00891055" w:rsidRPr="00B3056F" w:rsidRDefault="00891055" w:rsidP="00CB115B">
      <w:pPr>
        <w:pStyle w:val="ListParagraph"/>
        <w:numPr>
          <w:ilvl w:val="0"/>
          <w:numId w:val="8"/>
        </w:numPr>
        <w:spacing w:line="276" w:lineRule="auto"/>
        <w:ind w:left="1134" w:hanging="567"/>
        <w:rPr>
          <w:rFonts w:eastAsiaTheme="minorHAnsi" w:cs="Arial"/>
          <w:b/>
        </w:rPr>
      </w:pPr>
      <w:r w:rsidRPr="00B3056F">
        <w:rPr>
          <w:rFonts w:eastAsiaTheme="minorHAnsi" w:cs="Arial"/>
        </w:rPr>
        <w:t>Act solely in the public interest</w:t>
      </w:r>
      <w:r w:rsidR="00AE2674" w:rsidRPr="00B3056F">
        <w:rPr>
          <w:rFonts w:eastAsiaTheme="minorHAnsi" w:cs="Arial"/>
        </w:rPr>
        <w:t xml:space="preserve"> in line with the Nolan principles;</w:t>
      </w:r>
      <w:r w:rsidRPr="00B3056F">
        <w:rPr>
          <w:rFonts w:eastAsiaTheme="minorHAnsi" w:cs="Arial"/>
        </w:rPr>
        <w:t xml:space="preserve"> make decisions purely on merit, in accordance with agreed LEP processes and act with regularity and propriety</w:t>
      </w:r>
      <w:r w:rsidR="00B3056F" w:rsidRPr="00B3056F">
        <w:rPr>
          <w:rFonts w:eastAsiaTheme="minorHAnsi" w:cs="Arial"/>
        </w:rPr>
        <w:t xml:space="preserve"> when managing public money</w:t>
      </w:r>
      <w:r w:rsidR="00EB7D62" w:rsidRPr="00CD29A3">
        <w:rPr>
          <w:rFonts w:eastAsiaTheme="minorHAnsi"/>
          <w:vertAlign w:val="superscript"/>
        </w:rPr>
        <w:footnoteReference w:id="16"/>
      </w:r>
      <w:r w:rsidR="00EB7D62">
        <w:rPr>
          <w:rFonts w:eastAsiaTheme="minorHAnsi" w:cs="Arial"/>
        </w:rPr>
        <w:t>;</w:t>
      </w:r>
    </w:p>
    <w:p w14:paraId="0B9418E7" w14:textId="631DBB6A" w:rsidR="00891055" w:rsidRPr="007F4BD5" w:rsidRDefault="00891055" w:rsidP="00CB115B">
      <w:pPr>
        <w:pStyle w:val="ListParagraph"/>
        <w:numPr>
          <w:ilvl w:val="0"/>
          <w:numId w:val="8"/>
        </w:numPr>
        <w:spacing w:line="276" w:lineRule="auto"/>
        <w:ind w:left="1134" w:hanging="567"/>
        <w:rPr>
          <w:rFonts w:eastAsiaTheme="minorHAnsi" w:cs="Arial"/>
          <w:b/>
        </w:rPr>
      </w:pPr>
      <w:r>
        <w:rPr>
          <w:rFonts w:eastAsiaTheme="minorHAnsi" w:cs="Arial"/>
        </w:rPr>
        <w:t>K</w:t>
      </w:r>
      <w:r w:rsidRPr="007F4BD5">
        <w:rPr>
          <w:rFonts w:eastAsiaTheme="minorHAnsi" w:cs="Arial"/>
        </w:rPr>
        <w:t>eep records which demonstrate they meet all their legal obligations and all other compliance requirements placed upon them</w:t>
      </w:r>
      <w:r w:rsidR="00F16984">
        <w:rPr>
          <w:rFonts w:eastAsiaTheme="minorHAnsi" w:cs="Arial"/>
        </w:rPr>
        <w:t xml:space="preserve"> </w:t>
      </w:r>
      <w:r w:rsidR="00DF7E3B">
        <w:rPr>
          <w:rFonts w:eastAsiaTheme="minorHAnsi" w:cs="Arial"/>
        </w:rPr>
        <w:t xml:space="preserve">ensuring these </w:t>
      </w:r>
      <w:r w:rsidR="003C672A">
        <w:rPr>
          <w:rFonts w:eastAsiaTheme="minorHAnsi" w:cs="Arial"/>
        </w:rPr>
        <w:t>are accessible if requested;</w:t>
      </w:r>
      <w:r w:rsidR="00F16984">
        <w:rPr>
          <w:rFonts w:eastAsiaTheme="minorHAnsi" w:cs="Arial"/>
        </w:rPr>
        <w:t xml:space="preserve"> </w:t>
      </w:r>
    </w:p>
    <w:p w14:paraId="5759AD77" w14:textId="48C18DE5" w:rsidR="00891055" w:rsidRPr="004854EB" w:rsidRDefault="004854EB" w:rsidP="00CB115B">
      <w:pPr>
        <w:pStyle w:val="ListParagraph"/>
        <w:numPr>
          <w:ilvl w:val="0"/>
          <w:numId w:val="8"/>
        </w:numPr>
        <w:spacing w:line="276" w:lineRule="auto"/>
        <w:ind w:left="1134" w:hanging="567"/>
        <w:rPr>
          <w:rFonts w:eastAsiaTheme="minorHAnsi" w:cs="Arial"/>
        </w:rPr>
      </w:pPr>
      <w:r>
        <w:t>Actively cooperate with stakeholders and other regeneration organisations. This involves</w:t>
      </w:r>
      <w:r w:rsidR="00053155">
        <w:t xml:space="preserve"> engaging</w:t>
      </w:r>
      <w:r>
        <w:t xml:space="preserve"> deliberately and constructively </w:t>
      </w:r>
      <w:r w:rsidR="00B147B7">
        <w:t>with the private sector</w:t>
      </w:r>
      <w:r w:rsidR="00362627">
        <w:t xml:space="preserve"> and</w:t>
      </w:r>
      <w:r w:rsidR="00B147B7">
        <w:t xml:space="preserve"> </w:t>
      </w:r>
      <w:r w:rsidRPr="004854EB">
        <w:t>public sector</w:t>
      </w:r>
      <w:r w:rsidR="00B147B7">
        <w:t xml:space="preserve"> </w:t>
      </w:r>
      <w:r w:rsidR="00362627">
        <w:t>including national and</w:t>
      </w:r>
      <w:r w:rsidR="00B147B7">
        <w:t xml:space="preserve"> local partners such as:</w:t>
      </w:r>
      <w:r w:rsidRPr="004854EB">
        <w:t xml:space="preserve"> Government Departments, sub</w:t>
      </w:r>
      <w:r w:rsidR="00B147B7">
        <w:t xml:space="preserve">national bodies, Local Authorities, </w:t>
      </w:r>
      <w:r w:rsidRPr="004854EB">
        <w:t>third sector</w:t>
      </w:r>
      <w:r w:rsidR="00B147B7">
        <w:t xml:space="preserve"> representatives</w:t>
      </w:r>
      <w:r w:rsidRPr="004854EB">
        <w:t>,</w:t>
      </w:r>
      <w:r w:rsidR="00B147B7">
        <w:t xml:space="preserve"> community interest groups, universities and research institutions,</w:t>
      </w:r>
      <w:r w:rsidRPr="004854EB">
        <w:t xml:space="preserve"> MCAs and other LEPs in order to collect information which can be factored into decisions;</w:t>
      </w:r>
    </w:p>
    <w:p w14:paraId="26608C1E" w14:textId="09C38970" w:rsidR="00891055" w:rsidRDefault="00891055" w:rsidP="00CB115B">
      <w:pPr>
        <w:pStyle w:val="ListParagraph"/>
        <w:numPr>
          <w:ilvl w:val="0"/>
          <w:numId w:val="8"/>
        </w:numPr>
        <w:spacing w:line="276" w:lineRule="auto"/>
        <w:ind w:left="1134" w:hanging="567"/>
        <w:rPr>
          <w:rFonts w:eastAsiaTheme="minorHAnsi" w:cs="Arial"/>
        </w:rPr>
      </w:pPr>
      <w:r>
        <w:rPr>
          <w:rFonts w:eastAsiaTheme="minorHAnsi" w:cs="Arial"/>
        </w:rPr>
        <w:t xml:space="preserve">Ensure </w:t>
      </w:r>
      <w:r w:rsidRPr="007F4BD5">
        <w:rPr>
          <w:rFonts w:eastAsiaTheme="minorHAnsi" w:cs="Arial"/>
        </w:rPr>
        <w:t xml:space="preserve">partnership working and engagement </w:t>
      </w:r>
      <w:r>
        <w:rPr>
          <w:rFonts w:eastAsiaTheme="minorHAnsi" w:cs="Arial"/>
        </w:rPr>
        <w:t>on</w:t>
      </w:r>
      <w:r w:rsidRPr="007F4BD5">
        <w:rPr>
          <w:rFonts w:eastAsiaTheme="minorHAnsi" w:cs="Arial"/>
        </w:rPr>
        <w:t xml:space="preserve"> project</w:t>
      </w:r>
      <w:r>
        <w:rPr>
          <w:rFonts w:eastAsiaTheme="minorHAnsi" w:cs="Arial"/>
        </w:rPr>
        <w:t>s</w:t>
      </w:r>
      <w:r w:rsidRPr="007F4BD5">
        <w:rPr>
          <w:rFonts w:eastAsiaTheme="minorHAnsi" w:cs="Arial"/>
        </w:rPr>
        <w:t xml:space="preserve"> or decision</w:t>
      </w:r>
      <w:r>
        <w:rPr>
          <w:rFonts w:eastAsiaTheme="minorHAnsi" w:cs="Arial"/>
        </w:rPr>
        <w:t>s which are</w:t>
      </w:r>
      <w:r w:rsidRPr="007F4BD5">
        <w:rPr>
          <w:rFonts w:eastAsiaTheme="minorHAnsi" w:cs="Arial"/>
        </w:rPr>
        <w:t xml:space="preserve"> likely to have an effect across </w:t>
      </w:r>
      <w:r w:rsidR="00073346">
        <w:rPr>
          <w:rFonts w:eastAsiaTheme="minorHAnsi" w:cs="Arial"/>
        </w:rPr>
        <w:t>MCA</w:t>
      </w:r>
      <w:r w:rsidRPr="007F4BD5">
        <w:rPr>
          <w:rFonts w:eastAsiaTheme="minorHAnsi" w:cs="Arial"/>
        </w:rPr>
        <w:t xml:space="preserve"> or LEP borders or signifi</w:t>
      </w:r>
      <w:r w:rsidR="00073346">
        <w:rPr>
          <w:rFonts w:eastAsiaTheme="minorHAnsi" w:cs="Arial"/>
        </w:rPr>
        <w:t>ca</w:t>
      </w:r>
      <w:r w:rsidRPr="007F4BD5">
        <w:rPr>
          <w:rFonts w:eastAsiaTheme="minorHAnsi" w:cs="Arial"/>
        </w:rPr>
        <w:t xml:space="preserve">ntly affect </w:t>
      </w:r>
      <w:r w:rsidR="00073346">
        <w:rPr>
          <w:rFonts w:eastAsiaTheme="minorHAnsi" w:cs="Arial"/>
        </w:rPr>
        <w:t xml:space="preserve">the plans of </w:t>
      </w:r>
      <w:r w:rsidRPr="007F4BD5">
        <w:rPr>
          <w:rFonts w:eastAsiaTheme="minorHAnsi" w:cs="Arial"/>
        </w:rPr>
        <w:t xml:space="preserve">another </w:t>
      </w:r>
      <w:r w:rsidR="004852C2">
        <w:rPr>
          <w:rFonts w:eastAsiaTheme="minorHAnsi" w:cs="Arial"/>
        </w:rPr>
        <w:t>M</w:t>
      </w:r>
      <w:r w:rsidR="001422E0">
        <w:rPr>
          <w:rFonts w:eastAsiaTheme="minorHAnsi" w:cs="Arial"/>
        </w:rPr>
        <w:t>CA</w:t>
      </w:r>
      <w:r w:rsidR="00073346">
        <w:rPr>
          <w:rFonts w:eastAsiaTheme="minorHAnsi" w:cs="Arial"/>
        </w:rPr>
        <w:t xml:space="preserve"> </w:t>
      </w:r>
      <w:r w:rsidR="004852C2">
        <w:rPr>
          <w:rFonts w:eastAsiaTheme="minorHAnsi" w:cs="Arial"/>
        </w:rPr>
        <w:t>or LEP</w:t>
      </w:r>
      <w:r w:rsidR="00B3056F">
        <w:rPr>
          <w:rFonts w:eastAsiaTheme="minorHAnsi" w:cs="Arial"/>
        </w:rPr>
        <w:t>;</w:t>
      </w:r>
      <w:r w:rsidR="00EB7D62">
        <w:rPr>
          <w:rFonts w:eastAsiaTheme="minorHAnsi" w:cs="Arial"/>
        </w:rPr>
        <w:t xml:space="preserve"> and</w:t>
      </w:r>
    </w:p>
    <w:p w14:paraId="60EC253A" w14:textId="046543DC" w:rsidR="00891055" w:rsidRPr="007F4BD5" w:rsidRDefault="00891055" w:rsidP="00CB115B">
      <w:pPr>
        <w:pStyle w:val="ListParagraph"/>
        <w:numPr>
          <w:ilvl w:val="0"/>
          <w:numId w:val="8"/>
        </w:numPr>
        <w:spacing w:line="276" w:lineRule="auto"/>
        <w:ind w:left="1134" w:hanging="567"/>
        <w:rPr>
          <w:rFonts w:eastAsiaTheme="minorHAnsi" w:cs="Arial"/>
        </w:rPr>
      </w:pPr>
      <w:r>
        <w:rPr>
          <w:rFonts w:eastAsiaTheme="minorHAnsi" w:cs="Arial"/>
        </w:rPr>
        <w:t>C</w:t>
      </w:r>
      <w:r w:rsidRPr="007F4BD5">
        <w:rPr>
          <w:rFonts w:eastAsiaTheme="minorHAnsi" w:cs="Arial"/>
        </w:rPr>
        <w:t xml:space="preserve">hampion successes within their communities, including bringing to the attention of Government </w:t>
      </w:r>
      <w:r w:rsidR="00834010">
        <w:rPr>
          <w:rFonts w:eastAsiaTheme="minorHAnsi" w:cs="Arial"/>
        </w:rPr>
        <w:t xml:space="preserve">local </w:t>
      </w:r>
      <w:r w:rsidR="004852C2">
        <w:rPr>
          <w:rFonts w:eastAsiaTheme="minorHAnsi" w:cs="Arial"/>
        </w:rPr>
        <w:t xml:space="preserve">growth </w:t>
      </w:r>
      <w:r w:rsidRPr="007F4BD5">
        <w:rPr>
          <w:rFonts w:eastAsiaTheme="minorHAnsi" w:cs="Arial"/>
        </w:rPr>
        <w:t>projects which should be recognised as innovative or examples of best practice</w:t>
      </w:r>
      <w:r w:rsidR="00F7467F">
        <w:rPr>
          <w:rFonts w:eastAsiaTheme="minorHAnsi" w:cs="Arial"/>
        </w:rPr>
        <w:t xml:space="preserve"> and</w:t>
      </w:r>
      <w:r w:rsidRPr="007F4BD5">
        <w:rPr>
          <w:rFonts w:eastAsiaTheme="minorHAnsi" w:cs="Arial"/>
        </w:rPr>
        <w:t xml:space="preserve"> ensur</w:t>
      </w:r>
      <w:r w:rsidR="00F7467F">
        <w:rPr>
          <w:rFonts w:eastAsiaTheme="minorHAnsi" w:cs="Arial"/>
        </w:rPr>
        <w:t>ing</w:t>
      </w:r>
      <w:r w:rsidRPr="007F4BD5">
        <w:rPr>
          <w:rFonts w:eastAsiaTheme="minorHAnsi" w:cs="Arial"/>
        </w:rPr>
        <w:t xml:space="preserve"> that stakeholders are able to make informed decisions on </w:t>
      </w:r>
      <w:r w:rsidR="00073346">
        <w:rPr>
          <w:rFonts w:eastAsiaTheme="minorHAnsi" w:cs="Arial"/>
        </w:rPr>
        <w:t>l</w:t>
      </w:r>
      <w:r w:rsidR="001422E0">
        <w:rPr>
          <w:rFonts w:eastAsiaTheme="minorHAnsi" w:cs="Arial"/>
        </w:rPr>
        <w:t>ocal</w:t>
      </w:r>
      <w:r w:rsidR="004852C2">
        <w:rPr>
          <w:rFonts w:eastAsiaTheme="minorHAnsi" w:cs="Arial"/>
        </w:rPr>
        <w:t xml:space="preserve"> growth</w:t>
      </w:r>
      <w:r w:rsidRPr="007F4BD5">
        <w:rPr>
          <w:rFonts w:eastAsiaTheme="minorHAnsi" w:cs="Arial"/>
        </w:rPr>
        <w:t xml:space="preserve"> matters. </w:t>
      </w:r>
    </w:p>
    <w:p w14:paraId="5E5D031A" w14:textId="77777777" w:rsidR="00891055" w:rsidRPr="00CD29A3" w:rsidRDefault="00891055" w:rsidP="00F34E0A">
      <w:pPr>
        <w:spacing w:line="276" w:lineRule="auto"/>
        <w:ind w:left="720"/>
        <w:contextualSpacing/>
        <w:rPr>
          <w:rFonts w:eastAsiaTheme="minorHAnsi" w:cs="Arial"/>
          <w:b/>
        </w:rPr>
      </w:pPr>
    </w:p>
    <w:p w14:paraId="314CDEE7" w14:textId="77777777" w:rsidR="004A32B1" w:rsidRPr="00A41367" w:rsidRDefault="00891055" w:rsidP="009E20F9">
      <w:pPr>
        <w:numPr>
          <w:ilvl w:val="0"/>
          <w:numId w:val="126"/>
        </w:numPr>
        <w:spacing w:line="276" w:lineRule="auto"/>
        <w:contextualSpacing/>
        <w:rPr>
          <w:rFonts w:eastAsiaTheme="minorHAnsi" w:cs="Arial"/>
          <w:color w:val="000000"/>
        </w:rPr>
      </w:pPr>
      <w:r>
        <w:rPr>
          <w:rFonts w:eastAsiaTheme="minorHAnsi" w:cs="Arial"/>
        </w:rPr>
        <w:t xml:space="preserve">LEPs should </w:t>
      </w:r>
      <w:r w:rsidR="004A32B1">
        <w:rPr>
          <w:rFonts w:eastAsiaTheme="minorHAnsi" w:cs="Arial"/>
        </w:rPr>
        <w:t xml:space="preserve">commit to meeting these principles </w:t>
      </w:r>
      <w:r>
        <w:rPr>
          <w:rFonts w:eastAsiaTheme="minorHAnsi" w:cs="Arial"/>
        </w:rPr>
        <w:t xml:space="preserve">through their </w:t>
      </w:r>
      <w:r w:rsidR="001422E0">
        <w:rPr>
          <w:rFonts w:eastAsiaTheme="minorHAnsi" w:cs="Arial"/>
        </w:rPr>
        <w:t>Local</w:t>
      </w:r>
      <w:r w:rsidRPr="0044037A">
        <w:rPr>
          <w:rFonts w:eastAsiaTheme="minorHAnsi" w:cs="Arial"/>
        </w:rPr>
        <w:t xml:space="preserve"> Assurance Framework</w:t>
      </w:r>
      <w:r>
        <w:rPr>
          <w:rFonts w:eastAsiaTheme="minorHAnsi" w:cs="Arial"/>
        </w:rPr>
        <w:t xml:space="preserve">. </w:t>
      </w:r>
    </w:p>
    <w:p w14:paraId="6D101151" w14:textId="77777777" w:rsidR="004A32B1" w:rsidRPr="00A41367" w:rsidRDefault="004A32B1" w:rsidP="00F34E0A">
      <w:pPr>
        <w:spacing w:line="276" w:lineRule="auto"/>
        <w:ind w:left="502"/>
        <w:contextualSpacing/>
        <w:rPr>
          <w:rFonts w:eastAsiaTheme="minorHAnsi" w:cs="Arial"/>
          <w:color w:val="000000"/>
        </w:rPr>
      </w:pPr>
    </w:p>
    <w:p w14:paraId="0A275EBC" w14:textId="764DD134" w:rsidR="006412FE" w:rsidRDefault="006412FE" w:rsidP="00F34E0A">
      <w:pPr>
        <w:rPr>
          <w:sz w:val="36"/>
        </w:rPr>
      </w:pPr>
    </w:p>
    <w:p w14:paraId="236A00D4" w14:textId="77777777" w:rsidR="006412FE" w:rsidRPr="00075DB3" w:rsidRDefault="006412FE" w:rsidP="00F34E0A">
      <w:pPr>
        <w:pStyle w:val="Heading2"/>
        <w:spacing w:line="276" w:lineRule="auto"/>
      </w:pPr>
      <w:bookmarkStart w:id="23" w:name="_Toc532922852"/>
      <w:r w:rsidRPr="00075DB3">
        <w:t>LEP Governance</w:t>
      </w:r>
      <w:bookmarkEnd w:id="23"/>
      <w:r w:rsidRPr="00075DB3">
        <w:t xml:space="preserve"> </w:t>
      </w:r>
    </w:p>
    <w:p w14:paraId="34AE9723" w14:textId="5BEF2652" w:rsidR="006412FE" w:rsidRPr="00A07BE5" w:rsidRDefault="00FC0746" w:rsidP="009E20F9">
      <w:pPr>
        <w:pStyle w:val="ListParagraph"/>
        <w:numPr>
          <w:ilvl w:val="0"/>
          <w:numId w:val="126"/>
        </w:numPr>
        <w:spacing w:line="276" w:lineRule="auto"/>
        <w:rPr>
          <w:rFonts w:eastAsiaTheme="minorHAnsi" w:cs="Arial"/>
          <w:b/>
        </w:rPr>
      </w:pPr>
      <w:r>
        <w:rPr>
          <w:rFonts w:eastAsiaTheme="minorHAnsi" w:cs="Arial"/>
        </w:rPr>
        <w:t xml:space="preserve">In line with corporate governance, </w:t>
      </w:r>
      <w:r w:rsidR="006412FE" w:rsidRPr="00A07BE5">
        <w:rPr>
          <w:rFonts w:eastAsiaTheme="minorHAnsi" w:cs="Arial"/>
        </w:rPr>
        <w:t xml:space="preserve">LEPs are expected to have clear systems, rules, practice and processes in place to ensure that decisions are made on a transparent basis, by the appropriate persons or groups and on merit. </w:t>
      </w:r>
      <w:r w:rsidR="006412FE">
        <w:rPr>
          <w:rFonts w:eastAsiaTheme="minorHAnsi" w:cs="Arial"/>
          <w:lang w:val="en-US"/>
        </w:rPr>
        <w:t>Members of the LEP Board</w:t>
      </w:r>
      <w:r w:rsidR="00785B76">
        <w:rPr>
          <w:rFonts w:eastAsiaTheme="minorHAnsi" w:cs="Arial"/>
          <w:lang w:val="en-US"/>
        </w:rPr>
        <w:t xml:space="preserve">, other </w:t>
      </w:r>
      <w:r w:rsidR="002D6225">
        <w:rPr>
          <w:rFonts w:eastAsiaTheme="minorHAnsi" w:cs="Arial"/>
          <w:lang w:val="en-US"/>
        </w:rPr>
        <w:t xml:space="preserve">LEP </w:t>
      </w:r>
      <w:r w:rsidR="00445C19">
        <w:rPr>
          <w:rFonts w:eastAsiaTheme="minorHAnsi" w:cs="Arial"/>
          <w:lang w:val="en-US"/>
        </w:rPr>
        <w:t>S</w:t>
      </w:r>
      <w:r w:rsidR="002D6225">
        <w:rPr>
          <w:rFonts w:eastAsiaTheme="minorHAnsi" w:cs="Arial"/>
          <w:lang w:val="en-US"/>
        </w:rPr>
        <w:t>ub</w:t>
      </w:r>
      <w:r w:rsidR="002916E2">
        <w:rPr>
          <w:rFonts w:eastAsiaTheme="minorHAnsi" w:cs="Arial"/>
          <w:lang w:val="en-US"/>
        </w:rPr>
        <w:t>-</w:t>
      </w:r>
      <w:r w:rsidR="002D6225">
        <w:rPr>
          <w:rFonts w:eastAsiaTheme="minorHAnsi" w:cs="Arial"/>
          <w:lang w:val="en-US"/>
        </w:rPr>
        <w:t>Boards</w:t>
      </w:r>
      <w:r w:rsidR="00CA7DFA">
        <w:rPr>
          <w:rFonts w:eastAsiaTheme="minorHAnsi" w:cs="Arial"/>
          <w:lang w:val="en-US"/>
        </w:rPr>
        <w:t>,</w:t>
      </w:r>
      <w:r w:rsidR="002D6225">
        <w:rPr>
          <w:rFonts w:eastAsiaTheme="minorHAnsi" w:cs="Arial"/>
          <w:lang w:val="en-US"/>
        </w:rPr>
        <w:t xml:space="preserve"> Advisory Groups</w:t>
      </w:r>
      <w:r w:rsidR="006412FE">
        <w:rPr>
          <w:rFonts w:eastAsiaTheme="minorHAnsi" w:cs="Arial"/>
          <w:lang w:val="en-US"/>
        </w:rPr>
        <w:t xml:space="preserve"> and LEP Officers</w:t>
      </w:r>
      <w:r w:rsidR="006412FE" w:rsidRPr="00A07BE5">
        <w:rPr>
          <w:rFonts w:eastAsiaTheme="minorHAnsi" w:cs="Arial"/>
          <w:lang w:val="en-US"/>
        </w:rPr>
        <w:t xml:space="preserve"> </w:t>
      </w:r>
      <w:r w:rsidR="00D73C57">
        <w:rPr>
          <w:rFonts w:eastAsiaTheme="minorHAnsi" w:cs="Arial"/>
          <w:lang w:val="en-US"/>
        </w:rPr>
        <w:t>must</w:t>
      </w:r>
      <w:r w:rsidR="00D73C57" w:rsidRPr="00A07BE5">
        <w:rPr>
          <w:rFonts w:eastAsiaTheme="minorHAnsi" w:cs="Arial"/>
          <w:lang w:val="en-US"/>
        </w:rPr>
        <w:t xml:space="preserve"> </w:t>
      </w:r>
      <w:r w:rsidR="006412FE" w:rsidRPr="00A07BE5">
        <w:rPr>
          <w:rFonts w:eastAsiaTheme="minorHAnsi" w:cs="Arial"/>
          <w:lang w:val="en-US"/>
        </w:rPr>
        <w:t xml:space="preserve">work within these agreed governance structures and should at all </w:t>
      </w:r>
      <w:r w:rsidR="006412FE" w:rsidRPr="00A07BE5">
        <w:rPr>
          <w:rFonts w:eastAsiaTheme="minorHAnsi" w:cs="Arial"/>
        </w:rPr>
        <w:t xml:space="preserve">times demonstrate the highest standards of conduct. The LEP should ensure that third parties </w:t>
      </w:r>
      <w:r w:rsidR="00EC294F">
        <w:rPr>
          <w:rFonts w:eastAsiaTheme="minorHAnsi" w:cs="Arial"/>
        </w:rPr>
        <w:t>who</w:t>
      </w:r>
      <w:r w:rsidR="006412FE" w:rsidRPr="00A07BE5">
        <w:rPr>
          <w:rFonts w:eastAsiaTheme="minorHAnsi" w:cs="Arial"/>
        </w:rPr>
        <w:t xml:space="preserve"> provide services to the LEP are aware that the</w:t>
      </w:r>
      <w:r w:rsidR="00176E90">
        <w:rPr>
          <w:rFonts w:eastAsiaTheme="minorHAnsi" w:cs="Arial"/>
        </w:rPr>
        <w:t>ir</w:t>
      </w:r>
      <w:r w:rsidR="00DF7E3B">
        <w:rPr>
          <w:rFonts w:eastAsiaTheme="minorHAnsi" w:cs="Arial"/>
        </w:rPr>
        <w:t xml:space="preserve"> </w:t>
      </w:r>
      <w:r w:rsidR="004A32B1">
        <w:rPr>
          <w:rFonts w:eastAsiaTheme="minorHAnsi" w:cs="Arial"/>
        </w:rPr>
        <w:t xml:space="preserve">conduct </w:t>
      </w:r>
      <w:r w:rsidR="00176E90">
        <w:rPr>
          <w:rFonts w:eastAsiaTheme="minorHAnsi" w:cs="Arial"/>
        </w:rPr>
        <w:t>should be</w:t>
      </w:r>
      <w:r w:rsidR="004A32B1">
        <w:rPr>
          <w:rFonts w:eastAsiaTheme="minorHAnsi" w:cs="Arial"/>
        </w:rPr>
        <w:t xml:space="preserve"> </w:t>
      </w:r>
      <w:r w:rsidR="006412FE" w:rsidRPr="00A07BE5">
        <w:rPr>
          <w:rFonts w:eastAsiaTheme="minorHAnsi" w:cs="Arial"/>
        </w:rPr>
        <w:t xml:space="preserve">consistent with </w:t>
      </w:r>
      <w:r w:rsidR="004A32B1">
        <w:rPr>
          <w:rFonts w:eastAsiaTheme="minorHAnsi" w:cs="Arial"/>
        </w:rPr>
        <w:t>the</w:t>
      </w:r>
      <w:r w:rsidR="00FF21A2">
        <w:rPr>
          <w:rFonts w:eastAsiaTheme="minorHAnsi" w:cs="Arial"/>
        </w:rPr>
        <w:t xml:space="preserve"> standards exhibited by the LEP</w:t>
      </w:r>
      <w:r w:rsidR="006412FE" w:rsidRPr="00A07BE5">
        <w:rPr>
          <w:rFonts w:eastAsiaTheme="minorHAnsi" w:cs="Arial"/>
        </w:rPr>
        <w:t xml:space="preserve">. </w:t>
      </w:r>
    </w:p>
    <w:p w14:paraId="28E8F68D" w14:textId="77777777" w:rsidR="006412FE" w:rsidRPr="0095256D" w:rsidRDefault="006412FE" w:rsidP="00F34E0A">
      <w:pPr>
        <w:pStyle w:val="ListParagraph"/>
        <w:spacing w:line="276" w:lineRule="auto"/>
        <w:ind w:left="360"/>
        <w:rPr>
          <w:rFonts w:eastAsiaTheme="minorHAnsi" w:cs="Arial"/>
          <w:b/>
        </w:rPr>
      </w:pPr>
    </w:p>
    <w:p w14:paraId="0C475B17" w14:textId="2673C49E" w:rsidR="006412FE" w:rsidRPr="00C4272E" w:rsidRDefault="006412FE" w:rsidP="009E20F9">
      <w:pPr>
        <w:pStyle w:val="BodyText"/>
        <w:numPr>
          <w:ilvl w:val="0"/>
          <w:numId w:val="126"/>
        </w:numPr>
        <w:spacing w:line="276" w:lineRule="auto"/>
      </w:pPr>
      <w:r>
        <w:t xml:space="preserve">LEPs should set out their arrangements to ensure transparency in LEP operations and decisions. This includes transparency for: recruiting </w:t>
      </w:r>
      <w:r w:rsidR="00455118">
        <w:t>B</w:t>
      </w:r>
      <w:r>
        <w:t xml:space="preserve">oard members, decision making, projects which receive LEP funding, registering and declaring interests, complaints procedures, whistleblowing procedures and publishing financial information. </w:t>
      </w:r>
    </w:p>
    <w:p w14:paraId="287E28FF" w14:textId="1A3B4055" w:rsidR="006412FE" w:rsidRPr="00986306" w:rsidRDefault="006412FE" w:rsidP="009E20F9">
      <w:pPr>
        <w:numPr>
          <w:ilvl w:val="0"/>
          <w:numId w:val="126"/>
        </w:numPr>
        <w:spacing w:line="276" w:lineRule="auto"/>
        <w:contextualSpacing/>
        <w:rPr>
          <w:rFonts w:eastAsiaTheme="minorHAnsi" w:cs="Arial"/>
          <w:b/>
          <w:lang w:val="en-US"/>
        </w:rPr>
      </w:pPr>
      <w:r w:rsidRPr="0044037A">
        <w:rPr>
          <w:rFonts w:eastAsiaTheme="minorHAnsi" w:cs="Arial"/>
          <w:lang w:val="en-US"/>
        </w:rPr>
        <w:t>Transparent decision making is supported by the publi</w:t>
      </w:r>
      <w:r>
        <w:rPr>
          <w:rFonts w:eastAsiaTheme="minorHAnsi" w:cs="Arial"/>
          <w:lang w:val="en-US"/>
        </w:rPr>
        <w:t>ca</w:t>
      </w:r>
      <w:r w:rsidRPr="0044037A">
        <w:rPr>
          <w:rFonts w:eastAsiaTheme="minorHAnsi" w:cs="Arial"/>
          <w:lang w:val="en-US"/>
        </w:rPr>
        <w:t>tion of information</w:t>
      </w:r>
      <w:r>
        <w:rPr>
          <w:rFonts w:eastAsiaTheme="minorHAnsi" w:cs="Arial"/>
          <w:lang w:val="en-US"/>
        </w:rPr>
        <w:t xml:space="preserve"> and LEPs should ensure that information published on their websites and in their Local Assurance Framework</w:t>
      </w:r>
      <w:r w:rsidR="00340D06">
        <w:rPr>
          <w:rFonts w:eastAsiaTheme="minorHAnsi" w:cs="Arial"/>
          <w:lang w:val="en-US"/>
        </w:rPr>
        <w:t xml:space="preserve"> is</w:t>
      </w:r>
      <w:r>
        <w:rPr>
          <w:rFonts w:eastAsiaTheme="minorHAnsi" w:cs="Arial"/>
          <w:lang w:val="en-US"/>
        </w:rPr>
        <w:t xml:space="preserve"> updated frequently</w:t>
      </w:r>
      <w:r w:rsidR="00FF21A2">
        <w:rPr>
          <w:rFonts w:eastAsiaTheme="minorHAnsi" w:cs="Arial"/>
          <w:lang w:val="en-US"/>
        </w:rPr>
        <w:t>.</w:t>
      </w:r>
      <w:r>
        <w:rPr>
          <w:rStyle w:val="FootnoteReference"/>
          <w:rFonts w:eastAsiaTheme="minorHAnsi" w:cs="Arial"/>
          <w:lang w:val="en-US"/>
        </w:rPr>
        <w:footnoteReference w:id="17"/>
      </w:r>
      <w:r>
        <w:rPr>
          <w:rFonts w:eastAsiaTheme="minorHAnsi" w:cs="Arial"/>
          <w:lang w:val="en-US"/>
        </w:rPr>
        <w:t xml:space="preserve">  LEPs should ensure that they review their Local Assurance Framework annually and in line with Government updates. </w:t>
      </w:r>
    </w:p>
    <w:p w14:paraId="0AF7757D" w14:textId="77777777" w:rsidR="006412FE" w:rsidRPr="00986306" w:rsidRDefault="006412FE" w:rsidP="00F34E0A">
      <w:pPr>
        <w:spacing w:line="276" w:lineRule="auto"/>
        <w:ind w:left="360"/>
        <w:contextualSpacing/>
        <w:rPr>
          <w:rFonts w:eastAsiaTheme="minorHAnsi" w:cs="Arial"/>
          <w:b/>
          <w:lang w:val="en-US"/>
        </w:rPr>
      </w:pPr>
    </w:p>
    <w:p w14:paraId="5262EE63" w14:textId="05B10E08" w:rsidR="006412FE" w:rsidRPr="001F5E28" w:rsidRDefault="006412FE" w:rsidP="009E20F9">
      <w:pPr>
        <w:numPr>
          <w:ilvl w:val="0"/>
          <w:numId w:val="126"/>
        </w:numPr>
        <w:spacing w:line="276" w:lineRule="auto"/>
        <w:contextualSpacing/>
        <w:rPr>
          <w:rFonts w:eastAsiaTheme="minorHAnsi" w:cs="Arial"/>
          <w:b/>
          <w:lang w:val="en-US"/>
        </w:rPr>
      </w:pPr>
      <w:r>
        <w:rPr>
          <w:rFonts w:eastAsiaTheme="minorHAnsi" w:cs="Arial"/>
          <w:lang w:val="en-US"/>
        </w:rPr>
        <w:t>T</w:t>
      </w:r>
      <w:r w:rsidRPr="0044037A">
        <w:rPr>
          <w:rFonts w:eastAsiaTheme="minorHAnsi" w:cs="Arial"/>
          <w:lang w:val="en-US"/>
        </w:rPr>
        <w:t xml:space="preserve">he requirements in this section incorporate and develop further the </w:t>
      </w:r>
      <w:r w:rsidR="005671C5" w:rsidRPr="00CB115B">
        <w:rPr>
          <w:rFonts w:eastAsiaTheme="minorHAnsi" w:cs="Arial"/>
          <w:i/>
          <w:iCs/>
          <w:lang w:val="en-US"/>
        </w:rPr>
        <w:t xml:space="preserve">LEP Governance and Transparency </w:t>
      </w:r>
      <w:r w:rsidRPr="00CB115B">
        <w:rPr>
          <w:rFonts w:eastAsiaTheme="minorHAnsi" w:cs="Arial"/>
          <w:i/>
          <w:iCs/>
          <w:lang w:val="en-US"/>
        </w:rPr>
        <w:t xml:space="preserve">Best Practice Guidance </w:t>
      </w:r>
      <w:r w:rsidRPr="0044037A">
        <w:rPr>
          <w:rFonts w:eastAsiaTheme="minorHAnsi" w:cs="Arial"/>
          <w:lang w:val="en-US"/>
        </w:rPr>
        <w:t xml:space="preserve">provided by the Cities and </w:t>
      </w:r>
      <w:r>
        <w:rPr>
          <w:rFonts w:eastAsiaTheme="minorHAnsi" w:cs="Arial"/>
          <w:lang w:val="en-US"/>
        </w:rPr>
        <w:t>Local</w:t>
      </w:r>
      <w:r w:rsidRPr="0044037A">
        <w:rPr>
          <w:rFonts w:eastAsiaTheme="minorHAnsi" w:cs="Arial"/>
          <w:lang w:val="en-US"/>
        </w:rPr>
        <w:t xml:space="preserve"> Growth Unit in</w:t>
      </w:r>
      <w:r>
        <w:rPr>
          <w:rFonts w:eastAsiaTheme="minorHAnsi" w:cs="Arial"/>
          <w:lang w:val="en-US"/>
        </w:rPr>
        <w:t xml:space="preserve"> January 2018. Where</w:t>
      </w:r>
      <w:r w:rsidRPr="0044037A">
        <w:rPr>
          <w:rFonts w:eastAsiaTheme="minorHAnsi" w:cs="Arial"/>
          <w:lang w:val="en-US"/>
        </w:rPr>
        <w:t xml:space="preserve"> specific requirements</w:t>
      </w:r>
      <w:r>
        <w:rPr>
          <w:rFonts w:eastAsiaTheme="minorHAnsi" w:cs="Arial"/>
          <w:lang w:val="en-US"/>
        </w:rPr>
        <w:t xml:space="preserve"> exist</w:t>
      </w:r>
      <w:r w:rsidRPr="0044037A">
        <w:rPr>
          <w:rFonts w:eastAsiaTheme="minorHAnsi" w:cs="Arial"/>
          <w:lang w:val="en-US"/>
        </w:rPr>
        <w:t xml:space="preserve"> for each of these policies, processes and s</w:t>
      </w:r>
      <w:r>
        <w:rPr>
          <w:rFonts w:eastAsiaTheme="minorHAnsi" w:cs="Arial"/>
          <w:lang w:val="en-US"/>
        </w:rPr>
        <w:t xml:space="preserve">tatements they are outlined below. </w:t>
      </w:r>
      <w:r w:rsidR="00F16984">
        <w:rPr>
          <w:rFonts w:eastAsiaTheme="minorHAnsi" w:cs="Arial"/>
          <w:lang w:val="en-US"/>
        </w:rPr>
        <w:t xml:space="preserve">Examples of </w:t>
      </w:r>
      <w:r w:rsidRPr="005C1669">
        <w:rPr>
          <w:rFonts w:eastAsiaTheme="minorHAnsi" w:cs="Arial"/>
          <w:u w:val="single"/>
          <w:lang w:val="en-US"/>
        </w:rPr>
        <w:t>best practice</w:t>
      </w:r>
      <w:r w:rsidR="006452DB">
        <w:rPr>
          <w:rFonts w:eastAsiaTheme="minorHAnsi" w:cs="Arial"/>
          <w:lang w:val="en-US"/>
        </w:rPr>
        <w:t xml:space="preserve"> are included in Annex F</w:t>
      </w:r>
      <w:r>
        <w:rPr>
          <w:rFonts w:eastAsiaTheme="minorHAnsi" w:cs="Arial"/>
          <w:lang w:val="en-US"/>
        </w:rPr>
        <w:t xml:space="preserve"> of this document. </w:t>
      </w:r>
    </w:p>
    <w:p w14:paraId="38602BB9" w14:textId="77777777" w:rsidR="006412FE" w:rsidRDefault="006412FE" w:rsidP="00F34E0A">
      <w:pPr>
        <w:pStyle w:val="ListParagraph"/>
        <w:rPr>
          <w:rFonts w:eastAsiaTheme="minorHAnsi" w:cs="Arial"/>
          <w:b/>
          <w:lang w:val="en-US"/>
        </w:rPr>
      </w:pPr>
    </w:p>
    <w:p w14:paraId="5C7A374A" w14:textId="77777777" w:rsidR="006412FE" w:rsidRPr="004A3780" w:rsidRDefault="006412FE" w:rsidP="00F34E0A">
      <w:pPr>
        <w:pStyle w:val="Heading3"/>
        <w:spacing w:line="276" w:lineRule="auto"/>
        <w:rPr>
          <w:rFonts w:ascii="Arial" w:hAnsi="Arial" w:cs="Arial"/>
          <w:sz w:val="24"/>
        </w:rPr>
      </w:pPr>
      <w:r w:rsidRPr="004A3780">
        <w:rPr>
          <w:rFonts w:ascii="Arial" w:hAnsi="Arial" w:cs="Arial"/>
          <w:sz w:val="24"/>
        </w:rPr>
        <w:t>Corporate Structure for LEPs</w:t>
      </w:r>
    </w:p>
    <w:p w14:paraId="57A7FEFA" w14:textId="4E081676" w:rsidR="006412FE" w:rsidRPr="005E6146" w:rsidRDefault="00FF21A2" w:rsidP="009E20F9">
      <w:pPr>
        <w:numPr>
          <w:ilvl w:val="0"/>
          <w:numId w:val="126"/>
        </w:numPr>
        <w:autoSpaceDE w:val="0"/>
        <w:autoSpaceDN w:val="0"/>
        <w:adjustRightInd w:val="0"/>
        <w:spacing w:line="276" w:lineRule="auto"/>
        <w:contextualSpacing/>
        <w:rPr>
          <w:rFonts w:eastAsiaTheme="minorHAnsi" w:cs="Arial"/>
        </w:rPr>
      </w:pPr>
      <w:r>
        <w:rPr>
          <w:rFonts w:eastAsiaTheme="minorHAnsi" w:cs="Arial"/>
          <w:color w:val="000000"/>
        </w:rPr>
        <w:t xml:space="preserve">As set out in </w:t>
      </w:r>
      <w:r w:rsidRPr="00CB115B">
        <w:rPr>
          <w:rFonts w:eastAsiaTheme="minorHAnsi" w:cs="Arial"/>
          <w:i/>
          <w:iCs/>
          <w:color w:val="000000"/>
        </w:rPr>
        <w:t>Strengthened Local Enterprise Partnerships</w:t>
      </w:r>
      <w:r>
        <w:rPr>
          <w:rFonts w:eastAsiaTheme="minorHAnsi" w:cs="Arial"/>
          <w:color w:val="000000"/>
        </w:rPr>
        <w:t xml:space="preserve"> Government requires that e</w:t>
      </w:r>
      <w:r w:rsidR="006412FE" w:rsidRPr="00B61264">
        <w:rPr>
          <w:rFonts w:eastAsiaTheme="minorHAnsi" w:cs="Arial"/>
          <w:color w:val="000000"/>
        </w:rPr>
        <w:t xml:space="preserve">very LEP </w:t>
      </w:r>
      <w:r>
        <w:rPr>
          <w:rFonts w:eastAsiaTheme="minorHAnsi" w:cs="Arial"/>
          <w:color w:val="000000"/>
        </w:rPr>
        <w:t>has</w:t>
      </w:r>
      <w:r w:rsidR="006412FE" w:rsidRPr="00B61264">
        <w:rPr>
          <w:rFonts w:eastAsiaTheme="minorHAnsi" w:cs="Arial"/>
          <w:color w:val="000000"/>
        </w:rPr>
        <w:t xml:space="preserve"> </w:t>
      </w:r>
      <w:r w:rsidR="006412FE">
        <w:rPr>
          <w:rFonts w:eastAsiaTheme="minorHAnsi" w:cs="Arial"/>
          <w:color w:val="000000"/>
        </w:rPr>
        <w:t>a</w:t>
      </w:r>
      <w:r w:rsidR="006412FE" w:rsidRPr="00B61264">
        <w:rPr>
          <w:rFonts w:eastAsiaTheme="minorHAnsi" w:cs="Arial"/>
          <w:color w:val="000000"/>
        </w:rPr>
        <w:t xml:space="preserve"> legal personality</w:t>
      </w:r>
      <w:r>
        <w:rPr>
          <w:rFonts w:eastAsiaTheme="minorHAnsi" w:cs="Arial"/>
          <w:color w:val="000000"/>
        </w:rPr>
        <w:t xml:space="preserve">. LEPs </w:t>
      </w:r>
      <w:r w:rsidR="00F16984">
        <w:rPr>
          <w:rFonts w:eastAsiaTheme="minorHAnsi" w:cs="Arial"/>
          <w:color w:val="000000"/>
        </w:rPr>
        <w:t xml:space="preserve">must </w:t>
      </w:r>
      <w:r w:rsidR="006412FE">
        <w:rPr>
          <w:rFonts w:cs="Arial"/>
          <w:color w:val="000000"/>
          <w:lang w:eastAsia="en-GB"/>
        </w:rPr>
        <w:t xml:space="preserve">abide by the laws and regulations that apply to the legal entity that they adopt. </w:t>
      </w:r>
    </w:p>
    <w:p w14:paraId="62EDA8A4" w14:textId="77777777" w:rsidR="006412FE" w:rsidRPr="005123FB" w:rsidRDefault="006412FE" w:rsidP="00F34E0A">
      <w:pPr>
        <w:autoSpaceDE w:val="0"/>
        <w:autoSpaceDN w:val="0"/>
        <w:adjustRightInd w:val="0"/>
        <w:spacing w:line="276" w:lineRule="auto"/>
        <w:ind w:left="502"/>
        <w:contextualSpacing/>
        <w:rPr>
          <w:rFonts w:eastAsiaTheme="minorHAnsi" w:cs="Arial"/>
        </w:rPr>
      </w:pPr>
    </w:p>
    <w:p w14:paraId="526B8407" w14:textId="77777777" w:rsidR="006412FE" w:rsidRPr="005123FB" w:rsidRDefault="006412FE" w:rsidP="009E20F9">
      <w:pPr>
        <w:numPr>
          <w:ilvl w:val="0"/>
          <w:numId w:val="126"/>
        </w:numPr>
        <w:autoSpaceDE w:val="0"/>
        <w:autoSpaceDN w:val="0"/>
        <w:adjustRightInd w:val="0"/>
        <w:spacing w:line="276" w:lineRule="auto"/>
        <w:contextualSpacing/>
        <w:rPr>
          <w:rFonts w:eastAsiaTheme="minorHAnsi" w:cs="Arial"/>
        </w:rPr>
      </w:pPr>
      <w:r w:rsidRPr="005123FB">
        <w:rPr>
          <w:rFonts w:cs="Arial"/>
        </w:rPr>
        <w:t>To ensure that all businesses in an area have equa</w:t>
      </w:r>
      <w:r w:rsidR="003A6977">
        <w:rPr>
          <w:rFonts w:cs="Arial"/>
        </w:rPr>
        <w:t>l access to their LEP, it must</w:t>
      </w:r>
      <w:r w:rsidRPr="005123FB">
        <w:rPr>
          <w:rFonts w:cs="Arial"/>
        </w:rPr>
        <w:t xml:space="preserve"> not be operated on a paid-membership basis.</w:t>
      </w:r>
    </w:p>
    <w:p w14:paraId="01B4E254" w14:textId="77777777" w:rsidR="006412FE" w:rsidRPr="005123FB" w:rsidRDefault="006412FE" w:rsidP="00F34E0A">
      <w:pPr>
        <w:autoSpaceDE w:val="0"/>
        <w:autoSpaceDN w:val="0"/>
        <w:adjustRightInd w:val="0"/>
        <w:spacing w:line="276" w:lineRule="auto"/>
        <w:ind w:left="502"/>
        <w:contextualSpacing/>
        <w:rPr>
          <w:rFonts w:eastAsiaTheme="minorHAnsi" w:cs="Arial"/>
        </w:rPr>
      </w:pPr>
    </w:p>
    <w:p w14:paraId="135B6591" w14:textId="0796AB52" w:rsidR="006412FE" w:rsidRPr="00155DC7" w:rsidRDefault="00155DC7" w:rsidP="009E20F9">
      <w:pPr>
        <w:pStyle w:val="ListParagraph"/>
        <w:numPr>
          <w:ilvl w:val="0"/>
          <w:numId w:val="126"/>
        </w:numPr>
        <w:autoSpaceDE w:val="0"/>
        <w:autoSpaceDN w:val="0"/>
        <w:adjustRightInd w:val="0"/>
        <w:spacing w:line="276" w:lineRule="auto"/>
        <w:rPr>
          <w:rFonts w:eastAsiaTheme="minorHAnsi" w:cs="Arial"/>
        </w:rPr>
      </w:pPr>
      <w:r>
        <w:t>LEPs in a MCA or CA area may adopt the legal personality of the MCA or CA.</w:t>
      </w:r>
    </w:p>
    <w:p w14:paraId="3454363C" w14:textId="77777777" w:rsidR="00176E90" w:rsidRDefault="00176E90" w:rsidP="00F34E0A">
      <w:pPr>
        <w:pStyle w:val="ListParagraph"/>
        <w:rPr>
          <w:rFonts w:eastAsiaTheme="minorHAnsi" w:cs="Arial"/>
        </w:rPr>
      </w:pPr>
    </w:p>
    <w:p w14:paraId="3FF1BA70" w14:textId="20CBC1BC" w:rsidR="006412FE" w:rsidRPr="008C39D4" w:rsidRDefault="00176E90" w:rsidP="00F34E0A">
      <w:pPr>
        <w:pStyle w:val="Heading3"/>
        <w:spacing w:line="276" w:lineRule="auto"/>
        <w:rPr>
          <w:rFonts w:eastAsiaTheme="minorHAnsi"/>
          <w:lang w:val="en-US"/>
        </w:rPr>
      </w:pPr>
      <w:r>
        <w:rPr>
          <w:rFonts w:ascii="Arial" w:hAnsi="Arial" w:cs="Arial"/>
          <w:sz w:val="24"/>
        </w:rPr>
        <w:t xml:space="preserve">Local Assurance Framework and </w:t>
      </w:r>
      <w:r w:rsidR="005C4E6B">
        <w:rPr>
          <w:rFonts w:ascii="Arial" w:hAnsi="Arial" w:cs="Arial"/>
          <w:sz w:val="24"/>
        </w:rPr>
        <w:t>W</w:t>
      </w:r>
      <w:r>
        <w:rPr>
          <w:rFonts w:ascii="Arial" w:hAnsi="Arial" w:cs="Arial"/>
          <w:sz w:val="24"/>
        </w:rPr>
        <w:t xml:space="preserve">ebsites </w:t>
      </w:r>
    </w:p>
    <w:p w14:paraId="378A3594" w14:textId="25EC6992" w:rsidR="006412FE" w:rsidRPr="00626B90" w:rsidRDefault="00950E63" w:rsidP="009E20F9">
      <w:pPr>
        <w:pStyle w:val="BodyText"/>
        <w:numPr>
          <w:ilvl w:val="0"/>
          <w:numId w:val="126"/>
        </w:numPr>
        <w:spacing w:line="276" w:lineRule="auto"/>
        <w:rPr>
          <w:b/>
          <w:lang w:val="en-US"/>
        </w:rPr>
      </w:pPr>
      <w:r>
        <w:rPr>
          <w:rFonts w:eastAsiaTheme="minorHAnsi" w:cs="Arial"/>
        </w:rPr>
        <w:t>A LEP’s Local Assurance Framework is</w:t>
      </w:r>
      <w:r w:rsidRPr="00B1216A">
        <w:rPr>
          <w:rFonts w:eastAsiaTheme="minorHAnsi" w:cs="Arial"/>
        </w:rPr>
        <w:t xml:space="preserve"> intended to provide a single document that explains to </w:t>
      </w:r>
      <w:r w:rsidR="009927A9">
        <w:rPr>
          <w:rFonts w:eastAsiaTheme="minorHAnsi" w:cs="Arial"/>
        </w:rPr>
        <w:t>the Department, Government and the public</w:t>
      </w:r>
      <w:r w:rsidRPr="00B1216A">
        <w:rPr>
          <w:rFonts w:eastAsiaTheme="minorHAnsi" w:cs="Arial"/>
        </w:rPr>
        <w:t xml:space="preserve"> how the LEP builds upon and has ‘operationalised’ the </w:t>
      </w:r>
      <w:r>
        <w:rPr>
          <w:rFonts w:eastAsiaTheme="minorHAnsi" w:cs="Arial"/>
        </w:rPr>
        <w:t xml:space="preserve">Framework. </w:t>
      </w:r>
      <w:r w:rsidR="006412FE">
        <w:rPr>
          <w:lang w:val="en-US"/>
        </w:rPr>
        <w:t>E</w:t>
      </w:r>
      <w:r w:rsidR="006412FE" w:rsidRPr="00C4272E">
        <w:rPr>
          <w:lang w:val="en-US"/>
        </w:rPr>
        <w:t xml:space="preserve">ach </w:t>
      </w:r>
      <w:r w:rsidR="000D404C">
        <w:rPr>
          <w:lang w:val="en-US"/>
        </w:rPr>
        <w:t>LEP</w:t>
      </w:r>
      <w:r w:rsidR="006412FE" w:rsidRPr="00C4272E">
        <w:rPr>
          <w:lang w:val="en-US"/>
        </w:rPr>
        <w:t xml:space="preserve"> </w:t>
      </w:r>
      <w:r w:rsidR="006412FE">
        <w:rPr>
          <w:lang w:val="en-US"/>
        </w:rPr>
        <w:t xml:space="preserve">Local Assurance Framework </w:t>
      </w:r>
      <w:r w:rsidR="000D404C">
        <w:rPr>
          <w:lang w:val="en-US"/>
        </w:rPr>
        <w:t>must</w:t>
      </w:r>
      <w:r w:rsidR="00176E90">
        <w:rPr>
          <w:lang w:val="en-US"/>
        </w:rPr>
        <w:t xml:space="preserve">: </w:t>
      </w:r>
    </w:p>
    <w:p w14:paraId="4C362EE7" w14:textId="7D31C91A" w:rsidR="00920BEF" w:rsidRPr="00A92634" w:rsidRDefault="00CC7D51" w:rsidP="00CB115B">
      <w:pPr>
        <w:pStyle w:val="BodyText"/>
        <w:numPr>
          <w:ilvl w:val="0"/>
          <w:numId w:val="10"/>
        </w:numPr>
        <w:spacing w:after="0" w:line="276" w:lineRule="auto"/>
        <w:ind w:left="1134" w:hanging="567"/>
        <w:rPr>
          <w:lang w:val="en-US"/>
        </w:rPr>
      </w:pPr>
      <w:r>
        <w:rPr>
          <w:lang w:val="en-US"/>
        </w:rPr>
        <w:t xml:space="preserve">Set out </w:t>
      </w:r>
      <w:r w:rsidR="00176E90">
        <w:rPr>
          <w:lang w:val="en-US"/>
        </w:rPr>
        <w:t xml:space="preserve"> </w:t>
      </w:r>
      <w:r w:rsidR="006412FE">
        <w:rPr>
          <w:lang w:val="en-US"/>
        </w:rPr>
        <w:t xml:space="preserve">the LEP’s structure, and </w:t>
      </w:r>
      <w:r w:rsidR="00FF21A2">
        <w:rPr>
          <w:lang w:val="en-US"/>
        </w:rPr>
        <w:t>decision-making</w:t>
      </w:r>
      <w:r w:rsidR="006412FE">
        <w:rPr>
          <w:lang w:val="en-US"/>
        </w:rPr>
        <w:t xml:space="preserve"> processes (see </w:t>
      </w:r>
      <w:r w:rsidR="004854EB">
        <w:rPr>
          <w:lang w:val="en-US"/>
        </w:rPr>
        <w:t>Accountability and Decision</w:t>
      </w:r>
      <w:r w:rsidR="006412FE">
        <w:rPr>
          <w:lang w:val="en-US"/>
        </w:rPr>
        <w:t xml:space="preserve"> Making);</w:t>
      </w:r>
      <w:r w:rsidR="00920BEF">
        <w:rPr>
          <w:lang w:val="en-US"/>
        </w:rPr>
        <w:t xml:space="preserve"> </w:t>
      </w:r>
    </w:p>
    <w:p w14:paraId="55B24057" w14:textId="445A8EBC" w:rsidR="00920BEF" w:rsidRDefault="00176E90" w:rsidP="00CB115B">
      <w:pPr>
        <w:pStyle w:val="BodyText"/>
        <w:numPr>
          <w:ilvl w:val="0"/>
          <w:numId w:val="10"/>
        </w:numPr>
        <w:spacing w:after="0" w:line="276" w:lineRule="auto"/>
        <w:ind w:left="1134" w:hanging="567"/>
        <w:rPr>
          <w:lang w:val="en-US"/>
        </w:rPr>
      </w:pPr>
      <w:r>
        <w:rPr>
          <w:lang w:val="en-US"/>
        </w:rPr>
        <w:t>Provide i</w:t>
      </w:r>
      <w:r w:rsidR="00CA5A3E" w:rsidRPr="00176E90">
        <w:rPr>
          <w:lang w:val="en-US"/>
        </w:rPr>
        <w:t xml:space="preserve">nformation on </w:t>
      </w:r>
      <w:r w:rsidR="00CC7D51">
        <w:rPr>
          <w:lang w:val="en-US"/>
        </w:rPr>
        <w:t xml:space="preserve">how the LEP manages </w:t>
      </w:r>
      <w:r w:rsidR="00646F79">
        <w:rPr>
          <w:lang w:val="en-US"/>
        </w:rPr>
        <w:t>its</w:t>
      </w:r>
      <w:r w:rsidR="00CA5A3E" w:rsidRPr="00176E90">
        <w:rPr>
          <w:lang w:val="en-US"/>
        </w:rPr>
        <w:t xml:space="preserve"> </w:t>
      </w:r>
      <w:proofErr w:type="spellStart"/>
      <w:r w:rsidR="00CA5A3E" w:rsidRPr="00A92634">
        <w:rPr>
          <w:lang w:val="en-US"/>
        </w:rPr>
        <w:t>programmes</w:t>
      </w:r>
      <w:proofErr w:type="spellEnd"/>
      <w:r w:rsidR="00CC7D51">
        <w:rPr>
          <w:lang w:val="en-US"/>
        </w:rPr>
        <w:t xml:space="preserve">, </w:t>
      </w:r>
      <w:r w:rsidR="00CA5A3E" w:rsidRPr="00A92634">
        <w:rPr>
          <w:lang w:val="en-US"/>
        </w:rPr>
        <w:t xml:space="preserve">funding streams </w:t>
      </w:r>
      <w:r w:rsidR="00950E63">
        <w:rPr>
          <w:lang w:val="en-US"/>
        </w:rPr>
        <w:t xml:space="preserve">and any associated contracts, </w:t>
      </w:r>
      <w:r w:rsidR="00CA5A3E" w:rsidRPr="00A92634">
        <w:rPr>
          <w:lang w:val="en-US"/>
        </w:rPr>
        <w:t>including the Local</w:t>
      </w:r>
      <w:r w:rsidR="00CA5A3E" w:rsidRPr="002C0813">
        <w:rPr>
          <w:lang w:val="en-US"/>
        </w:rPr>
        <w:t xml:space="preserve"> </w:t>
      </w:r>
      <w:r w:rsidR="00CA5A3E" w:rsidRPr="00604E04">
        <w:rPr>
          <w:lang w:val="en-US"/>
        </w:rPr>
        <w:t>Growth Fund, City Deals and Enterprise Zones (where applicable)</w:t>
      </w:r>
      <w:r w:rsidR="00DE2210">
        <w:rPr>
          <w:lang w:val="en-US"/>
        </w:rPr>
        <w:t>;</w:t>
      </w:r>
      <w:r w:rsidR="00CA5A3E" w:rsidRPr="00604E04">
        <w:rPr>
          <w:lang w:val="en-US"/>
        </w:rPr>
        <w:t xml:space="preserve"> </w:t>
      </w:r>
    </w:p>
    <w:p w14:paraId="6C774914" w14:textId="799AD982" w:rsidR="00920BEF" w:rsidRPr="00A92634" w:rsidRDefault="00920BEF" w:rsidP="00CB115B">
      <w:pPr>
        <w:pStyle w:val="BodyText"/>
        <w:numPr>
          <w:ilvl w:val="0"/>
          <w:numId w:val="10"/>
        </w:numPr>
        <w:spacing w:after="0" w:line="276" w:lineRule="auto"/>
        <w:ind w:left="1134" w:hanging="567"/>
        <w:rPr>
          <w:lang w:val="en-US"/>
        </w:rPr>
      </w:pPr>
      <w:r w:rsidRPr="00A92634">
        <w:rPr>
          <w:lang w:val="en-US"/>
        </w:rPr>
        <w:t>Provide information on</w:t>
      </w:r>
      <w:r w:rsidR="00C75E19">
        <w:rPr>
          <w:lang w:val="en-US"/>
        </w:rPr>
        <w:t xml:space="preserve"> the</w:t>
      </w:r>
      <w:r w:rsidRPr="00A92634">
        <w:rPr>
          <w:lang w:val="en-US"/>
        </w:rPr>
        <w:t xml:space="preserve"> LEP</w:t>
      </w:r>
      <w:r w:rsidR="00C75E19">
        <w:rPr>
          <w:lang w:val="en-US"/>
        </w:rPr>
        <w:t>’</w:t>
      </w:r>
      <w:r w:rsidRPr="00A92634">
        <w:rPr>
          <w:lang w:val="en-US"/>
        </w:rPr>
        <w:t>s arrangements for ensuring value for money</w:t>
      </w:r>
      <w:r w:rsidR="009040E1">
        <w:rPr>
          <w:lang w:val="en-US"/>
        </w:rPr>
        <w:t xml:space="preserve"> </w:t>
      </w:r>
      <w:r w:rsidRPr="002C0813">
        <w:rPr>
          <w:lang w:val="en-US"/>
        </w:rPr>
        <w:t xml:space="preserve">(see Business cases and </w:t>
      </w:r>
      <w:r w:rsidRPr="00604E04">
        <w:rPr>
          <w:lang w:val="en-US"/>
        </w:rPr>
        <w:t>Value for money)</w:t>
      </w:r>
      <w:r w:rsidR="00DE2210">
        <w:rPr>
          <w:lang w:val="en-US"/>
        </w:rPr>
        <w:t>;</w:t>
      </w:r>
    </w:p>
    <w:p w14:paraId="18DAAF25" w14:textId="28F134EF" w:rsidR="009040E1" w:rsidRPr="00B06D27" w:rsidRDefault="00233B04" w:rsidP="00CB115B">
      <w:pPr>
        <w:pStyle w:val="BodyText"/>
        <w:numPr>
          <w:ilvl w:val="0"/>
          <w:numId w:val="10"/>
        </w:numPr>
        <w:spacing w:after="0" w:line="276" w:lineRule="auto"/>
        <w:ind w:left="1134" w:hanging="567"/>
        <w:rPr>
          <w:rFonts w:eastAsiaTheme="minorHAnsi" w:cs="Arial"/>
          <w:lang w:val="en-US"/>
        </w:rPr>
      </w:pPr>
      <w:r>
        <w:rPr>
          <w:rFonts w:cs="Arial"/>
        </w:rPr>
        <w:t>Set out</w:t>
      </w:r>
      <w:r w:rsidRPr="00FE5848">
        <w:rPr>
          <w:rFonts w:cs="Arial"/>
        </w:rPr>
        <w:t xml:space="preserve"> the LEP’s approach to risk</w:t>
      </w:r>
      <w:r w:rsidRPr="00F77C20">
        <w:rPr>
          <w:rFonts w:cs="Arial"/>
        </w:rPr>
        <w:t xml:space="preserve">. </w:t>
      </w:r>
      <w:r w:rsidRPr="00B06D27">
        <w:rPr>
          <w:rFonts w:cs="Arial"/>
        </w:rPr>
        <w:t xml:space="preserve">This should include a </w:t>
      </w:r>
      <w:r w:rsidRPr="00B06D27">
        <w:rPr>
          <w:rFonts w:cs="Arial"/>
          <w:bCs/>
        </w:rPr>
        <w:t>description of the nature of the risks undertaken by the LEP, its arrangements for active risk management</w:t>
      </w:r>
      <w:r w:rsidRPr="00B06D27">
        <w:rPr>
          <w:rFonts w:cs="Arial"/>
          <w:bCs/>
          <w:lang w:eastAsia="en-GB"/>
        </w:rPr>
        <w:t>,</w:t>
      </w:r>
      <w:r w:rsidRPr="00B06D27">
        <w:rPr>
          <w:rFonts w:cs="Arial"/>
          <w:bCs/>
        </w:rPr>
        <w:t xml:space="preserve"> and the name of </w:t>
      </w:r>
      <w:r w:rsidRPr="00B06D27">
        <w:rPr>
          <w:rFonts w:cs="Arial"/>
        </w:rPr>
        <w:t xml:space="preserve">the individual responsible for risk management (see Ensuring </w:t>
      </w:r>
      <w:r w:rsidR="008F7280">
        <w:rPr>
          <w:rFonts w:cs="Arial"/>
        </w:rPr>
        <w:t>V</w:t>
      </w:r>
      <w:r w:rsidRPr="00B06D27">
        <w:rPr>
          <w:rFonts w:cs="Arial"/>
        </w:rPr>
        <w:t xml:space="preserve">alue for </w:t>
      </w:r>
      <w:r w:rsidR="008F7280">
        <w:rPr>
          <w:rFonts w:cs="Arial"/>
        </w:rPr>
        <w:t>M</w:t>
      </w:r>
      <w:r w:rsidRPr="00B06D27">
        <w:rPr>
          <w:rFonts w:cs="Arial"/>
        </w:rPr>
        <w:t xml:space="preserve">oney section), a process for the LEP Board to oversee risk and </w:t>
      </w:r>
      <w:r w:rsidRPr="00B06D27">
        <w:rPr>
          <w:rFonts w:cs="Arial"/>
          <w:bCs/>
        </w:rPr>
        <w:t>details of the processes for the escalation of risk analysis and risk management requirements</w:t>
      </w:r>
      <w:r w:rsidRPr="00B06D27">
        <w:rPr>
          <w:rFonts w:cs="Arial"/>
        </w:rPr>
        <w:t xml:space="preserve"> within the LEP</w:t>
      </w:r>
      <w:r w:rsidRPr="00F77C20">
        <w:rPr>
          <w:rFonts w:cs="Arial"/>
        </w:rPr>
        <w:t>;</w:t>
      </w:r>
      <w:r w:rsidRPr="00B06D27">
        <w:rPr>
          <w:rFonts w:eastAsiaTheme="minorHAnsi" w:cs="Arial"/>
          <w:lang w:val="en-US"/>
        </w:rPr>
        <w:t xml:space="preserve"> </w:t>
      </w:r>
    </w:p>
    <w:p w14:paraId="7C455B97" w14:textId="4642C107" w:rsidR="00233B04" w:rsidRPr="00B06D27" w:rsidRDefault="00F77C20" w:rsidP="00CB115B">
      <w:pPr>
        <w:pStyle w:val="BodyText"/>
        <w:numPr>
          <w:ilvl w:val="0"/>
          <w:numId w:val="10"/>
        </w:numPr>
        <w:spacing w:after="0" w:line="276" w:lineRule="auto"/>
        <w:ind w:left="1134" w:hanging="567"/>
        <w:rPr>
          <w:rFonts w:eastAsiaTheme="minorHAnsi" w:cs="Arial"/>
          <w:lang w:val="en-US"/>
        </w:rPr>
      </w:pPr>
      <w:r>
        <w:rPr>
          <w:rFonts w:eastAsiaTheme="minorHAnsi" w:cs="Arial"/>
          <w:lang w:val="en-US"/>
        </w:rPr>
        <w:t xml:space="preserve">Set out how </w:t>
      </w:r>
      <w:r w:rsidR="00233B04" w:rsidRPr="00B06D27">
        <w:rPr>
          <w:rFonts w:eastAsiaTheme="minorHAnsi" w:cs="Arial"/>
          <w:lang w:val="en-US"/>
        </w:rPr>
        <w:t>calls for bids or projects are advertised openly and that selection criteria and selection process</w:t>
      </w:r>
      <w:r w:rsidR="00455118">
        <w:rPr>
          <w:rFonts w:eastAsiaTheme="minorHAnsi" w:cs="Arial"/>
          <w:lang w:val="en-US"/>
        </w:rPr>
        <w:t>es</w:t>
      </w:r>
      <w:r w:rsidR="00233B04" w:rsidRPr="00B06D27">
        <w:rPr>
          <w:rFonts w:eastAsiaTheme="minorHAnsi" w:cs="Arial"/>
          <w:lang w:val="en-US"/>
        </w:rPr>
        <w:t xml:space="preserve"> are transparent</w:t>
      </w:r>
      <w:r w:rsidR="00DE2210" w:rsidRPr="00B06D27">
        <w:rPr>
          <w:rFonts w:eastAsiaTheme="minorHAnsi" w:cs="Arial"/>
          <w:lang w:val="en-US"/>
        </w:rPr>
        <w:t>;</w:t>
      </w:r>
    </w:p>
    <w:p w14:paraId="694B46A5" w14:textId="388E302C" w:rsidR="00920BEF" w:rsidRDefault="000D404C" w:rsidP="00CB115B">
      <w:pPr>
        <w:pStyle w:val="BodyText"/>
        <w:numPr>
          <w:ilvl w:val="0"/>
          <w:numId w:val="10"/>
        </w:numPr>
        <w:spacing w:after="0" w:line="276" w:lineRule="auto"/>
        <w:ind w:left="1134" w:hanging="567"/>
        <w:rPr>
          <w:lang w:val="en-US"/>
        </w:rPr>
      </w:pPr>
      <w:r>
        <w:rPr>
          <w:lang w:val="en-US"/>
        </w:rPr>
        <w:t xml:space="preserve">Set out how the LEP will conduct ongoing </w:t>
      </w:r>
      <w:r w:rsidR="005A07AF">
        <w:rPr>
          <w:lang w:val="en-US"/>
        </w:rPr>
        <w:t>local</w:t>
      </w:r>
      <w:r>
        <w:rPr>
          <w:lang w:val="en-US"/>
        </w:rPr>
        <w:t xml:space="preserve"> engagement (see </w:t>
      </w:r>
      <w:r w:rsidR="00F61CFD">
        <w:rPr>
          <w:lang w:val="en-US"/>
        </w:rPr>
        <w:t>L</w:t>
      </w:r>
      <w:r w:rsidR="005A07AF">
        <w:rPr>
          <w:lang w:val="en-US"/>
        </w:rPr>
        <w:t>ocal</w:t>
      </w:r>
      <w:r>
        <w:rPr>
          <w:lang w:val="en-US"/>
        </w:rPr>
        <w:t xml:space="preserve"> </w:t>
      </w:r>
      <w:r w:rsidR="008F7280">
        <w:rPr>
          <w:lang w:val="en-US"/>
        </w:rPr>
        <w:t>E</w:t>
      </w:r>
      <w:r>
        <w:rPr>
          <w:lang w:val="en-US"/>
        </w:rPr>
        <w:t>ngagement)</w:t>
      </w:r>
      <w:r w:rsidR="00950E63">
        <w:rPr>
          <w:lang w:val="en-US"/>
        </w:rPr>
        <w:t>;</w:t>
      </w:r>
    </w:p>
    <w:p w14:paraId="06B2AD14" w14:textId="14195214" w:rsidR="002D4B25" w:rsidRPr="003F3A4B" w:rsidRDefault="005611E3" w:rsidP="00CB115B">
      <w:pPr>
        <w:pStyle w:val="BodyText"/>
        <w:numPr>
          <w:ilvl w:val="0"/>
          <w:numId w:val="10"/>
        </w:numPr>
        <w:spacing w:after="0" w:line="276" w:lineRule="auto"/>
        <w:ind w:left="1134" w:hanging="567"/>
        <w:rPr>
          <w:lang w:val="en-US"/>
        </w:rPr>
      </w:pPr>
      <w:r>
        <w:rPr>
          <w:lang w:val="en-US"/>
        </w:rPr>
        <w:t>Ensure the transparent publication of financial information</w:t>
      </w:r>
      <w:r w:rsidR="00A92634">
        <w:rPr>
          <w:lang w:val="en-US"/>
        </w:rPr>
        <w:t xml:space="preserve"> </w:t>
      </w:r>
      <w:r>
        <w:rPr>
          <w:lang w:val="en-US"/>
        </w:rPr>
        <w:t xml:space="preserve">(see Publication of </w:t>
      </w:r>
      <w:r w:rsidR="006E2CBB">
        <w:rPr>
          <w:lang w:val="en-US"/>
        </w:rPr>
        <w:t>A</w:t>
      </w:r>
      <w:r>
        <w:rPr>
          <w:lang w:val="en-US"/>
        </w:rPr>
        <w:t xml:space="preserve">ccounts and </w:t>
      </w:r>
      <w:r w:rsidR="006E2CBB">
        <w:rPr>
          <w:lang w:val="en-US"/>
        </w:rPr>
        <w:t>F</w:t>
      </w:r>
      <w:r>
        <w:rPr>
          <w:lang w:val="en-US"/>
        </w:rPr>
        <w:t xml:space="preserve">inancial </w:t>
      </w:r>
      <w:r w:rsidR="006E2CBB">
        <w:rPr>
          <w:lang w:val="en-US"/>
        </w:rPr>
        <w:t>I</w:t>
      </w:r>
      <w:r>
        <w:rPr>
          <w:lang w:val="en-US"/>
        </w:rPr>
        <w:t>nformation);</w:t>
      </w:r>
    </w:p>
    <w:p w14:paraId="09ED892C" w14:textId="4700C159" w:rsidR="006412FE" w:rsidRDefault="00F77C20" w:rsidP="00CB115B">
      <w:pPr>
        <w:pStyle w:val="BodyText"/>
        <w:numPr>
          <w:ilvl w:val="0"/>
          <w:numId w:val="10"/>
        </w:numPr>
        <w:spacing w:after="0" w:line="276" w:lineRule="auto"/>
        <w:ind w:left="1134" w:hanging="567"/>
        <w:rPr>
          <w:lang w:val="en-US"/>
        </w:rPr>
      </w:pPr>
      <w:r>
        <w:rPr>
          <w:lang w:val="en-US"/>
        </w:rPr>
        <w:t>Set out</w:t>
      </w:r>
      <w:r w:rsidR="002D4B25">
        <w:rPr>
          <w:lang w:val="en-US"/>
        </w:rPr>
        <w:t xml:space="preserve"> how the LEP ensures open recruitment processes</w:t>
      </w:r>
      <w:r w:rsidR="00F61CFD">
        <w:rPr>
          <w:lang w:val="en-US"/>
        </w:rPr>
        <w:t xml:space="preserve"> (see Appointments </w:t>
      </w:r>
      <w:r w:rsidR="00314229">
        <w:rPr>
          <w:lang w:val="en-US"/>
        </w:rPr>
        <w:t>P</w:t>
      </w:r>
      <w:r w:rsidR="00F61CFD">
        <w:rPr>
          <w:lang w:val="en-US"/>
        </w:rPr>
        <w:t>rocess for Chair and Board Members)</w:t>
      </w:r>
      <w:r w:rsidR="006412FE">
        <w:rPr>
          <w:lang w:val="en-US"/>
        </w:rPr>
        <w:t>;</w:t>
      </w:r>
    </w:p>
    <w:p w14:paraId="78B41421" w14:textId="162B4261" w:rsidR="006146D4" w:rsidRPr="000D70E1" w:rsidRDefault="00CA5A3E" w:rsidP="00CB115B">
      <w:pPr>
        <w:pStyle w:val="BodyText"/>
        <w:numPr>
          <w:ilvl w:val="0"/>
          <w:numId w:val="10"/>
        </w:numPr>
        <w:spacing w:after="0" w:line="276" w:lineRule="auto"/>
        <w:ind w:left="1134" w:hanging="567"/>
        <w:rPr>
          <w:lang w:val="en-US"/>
        </w:rPr>
      </w:pPr>
      <w:r>
        <w:rPr>
          <w:lang w:val="en-US"/>
        </w:rPr>
        <w:t xml:space="preserve">Ensure appropriate </w:t>
      </w:r>
      <w:r w:rsidR="00950E63">
        <w:rPr>
          <w:lang w:val="en-US"/>
        </w:rPr>
        <w:t>succession planning and</w:t>
      </w:r>
      <w:r w:rsidR="006146D4">
        <w:rPr>
          <w:lang w:val="en-US"/>
        </w:rPr>
        <w:t xml:space="preserve"> </w:t>
      </w:r>
      <w:r>
        <w:rPr>
          <w:lang w:val="en-US"/>
        </w:rPr>
        <w:t xml:space="preserve">arrangements for the </w:t>
      </w:r>
      <w:r w:rsidR="006146D4">
        <w:rPr>
          <w:lang w:val="en-US"/>
        </w:rPr>
        <w:t>resignation of Board Members</w:t>
      </w:r>
      <w:r w:rsidR="00F77C20">
        <w:rPr>
          <w:lang w:val="en-US"/>
        </w:rPr>
        <w:t>;</w:t>
      </w:r>
      <w:r w:rsidR="006146D4">
        <w:rPr>
          <w:lang w:val="en-US"/>
        </w:rPr>
        <w:t xml:space="preserve"> </w:t>
      </w:r>
    </w:p>
    <w:p w14:paraId="2F752A34" w14:textId="77777777" w:rsidR="006412FE" w:rsidRDefault="006412FE" w:rsidP="00CB115B">
      <w:pPr>
        <w:numPr>
          <w:ilvl w:val="0"/>
          <w:numId w:val="10"/>
        </w:numPr>
        <w:spacing w:line="276" w:lineRule="auto"/>
        <w:ind w:left="1134" w:hanging="567"/>
        <w:contextualSpacing/>
        <w:rPr>
          <w:rFonts w:eastAsiaTheme="minorHAnsi" w:cs="Arial"/>
          <w:lang w:val="en-US"/>
        </w:rPr>
      </w:pPr>
      <w:r w:rsidRPr="0044037A">
        <w:rPr>
          <w:rFonts w:eastAsiaTheme="minorHAnsi" w:cs="Arial"/>
          <w:lang w:val="en-US"/>
        </w:rPr>
        <w:t xml:space="preserve">Implement an induction process for </w:t>
      </w:r>
      <w:r>
        <w:rPr>
          <w:rFonts w:eastAsiaTheme="minorHAnsi" w:cs="Arial"/>
          <w:lang w:val="en-US"/>
        </w:rPr>
        <w:t>new m</w:t>
      </w:r>
      <w:r w:rsidRPr="0044037A">
        <w:rPr>
          <w:rFonts w:eastAsiaTheme="minorHAnsi" w:cs="Arial"/>
          <w:lang w:val="en-US"/>
        </w:rPr>
        <w:t xml:space="preserve">embers of the LEP </w:t>
      </w:r>
      <w:r>
        <w:rPr>
          <w:rFonts w:eastAsiaTheme="minorHAnsi" w:cs="Arial"/>
          <w:lang w:val="en-US"/>
        </w:rPr>
        <w:t>Board and LEP Officers;</w:t>
      </w:r>
    </w:p>
    <w:p w14:paraId="5D38F8DD" w14:textId="251313EA" w:rsidR="00A92634" w:rsidRDefault="000D404C" w:rsidP="00CB115B">
      <w:pPr>
        <w:numPr>
          <w:ilvl w:val="0"/>
          <w:numId w:val="10"/>
        </w:numPr>
        <w:spacing w:line="276" w:lineRule="auto"/>
        <w:ind w:left="1134" w:hanging="567"/>
        <w:contextualSpacing/>
        <w:rPr>
          <w:rFonts w:eastAsiaTheme="minorHAnsi" w:cs="Arial"/>
          <w:lang w:val="en-US"/>
        </w:rPr>
      </w:pPr>
      <w:r>
        <w:rPr>
          <w:rFonts w:eastAsiaTheme="minorHAnsi" w:cs="Arial"/>
          <w:lang w:val="en-US"/>
        </w:rPr>
        <w:t xml:space="preserve">Set out how the LEP manages conflicts of interest </w:t>
      </w:r>
      <w:r w:rsidRPr="00B06D27">
        <w:rPr>
          <w:rFonts w:eastAsiaTheme="minorHAnsi" w:cs="Arial"/>
          <w:lang w:val="en-US"/>
        </w:rPr>
        <w:t xml:space="preserve">(see Conflicts of </w:t>
      </w:r>
      <w:r w:rsidR="00314229">
        <w:rPr>
          <w:rFonts w:eastAsiaTheme="minorHAnsi" w:cs="Arial"/>
          <w:lang w:val="en-US"/>
        </w:rPr>
        <w:t>I</w:t>
      </w:r>
      <w:r w:rsidRPr="00B06D27">
        <w:rPr>
          <w:rFonts w:eastAsiaTheme="minorHAnsi" w:cs="Arial"/>
          <w:lang w:val="en-US"/>
        </w:rPr>
        <w:t>nterest)</w:t>
      </w:r>
      <w:r w:rsidR="00F77C20">
        <w:rPr>
          <w:rFonts w:eastAsiaTheme="minorHAnsi" w:cs="Arial"/>
          <w:lang w:val="en-US"/>
        </w:rPr>
        <w:t>;</w:t>
      </w:r>
      <w:r>
        <w:rPr>
          <w:rFonts w:eastAsiaTheme="minorHAnsi" w:cs="Arial"/>
          <w:lang w:val="en-US"/>
        </w:rPr>
        <w:t xml:space="preserve"> </w:t>
      </w:r>
    </w:p>
    <w:p w14:paraId="6D0F6B08" w14:textId="6E4D1CA2" w:rsidR="00A92634" w:rsidRPr="00B06D27" w:rsidRDefault="000B36AD" w:rsidP="00CB115B">
      <w:pPr>
        <w:numPr>
          <w:ilvl w:val="0"/>
          <w:numId w:val="10"/>
        </w:numPr>
        <w:spacing w:line="276" w:lineRule="auto"/>
        <w:ind w:left="1134" w:hanging="567"/>
        <w:contextualSpacing/>
        <w:rPr>
          <w:rFonts w:eastAsiaTheme="minorHAnsi" w:cs="Arial"/>
          <w:lang w:val="en-US"/>
        </w:rPr>
      </w:pPr>
      <w:r w:rsidRPr="00B06D27">
        <w:rPr>
          <w:rFonts w:eastAsiaTheme="minorHAnsi" w:cs="Arial"/>
        </w:rPr>
        <w:t>S</w:t>
      </w:r>
      <w:r w:rsidR="000D404C" w:rsidRPr="00B06D27">
        <w:rPr>
          <w:rFonts w:eastAsiaTheme="minorHAnsi" w:cs="Arial"/>
        </w:rPr>
        <w:t xml:space="preserve">et out </w:t>
      </w:r>
      <w:r w:rsidRPr="00B06D27">
        <w:rPr>
          <w:rFonts w:eastAsiaTheme="minorHAnsi" w:cs="Arial"/>
        </w:rPr>
        <w:t>the LEP’s</w:t>
      </w:r>
      <w:r w:rsidR="000D404C" w:rsidRPr="00B06D27">
        <w:rPr>
          <w:rFonts w:eastAsiaTheme="minorHAnsi" w:cs="Arial"/>
        </w:rPr>
        <w:t xml:space="preserve"> commitment to diversity</w:t>
      </w:r>
      <w:r w:rsidR="00CF7CAA">
        <w:rPr>
          <w:rFonts w:eastAsiaTheme="minorHAnsi" w:cs="Arial"/>
        </w:rPr>
        <w:t xml:space="preserve"> (see D</w:t>
      </w:r>
      <w:r w:rsidR="000D404C" w:rsidRPr="00B06D27">
        <w:rPr>
          <w:rFonts w:eastAsiaTheme="minorHAnsi" w:cs="Arial"/>
        </w:rPr>
        <w:t xml:space="preserve">iversity </w:t>
      </w:r>
      <w:r w:rsidR="00CF7CAA">
        <w:rPr>
          <w:rFonts w:eastAsiaTheme="minorHAnsi" w:cs="Arial"/>
        </w:rPr>
        <w:t>S</w:t>
      </w:r>
      <w:r w:rsidR="000D404C" w:rsidRPr="00B06D27">
        <w:rPr>
          <w:rFonts w:eastAsiaTheme="minorHAnsi" w:cs="Arial"/>
        </w:rPr>
        <w:t>tatement</w:t>
      </w:r>
      <w:r w:rsidR="00CF7CAA">
        <w:rPr>
          <w:rFonts w:eastAsiaTheme="minorHAnsi" w:cs="Arial"/>
        </w:rPr>
        <w:t>)</w:t>
      </w:r>
      <w:r w:rsidR="00F77C20">
        <w:rPr>
          <w:rFonts w:eastAsiaTheme="minorHAnsi" w:cs="Arial"/>
        </w:rPr>
        <w:t>;</w:t>
      </w:r>
    </w:p>
    <w:p w14:paraId="0389FE42" w14:textId="7AA7D575" w:rsidR="00A92634" w:rsidRPr="008C39D4" w:rsidRDefault="000D404C" w:rsidP="00CB115B">
      <w:pPr>
        <w:pStyle w:val="BodyText"/>
        <w:numPr>
          <w:ilvl w:val="0"/>
          <w:numId w:val="10"/>
        </w:numPr>
        <w:spacing w:after="0" w:line="276" w:lineRule="auto"/>
        <w:ind w:left="1134" w:hanging="567"/>
        <w:rPr>
          <w:lang w:val="en-US"/>
        </w:rPr>
      </w:pPr>
      <w:r>
        <w:t xml:space="preserve">Set out the processes the LEP has put place </w:t>
      </w:r>
      <w:r w:rsidR="00445D1F">
        <w:t>for</w:t>
      </w:r>
      <w:r>
        <w:t xml:space="preserve"> handling data</w:t>
      </w:r>
      <w:r w:rsidR="00F61CFD">
        <w:t xml:space="preserve"> (see Data)</w:t>
      </w:r>
      <w:r w:rsidR="00F77C20">
        <w:t>;</w:t>
      </w:r>
      <w:r>
        <w:t xml:space="preserve"> </w:t>
      </w:r>
    </w:p>
    <w:p w14:paraId="5FEBD043" w14:textId="4B44BA5F" w:rsidR="00A92634" w:rsidRPr="0044037A" w:rsidRDefault="00FB2444" w:rsidP="00CB115B">
      <w:pPr>
        <w:numPr>
          <w:ilvl w:val="0"/>
          <w:numId w:val="10"/>
        </w:numPr>
        <w:spacing w:line="276" w:lineRule="auto"/>
        <w:ind w:left="1134" w:hanging="567"/>
        <w:contextualSpacing/>
        <w:rPr>
          <w:rFonts w:eastAsiaTheme="minorHAnsi" w:cs="Arial"/>
          <w:lang w:val="en-US"/>
        </w:rPr>
      </w:pPr>
      <w:r>
        <w:rPr>
          <w:rFonts w:eastAsiaTheme="minorHAnsi" w:cs="Arial"/>
          <w:lang w:val="en-US"/>
        </w:rPr>
        <w:t>Set out the LEP</w:t>
      </w:r>
      <w:r w:rsidR="00C75E19">
        <w:rPr>
          <w:rFonts w:eastAsiaTheme="minorHAnsi" w:cs="Arial"/>
          <w:lang w:val="en-US"/>
        </w:rPr>
        <w:t>’</w:t>
      </w:r>
      <w:r>
        <w:rPr>
          <w:rFonts w:eastAsiaTheme="minorHAnsi" w:cs="Arial"/>
          <w:lang w:val="en-US"/>
        </w:rPr>
        <w:t xml:space="preserve">s overarching approach to dealing with complaints and  whistleblowing, including linking to the relevant policies (see </w:t>
      </w:r>
      <w:r w:rsidR="00455118">
        <w:rPr>
          <w:rFonts w:eastAsiaTheme="minorHAnsi" w:cs="Arial"/>
          <w:lang w:val="en-US"/>
        </w:rPr>
        <w:t>C</w:t>
      </w:r>
      <w:r>
        <w:rPr>
          <w:rFonts w:eastAsiaTheme="minorHAnsi" w:cs="Arial"/>
          <w:lang w:val="en-US"/>
        </w:rPr>
        <w:t xml:space="preserve">onflicts of </w:t>
      </w:r>
      <w:r w:rsidR="00E01D13">
        <w:rPr>
          <w:rFonts w:eastAsiaTheme="minorHAnsi" w:cs="Arial"/>
          <w:lang w:val="en-US"/>
        </w:rPr>
        <w:t>I</w:t>
      </w:r>
      <w:r>
        <w:rPr>
          <w:rFonts w:eastAsiaTheme="minorHAnsi" w:cs="Arial"/>
          <w:lang w:val="en-US"/>
        </w:rPr>
        <w:t>nterest</w:t>
      </w:r>
      <w:r w:rsidR="00F61CFD">
        <w:rPr>
          <w:rFonts w:eastAsiaTheme="minorHAnsi" w:cs="Arial"/>
          <w:lang w:val="en-US"/>
        </w:rPr>
        <w:t xml:space="preserve">, </w:t>
      </w:r>
      <w:r w:rsidR="00455118">
        <w:rPr>
          <w:rFonts w:eastAsiaTheme="minorHAnsi" w:cs="Arial"/>
          <w:lang w:val="en-US"/>
        </w:rPr>
        <w:t>C</w:t>
      </w:r>
      <w:r w:rsidR="00F61CFD">
        <w:rPr>
          <w:rFonts w:eastAsiaTheme="minorHAnsi" w:cs="Arial"/>
          <w:lang w:val="en-US"/>
        </w:rPr>
        <w:t xml:space="preserve">omplaints for </w:t>
      </w:r>
      <w:r w:rsidR="007859F7">
        <w:rPr>
          <w:rFonts w:eastAsiaTheme="minorHAnsi" w:cs="Arial"/>
          <w:lang w:val="en-US"/>
        </w:rPr>
        <w:t>T</w:t>
      </w:r>
      <w:r w:rsidR="00F61CFD">
        <w:rPr>
          <w:rFonts w:eastAsiaTheme="minorHAnsi" w:cs="Arial"/>
          <w:lang w:val="en-US"/>
        </w:rPr>
        <w:t xml:space="preserve">hird </w:t>
      </w:r>
      <w:r w:rsidR="007859F7">
        <w:rPr>
          <w:rFonts w:eastAsiaTheme="minorHAnsi" w:cs="Arial"/>
          <w:lang w:val="en-US"/>
        </w:rPr>
        <w:t>P</w:t>
      </w:r>
      <w:r w:rsidR="00F61CFD">
        <w:rPr>
          <w:rFonts w:eastAsiaTheme="minorHAnsi" w:cs="Arial"/>
          <w:lang w:val="en-US"/>
        </w:rPr>
        <w:t>arties</w:t>
      </w:r>
      <w:r>
        <w:rPr>
          <w:rFonts w:eastAsiaTheme="minorHAnsi" w:cs="Arial"/>
          <w:lang w:val="en-US"/>
        </w:rPr>
        <w:t xml:space="preserve"> and </w:t>
      </w:r>
      <w:r w:rsidR="00455118">
        <w:rPr>
          <w:rFonts w:eastAsiaTheme="minorHAnsi" w:cs="Arial"/>
          <w:lang w:val="en-US"/>
        </w:rPr>
        <w:t>W</w:t>
      </w:r>
      <w:r>
        <w:rPr>
          <w:rFonts w:eastAsiaTheme="minorHAnsi" w:cs="Arial"/>
          <w:lang w:val="en-US"/>
        </w:rPr>
        <w:t xml:space="preserve">histleblowing); </w:t>
      </w:r>
      <w:r w:rsidR="00A92634">
        <w:rPr>
          <w:rFonts w:eastAsiaTheme="minorHAnsi" w:cs="Arial"/>
          <w:lang w:val="en-US"/>
        </w:rPr>
        <w:t>and</w:t>
      </w:r>
    </w:p>
    <w:p w14:paraId="74A19392" w14:textId="17632BFA" w:rsidR="00A92634" w:rsidRDefault="00233B04" w:rsidP="00CB115B">
      <w:pPr>
        <w:pStyle w:val="BodyText"/>
        <w:numPr>
          <w:ilvl w:val="0"/>
          <w:numId w:val="10"/>
        </w:numPr>
        <w:spacing w:after="0" w:line="276" w:lineRule="auto"/>
        <w:ind w:left="1134" w:hanging="567"/>
        <w:rPr>
          <w:lang w:val="en-US"/>
        </w:rPr>
      </w:pPr>
      <w:r>
        <w:rPr>
          <w:lang w:val="en-US"/>
        </w:rPr>
        <w:t>Provide information on LEP s</w:t>
      </w:r>
      <w:r w:rsidR="00A92634">
        <w:rPr>
          <w:lang w:val="en-US"/>
        </w:rPr>
        <w:t>crutiny arrangements</w:t>
      </w:r>
      <w:r w:rsidR="00F61CFD">
        <w:rPr>
          <w:lang w:val="en-US"/>
        </w:rPr>
        <w:t xml:space="preserve"> (see Scrutiny </w:t>
      </w:r>
      <w:r w:rsidR="007859F7">
        <w:rPr>
          <w:lang w:val="en-US"/>
        </w:rPr>
        <w:t>A</w:t>
      </w:r>
      <w:r w:rsidR="00F61CFD">
        <w:rPr>
          <w:lang w:val="en-US"/>
        </w:rPr>
        <w:t>rrangements</w:t>
      </w:r>
      <w:r w:rsidR="00455118">
        <w:rPr>
          <w:lang w:val="en-US"/>
        </w:rPr>
        <w:t>)</w:t>
      </w:r>
      <w:r w:rsidR="00466962">
        <w:rPr>
          <w:lang w:val="en-US"/>
        </w:rPr>
        <w:t>.</w:t>
      </w:r>
    </w:p>
    <w:p w14:paraId="75A74431" w14:textId="39353158" w:rsidR="002D4B25" w:rsidRPr="00283895" w:rsidRDefault="002D4B25" w:rsidP="00F34E0A">
      <w:pPr>
        <w:spacing w:line="276" w:lineRule="auto"/>
        <w:contextualSpacing/>
        <w:rPr>
          <w:rFonts w:eastAsiaTheme="minorHAnsi" w:cs="Arial"/>
          <w:lang w:val="en-US"/>
        </w:rPr>
      </w:pPr>
    </w:p>
    <w:p w14:paraId="2CF00B41" w14:textId="292AFDA9" w:rsidR="006412FE" w:rsidRPr="00F77C20" w:rsidRDefault="00FF21A2" w:rsidP="009E20F9">
      <w:pPr>
        <w:pStyle w:val="ListParagraph"/>
        <w:numPr>
          <w:ilvl w:val="0"/>
          <w:numId w:val="126"/>
        </w:numPr>
        <w:spacing w:line="276" w:lineRule="auto"/>
        <w:rPr>
          <w:b/>
          <w:lang w:val="en-US"/>
        </w:rPr>
      </w:pPr>
      <w:r w:rsidRPr="00B06D27">
        <w:rPr>
          <w:rFonts w:eastAsiaTheme="minorHAnsi" w:cs="Arial"/>
          <w:color w:val="000000"/>
        </w:rPr>
        <w:t xml:space="preserve">For a detailed breakdown of the individual requirements, process and policies required in the Local Assurance </w:t>
      </w:r>
      <w:r w:rsidRPr="00B06D27">
        <w:rPr>
          <w:rFonts w:eastAsiaTheme="minorEastAsia" w:cs="Arial"/>
          <w:color w:val="000000" w:themeColor="text1"/>
        </w:rPr>
        <w:t>Framework please</w:t>
      </w:r>
      <w:r w:rsidRPr="00B06D27">
        <w:rPr>
          <w:rFonts w:eastAsiaTheme="minorHAnsi" w:cs="Arial"/>
          <w:color w:val="000000"/>
        </w:rPr>
        <w:t xml:space="preserve"> see </w:t>
      </w:r>
      <w:r w:rsidR="006452DB">
        <w:rPr>
          <w:rFonts w:eastAsiaTheme="minorHAnsi" w:cs="Arial"/>
        </w:rPr>
        <w:t>Annex E</w:t>
      </w:r>
      <w:r w:rsidRPr="00B06D27">
        <w:rPr>
          <w:rFonts w:eastAsiaTheme="minorHAnsi" w:cs="Arial"/>
        </w:rPr>
        <w:t>.</w:t>
      </w:r>
    </w:p>
    <w:p w14:paraId="0FEC9568" w14:textId="77777777" w:rsidR="000D404C" w:rsidRPr="00FF21A2" w:rsidRDefault="000D404C" w:rsidP="00F34E0A">
      <w:pPr>
        <w:pStyle w:val="ListParagraph"/>
        <w:spacing w:line="276" w:lineRule="auto"/>
        <w:ind w:left="502"/>
        <w:rPr>
          <w:b/>
          <w:lang w:val="en-US"/>
        </w:rPr>
      </w:pPr>
    </w:p>
    <w:p w14:paraId="022C73A1" w14:textId="77777777" w:rsidR="006412FE" w:rsidRPr="004A3780" w:rsidRDefault="006412FE" w:rsidP="00F34E0A">
      <w:pPr>
        <w:pStyle w:val="Heading3"/>
        <w:spacing w:line="276" w:lineRule="auto"/>
        <w:rPr>
          <w:rFonts w:ascii="Arial" w:hAnsi="Arial" w:cs="Arial"/>
          <w:sz w:val="24"/>
        </w:rPr>
      </w:pPr>
      <w:r w:rsidRPr="004A3780">
        <w:rPr>
          <w:rFonts w:ascii="Arial" w:hAnsi="Arial" w:cs="Arial"/>
          <w:color w:val="000000"/>
          <w:sz w:val="24"/>
          <w:lang w:eastAsia="en-GB"/>
        </w:rPr>
        <w:t>Websites</w:t>
      </w:r>
      <w:r w:rsidR="001D0C7F" w:rsidRPr="004A3780">
        <w:rPr>
          <w:rFonts w:ascii="Arial" w:hAnsi="Arial" w:cs="Arial"/>
          <w:sz w:val="24"/>
        </w:rPr>
        <w:t xml:space="preserve"> </w:t>
      </w:r>
    </w:p>
    <w:p w14:paraId="7E5C877B" w14:textId="783548E6" w:rsidR="006412FE" w:rsidRPr="001946EA" w:rsidRDefault="006412FE" w:rsidP="009E20F9">
      <w:pPr>
        <w:pStyle w:val="ListParagraph"/>
        <w:numPr>
          <w:ilvl w:val="0"/>
          <w:numId w:val="126"/>
        </w:numPr>
        <w:autoSpaceDE w:val="0"/>
        <w:autoSpaceDN w:val="0"/>
        <w:adjustRightInd w:val="0"/>
        <w:spacing w:line="276" w:lineRule="auto"/>
        <w:rPr>
          <w:rFonts w:cs="Arial"/>
          <w:b/>
          <w:color w:val="000000"/>
          <w:lang w:eastAsia="en-GB"/>
        </w:rPr>
      </w:pPr>
      <w:r>
        <w:rPr>
          <w:rFonts w:cs="Arial"/>
          <w:color w:val="000000"/>
          <w:lang w:eastAsia="en-GB"/>
        </w:rPr>
        <w:t xml:space="preserve">LEP websites are a key product to ensure that LEPs are providing the public and </w:t>
      </w:r>
      <w:r w:rsidR="00D26C6F">
        <w:rPr>
          <w:rFonts w:cs="Arial"/>
          <w:color w:val="000000"/>
          <w:lang w:eastAsia="en-GB"/>
        </w:rPr>
        <w:t xml:space="preserve">stakeholders </w:t>
      </w:r>
      <w:r>
        <w:rPr>
          <w:rFonts w:cs="Arial"/>
          <w:color w:val="000000"/>
          <w:lang w:eastAsia="en-GB"/>
        </w:rPr>
        <w:t xml:space="preserve">with key information and </w:t>
      </w:r>
      <w:r w:rsidR="00455118">
        <w:rPr>
          <w:rFonts w:cs="Arial"/>
          <w:color w:val="000000"/>
          <w:lang w:eastAsia="en-GB"/>
        </w:rPr>
        <w:t xml:space="preserve">they </w:t>
      </w:r>
      <w:r w:rsidR="0040095D">
        <w:rPr>
          <w:rFonts w:cs="Arial"/>
          <w:color w:val="000000"/>
          <w:lang w:eastAsia="en-GB"/>
        </w:rPr>
        <w:t>help</w:t>
      </w:r>
      <w:r>
        <w:rPr>
          <w:rFonts w:cs="Arial"/>
          <w:color w:val="000000"/>
          <w:lang w:eastAsia="en-GB"/>
        </w:rPr>
        <w:t xml:space="preserve"> the LEP to achieve transparency. As such, they </w:t>
      </w:r>
      <w:r w:rsidR="003A6977">
        <w:rPr>
          <w:rFonts w:cs="Arial"/>
          <w:color w:val="000000"/>
          <w:lang w:eastAsia="en-GB"/>
        </w:rPr>
        <w:t>must</w:t>
      </w:r>
      <w:r>
        <w:rPr>
          <w:rFonts w:cs="Arial"/>
          <w:color w:val="000000"/>
          <w:lang w:eastAsia="en-GB"/>
        </w:rPr>
        <w:t xml:space="preserve"> be easy to navigate and be updated regularly. </w:t>
      </w:r>
    </w:p>
    <w:p w14:paraId="3EC66908" w14:textId="77777777" w:rsidR="006412FE" w:rsidRPr="001946EA" w:rsidRDefault="006412FE" w:rsidP="00F34E0A">
      <w:pPr>
        <w:pStyle w:val="ListParagraph"/>
        <w:autoSpaceDE w:val="0"/>
        <w:autoSpaceDN w:val="0"/>
        <w:adjustRightInd w:val="0"/>
        <w:spacing w:line="276" w:lineRule="auto"/>
        <w:ind w:left="786"/>
        <w:rPr>
          <w:rFonts w:cs="Arial"/>
          <w:b/>
          <w:color w:val="000000"/>
          <w:lang w:eastAsia="en-GB"/>
        </w:rPr>
      </w:pPr>
    </w:p>
    <w:p w14:paraId="5CB81F50" w14:textId="2F3AA1A2" w:rsidR="006412FE" w:rsidRPr="001946EA" w:rsidRDefault="006412FE" w:rsidP="009E20F9">
      <w:pPr>
        <w:pStyle w:val="ListParagraph"/>
        <w:numPr>
          <w:ilvl w:val="0"/>
          <w:numId w:val="126"/>
        </w:numPr>
        <w:autoSpaceDE w:val="0"/>
        <w:autoSpaceDN w:val="0"/>
        <w:adjustRightInd w:val="0"/>
        <w:spacing w:line="276" w:lineRule="auto"/>
        <w:rPr>
          <w:rFonts w:cs="Arial"/>
          <w:b/>
          <w:color w:val="000000"/>
          <w:lang w:eastAsia="en-GB"/>
        </w:rPr>
      </w:pPr>
      <w:r>
        <w:rPr>
          <w:rFonts w:cs="Arial"/>
          <w:color w:val="000000"/>
          <w:lang w:eastAsia="en-GB"/>
        </w:rPr>
        <w:t>LEPs should ensure that they have and maintain a</w:t>
      </w:r>
      <w:r w:rsidRPr="00AC6D1B">
        <w:rPr>
          <w:rFonts w:cs="Arial"/>
          <w:color w:val="000000"/>
          <w:lang w:eastAsia="en-GB"/>
        </w:rPr>
        <w:t xml:space="preserve"> dedi</w:t>
      </w:r>
      <w:r>
        <w:rPr>
          <w:rFonts w:cs="Arial"/>
          <w:color w:val="000000"/>
          <w:lang w:eastAsia="en-GB"/>
        </w:rPr>
        <w:t>ca</w:t>
      </w:r>
      <w:r w:rsidRPr="00AC6D1B">
        <w:rPr>
          <w:rFonts w:cs="Arial"/>
          <w:color w:val="000000"/>
          <w:lang w:eastAsia="en-GB"/>
        </w:rPr>
        <w:t xml:space="preserve">ted website through which </w:t>
      </w:r>
      <w:r w:rsidR="00FE56C1">
        <w:rPr>
          <w:rFonts w:cs="Arial"/>
          <w:color w:val="000000"/>
          <w:lang w:eastAsia="en-GB"/>
        </w:rPr>
        <w:t>l</w:t>
      </w:r>
      <w:r>
        <w:rPr>
          <w:rFonts w:cs="Arial"/>
          <w:color w:val="000000"/>
          <w:lang w:eastAsia="en-GB"/>
        </w:rPr>
        <w:t>ocal</w:t>
      </w:r>
      <w:r w:rsidRPr="00AC6D1B">
        <w:rPr>
          <w:rFonts w:cs="Arial"/>
          <w:color w:val="000000"/>
          <w:lang w:eastAsia="en-GB"/>
        </w:rPr>
        <w:t xml:space="preserve"> partners and the public </w:t>
      </w:r>
      <w:r>
        <w:rPr>
          <w:rFonts w:cs="Arial"/>
          <w:color w:val="000000"/>
          <w:lang w:eastAsia="en-GB"/>
        </w:rPr>
        <w:t>ca</w:t>
      </w:r>
      <w:r w:rsidRPr="00AC6D1B">
        <w:rPr>
          <w:rFonts w:cs="Arial"/>
          <w:color w:val="000000"/>
          <w:lang w:eastAsia="en-GB"/>
        </w:rPr>
        <w:t>n check progress on the delivery of Growth Deals</w:t>
      </w:r>
      <w:r>
        <w:rPr>
          <w:rFonts w:cs="Arial"/>
          <w:color w:val="000000"/>
          <w:lang w:eastAsia="en-GB"/>
        </w:rPr>
        <w:t>,</w:t>
      </w:r>
      <w:r w:rsidR="00CA5A3E">
        <w:rPr>
          <w:rFonts w:cs="Arial"/>
          <w:color w:val="000000"/>
          <w:lang w:eastAsia="en-GB"/>
        </w:rPr>
        <w:t xml:space="preserve"> </w:t>
      </w:r>
      <w:r>
        <w:rPr>
          <w:rFonts w:cs="Arial"/>
          <w:color w:val="000000"/>
          <w:lang w:eastAsia="en-GB"/>
        </w:rPr>
        <w:t>other funding streams</w:t>
      </w:r>
      <w:r w:rsidR="00CA5A3E">
        <w:rPr>
          <w:rFonts w:cs="Arial"/>
          <w:color w:val="000000"/>
          <w:lang w:eastAsia="en-GB"/>
        </w:rPr>
        <w:t xml:space="preserve"> </w:t>
      </w:r>
      <w:r>
        <w:rPr>
          <w:rFonts w:cs="Arial"/>
          <w:color w:val="000000"/>
          <w:lang w:eastAsia="en-GB"/>
        </w:rPr>
        <w:t>and access key documents</w:t>
      </w:r>
      <w:r w:rsidRPr="00AC6D1B">
        <w:rPr>
          <w:rFonts w:cs="Arial"/>
          <w:color w:val="000000"/>
          <w:lang w:eastAsia="en-GB"/>
        </w:rPr>
        <w:t xml:space="preserve">, ensuring that this information </w:t>
      </w:r>
      <w:r>
        <w:rPr>
          <w:rFonts w:cs="Arial"/>
          <w:color w:val="000000"/>
          <w:lang w:eastAsia="en-GB"/>
        </w:rPr>
        <w:t>ca</w:t>
      </w:r>
      <w:r w:rsidRPr="00AC6D1B">
        <w:rPr>
          <w:rFonts w:cs="Arial"/>
          <w:color w:val="000000"/>
          <w:lang w:eastAsia="en-GB"/>
        </w:rPr>
        <w:t>n be found easily and is accessible</w:t>
      </w:r>
      <w:r>
        <w:rPr>
          <w:rFonts w:cs="Arial"/>
          <w:color w:val="000000"/>
          <w:lang w:eastAsia="en-GB"/>
        </w:rPr>
        <w:t xml:space="preserve">. </w:t>
      </w:r>
    </w:p>
    <w:p w14:paraId="1E961DE0" w14:textId="77777777" w:rsidR="006412FE" w:rsidRPr="00731298" w:rsidRDefault="006412FE" w:rsidP="00F34E0A">
      <w:pPr>
        <w:autoSpaceDE w:val="0"/>
        <w:autoSpaceDN w:val="0"/>
        <w:adjustRightInd w:val="0"/>
        <w:spacing w:line="276" w:lineRule="auto"/>
        <w:rPr>
          <w:rFonts w:cs="Arial"/>
          <w:b/>
          <w:color w:val="000000"/>
          <w:lang w:eastAsia="en-GB"/>
        </w:rPr>
      </w:pPr>
    </w:p>
    <w:p w14:paraId="0004DDBD" w14:textId="77777777" w:rsidR="006412FE" w:rsidRDefault="006412FE" w:rsidP="009E20F9">
      <w:pPr>
        <w:numPr>
          <w:ilvl w:val="0"/>
          <w:numId w:val="126"/>
        </w:numPr>
        <w:spacing w:line="276" w:lineRule="auto"/>
        <w:contextualSpacing/>
        <w:rPr>
          <w:rFonts w:eastAsiaTheme="minorHAnsi" w:cs="Arial"/>
          <w:lang w:val="en-US"/>
        </w:rPr>
      </w:pPr>
      <w:r w:rsidRPr="00731298">
        <w:rPr>
          <w:rFonts w:eastAsiaTheme="minorHAnsi" w:cs="Arial"/>
          <w:lang w:val="en-US"/>
        </w:rPr>
        <w:t xml:space="preserve">Government expects LEP websites to be: </w:t>
      </w:r>
    </w:p>
    <w:p w14:paraId="55BB5A73" w14:textId="77777777" w:rsidR="006412FE" w:rsidRPr="00731298" w:rsidRDefault="006412FE" w:rsidP="00F34E0A">
      <w:pPr>
        <w:spacing w:line="276" w:lineRule="auto"/>
        <w:contextualSpacing/>
        <w:rPr>
          <w:rFonts w:eastAsiaTheme="minorHAnsi" w:cs="Arial"/>
          <w:lang w:val="en-US"/>
        </w:rPr>
      </w:pPr>
    </w:p>
    <w:p w14:paraId="0F89CFDD" w14:textId="77777777" w:rsidR="006412FE" w:rsidRPr="00731298" w:rsidRDefault="00E31A05" w:rsidP="00CB115B">
      <w:pPr>
        <w:pStyle w:val="ListParagraph"/>
        <w:numPr>
          <w:ilvl w:val="0"/>
          <w:numId w:val="23"/>
        </w:numPr>
        <w:spacing w:line="276" w:lineRule="auto"/>
        <w:ind w:left="1134" w:hanging="567"/>
        <w:rPr>
          <w:rFonts w:eastAsiaTheme="minorHAnsi" w:cs="Arial"/>
          <w:lang w:val="en-US"/>
        </w:rPr>
      </w:pPr>
      <w:r>
        <w:rPr>
          <w:rFonts w:eastAsiaTheme="minorHAnsi" w:cs="Arial"/>
          <w:lang w:val="en-US"/>
        </w:rPr>
        <w:t>Prominent, a</w:t>
      </w:r>
      <w:r w:rsidR="006412FE" w:rsidRPr="00731298">
        <w:rPr>
          <w:rFonts w:eastAsiaTheme="minorHAnsi" w:cs="Arial"/>
          <w:lang w:val="en-US"/>
        </w:rPr>
        <w:t>ccessible and easy to navigate</w:t>
      </w:r>
      <w:r w:rsidR="006412FE">
        <w:rPr>
          <w:rFonts w:eastAsiaTheme="minorHAnsi" w:cs="Arial"/>
          <w:lang w:val="en-US"/>
        </w:rPr>
        <w:t>;</w:t>
      </w:r>
    </w:p>
    <w:p w14:paraId="34F809B5" w14:textId="77777777" w:rsidR="006412FE" w:rsidRDefault="006412FE" w:rsidP="00CB115B">
      <w:pPr>
        <w:pStyle w:val="ListParagraph"/>
        <w:numPr>
          <w:ilvl w:val="0"/>
          <w:numId w:val="23"/>
        </w:numPr>
        <w:spacing w:line="276" w:lineRule="auto"/>
        <w:ind w:left="1134" w:hanging="567"/>
        <w:rPr>
          <w:rFonts w:eastAsiaTheme="minorHAnsi" w:cs="Arial"/>
          <w:lang w:val="en-US"/>
        </w:rPr>
      </w:pPr>
      <w:r w:rsidRPr="00731298">
        <w:rPr>
          <w:rFonts w:eastAsiaTheme="minorHAnsi" w:cs="Arial"/>
          <w:lang w:val="en-US"/>
        </w:rPr>
        <w:t xml:space="preserve">Updated regularly to ensure that </w:t>
      </w:r>
      <w:r>
        <w:rPr>
          <w:rFonts w:eastAsiaTheme="minorHAnsi" w:cs="Arial"/>
          <w:lang w:val="en-US"/>
        </w:rPr>
        <w:t>information remains current;</w:t>
      </w:r>
    </w:p>
    <w:p w14:paraId="2A9935FA" w14:textId="77777777" w:rsidR="006412FE" w:rsidRDefault="006412FE" w:rsidP="00CB115B">
      <w:pPr>
        <w:pStyle w:val="ListParagraph"/>
        <w:numPr>
          <w:ilvl w:val="0"/>
          <w:numId w:val="23"/>
        </w:numPr>
        <w:spacing w:line="276" w:lineRule="auto"/>
        <w:ind w:left="1134" w:hanging="567"/>
        <w:rPr>
          <w:rFonts w:eastAsiaTheme="minorHAnsi" w:cs="Arial"/>
          <w:lang w:val="en-US"/>
        </w:rPr>
      </w:pPr>
      <w:r>
        <w:rPr>
          <w:rFonts w:eastAsiaTheme="minorHAnsi" w:cs="Arial"/>
          <w:lang w:val="en-US"/>
        </w:rPr>
        <w:t xml:space="preserve">Repositories of information on </w:t>
      </w:r>
      <w:r w:rsidR="0080548F">
        <w:rPr>
          <w:rFonts w:eastAsiaTheme="minorHAnsi" w:cs="Arial"/>
          <w:lang w:val="en-US"/>
        </w:rPr>
        <w:t xml:space="preserve">LEP </w:t>
      </w:r>
      <w:r w:rsidR="0024369C">
        <w:rPr>
          <w:rFonts w:eastAsiaTheme="minorHAnsi" w:cs="Arial"/>
          <w:lang w:val="en-US"/>
        </w:rPr>
        <w:t xml:space="preserve">Board </w:t>
      </w:r>
      <w:r w:rsidR="0080548F">
        <w:rPr>
          <w:rFonts w:eastAsiaTheme="minorHAnsi" w:cs="Arial"/>
          <w:lang w:val="en-US"/>
        </w:rPr>
        <w:t xml:space="preserve">meetings </w:t>
      </w:r>
      <w:r w:rsidR="0024369C">
        <w:rPr>
          <w:rFonts w:eastAsiaTheme="minorHAnsi" w:cs="Arial"/>
          <w:lang w:val="en-US"/>
        </w:rPr>
        <w:t xml:space="preserve">(including agendas, papers and minutes), </w:t>
      </w:r>
      <w:r>
        <w:rPr>
          <w:rFonts w:eastAsiaTheme="minorHAnsi" w:cs="Arial"/>
          <w:lang w:val="en-US"/>
        </w:rPr>
        <w:t>LE</w:t>
      </w:r>
      <w:r w:rsidR="001B58EC">
        <w:rPr>
          <w:rFonts w:eastAsiaTheme="minorHAnsi" w:cs="Arial"/>
          <w:lang w:val="en-US"/>
        </w:rPr>
        <w:t xml:space="preserve">P policies, processes, projects, </w:t>
      </w:r>
      <w:r>
        <w:rPr>
          <w:rFonts w:eastAsiaTheme="minorHAnsi" w:cs="Arial"/>
          <w:lang w:val="en-US"/>
        </w:rPr>
        <w:t>funding calls</w:t>
      </w:r>
      <w:r w:rsidR="001B58EC">
        <w:rPr>
          <w:rFonts w:eastAsiaTheme="minorHAnsi" w:cs="Arial"/>
          <w:lang w:val="en-US"/>
        </w:rPr>
        <w:t xml:space="preserve"> and decisions</w:t>
      </w:r>
      <w:r>
        <w:rPr>
          <w:rFonts w:eastAsiaTheme="minorHAnsi" w:cs="Arial"/>
          <w:lang w:val="en-US"/>
        </w:rPr>
        <w:t>; and</w:t>
      </w:r>
    </w:p>
    <w:p w14:paraId="52B88DC3" w14:textId="77777777" w:rsidR="00233B04" w:rsidRDefault="006412FE" w:rsidP="00CB115B">
      <w:pPr>
        <w:pStyle w:val="ListParagraph"/>
        <w:numPr>
          <w:ilvl w:val="0"/>
          <w:numId w:val="23"/>
        </w:numPr>
        <w:spacing w:line="276" w:lineRule="auto"/>
        <w:ind w:left="1134" w:hanging="567"/>
        <w:rPr>
          <w:rFonts w:eastAsiaTheme="minorHAnsi" w:cs="Arial"/>
          <w:lang w:val="en-US"/>
        </w:rPr>
      </w:pPr>
      <w:r>
        <w:rPr>
          <w:rFonts w:eastAsiaTheme="minorHAnsi" w:cs="Arial"/>
          <w:lang w:val="en-US"/>
        </w:rPr>
        <w:t>An interface that caters to the public, interested parties in LEP projects and funds and Government.</w:t>
      </w:r>
    </w:p>
    <w:p w14:paraId="7492797B" w14:textId="77777777" w:rsidR="006412FE" w:rsidRDefault="006412FE" w:rsidP="00F34E0A">
      <w:pPr>
        <w:pStyle w:val="BodyText"/>
        <w:spacing w:after="0" w:line="276" w:lineRule="auto"/>
        <w:ind w:left="502"/>
      </w:pPr>
    </w:p>
    <w:p w14:paraId="324B5367" w14:textId="28A9D723" w:rsidR="006412FE" w:rsidRDefault="00102786" w:rsidP="009E20F9">
      <w:pPr>
        <w:pStyle w:val="BodyText"/>
        <w:numPr>
          <w:ilvl w:val="0"/>
          <w:numId w:val="126"/>
        </w:numPr>
        <w:spacing w:after="0" w:line="276" w:lineRule="auto"/>
      </w:pPr>
      <w:r>
        <w:t xml:space="preserve"> A</w:t>
      </w:r>
      <w:r w:rsidR="006412FE">
        <w:t>s a minimum</w:t>
      </w:r>
      <w:r w:rsidR="00920BEF">
        <w:t>,</w:t>
      </w:r>
      <w:r w:rsidR="006412FE">
        <w:t xml:space="preserve"> </w:t>
      </w:r>
      <w:r w:rsidR="00A92634">
        <w:t xml:space="preserve">the LEP should </w:t>
      </w:r>
      <w:r w:rsidR="00233B04">
        <w:t>publish on the website</w:t>
      </w:r>
      <w:r w:rsidR="006412FE">
        <w:t>:</w:t>
      </w:r>
    </w:p>
    <w:p w14:paraId="2CA17108" w14:textId="77777777" w:rsidR="00233B04" w:rsidRPr="002C0813" w:rsidRDefault="00233B04" w:rsidP="00F34E0A">
      <w:pPr>
        <w:rPr>
          <w:lang w:val="en-US"/>
        </w:rPr>
      </w:pPr>
    </w:p>
    <w:p w14:paraId="5DA1F3A5" w14:textId="30D3CCAA" w:rsidR="00087BC5" w:rsidRDefault="00087BC5" w:rsidP="00CB115B">
      <w:pPr>
        <w:pStyle w:val="ListParagraph"/>
        <w:numPr>
          <w:ilvl w:val="1"/>
          <w:numId w:val="94"/>
        </w:numPr>
        <w:spacing w:line="276" w:lineRule="auto"/>
        <w:ind w:left="1134" w:hanging="567"/>
        <w:rPr>
          <w:lang w:val="en-US"/>
        </w:rPr>
      </w:pPr>
      <w:r>
        <w:rPr>
          <w:lang w:val="en-US"/>
        </w:rPr>
        <w:t>The Local Assurance Framework</w:t>
      </w:r>
      <w:r w:rsidR="00922229">
        <w:rPr>
          <w:lang w:val="en-US"/>
        </w:rPr>
        <w:t>;</w:t>
      </w:r>
    </w:p>
    <w:p w14:paraId="487A0451" w14:textId="3ABC1C99" w:rsidR="00233B04" w:rsidRDefault="00233B04" w:rsidP="00CB115B">
      <w:pPr>
        <w:pStyle w:val="ListParagraph"/>
        <w:numPr>
          <w:ilvl w:val="1"/>
          <w:numId w:val="94"/>
        </w:numPr>
        <w:spacing w:line="276" w:lineRule="auto"/>
        <w:ind w:left="1134" w:hanging="567"/>
        <w:rPr>
          <w:lang w:val="en-US"/>
        </w:rPr>
      </w:pPr>
      <w:r>
        <w:rPr>
          <w:lang w:val="en-US"/>
        </w:rPr>
        <w:t>An annual financial statement;</w:t>
      </w:r>
    </w:p>
    <w:p w14:paraId="0C046B0D" w14:textId="77777777" w:rsidR="00233B04" w:rsidRPr="002C0813" w:rsidRDefault="00233B04" w:rsidP="00CB115B">
      <w:pPr>
        <w:pStyle w:val="ListParagraph"/>
        <w:numPr>
          <w:ilvl w:val="1"/>
          <w:numId w:val="94"/>
        </w:numPr>
        <w:spacing w:line="276" w:lineRule="auto"/>
        <w:ind w:left="1134" w:hanging="567"/>
        <w:rPr>
          <w:lang w:val="en-US"/>
        </w:rPr>
      </w:pPr>
      <w:r>
        <w:t>The LEP annual report and delivery plan;</w:t>
      </w:r>
    </w:p>
    <w:p w14:paraId="208B7A1C" w14:textId="77777777" w:rsidR="00233B04" w:rsidRPr="005C1669" w:rsidRDefault="00233B04" w:rsidP="00CB115B">
      <w:pPr>
        <w:pStyle w:val="ListParagraph"/>
        <w:numPr>
          <w:ilvl w:val="1"/>
          <w:numId w:val="94"/>
        </w:numPr>
        <w:spacing w:line="276" w:lineRule="auto"/>
        <w:ind w:left="1134" w:hanging="567"/>
        <w:rPr>
          <w:lang w:val="en-US"/>
        </w:rPr>
      </w:pPr>
      <w:r>
        <w:t>A statement on the publication of meeting papers, minutes and agenda items;</w:t>
      </w:r>
    </w:p>
    <w:p w14:paraId="21D85A57" w14:textId="77777777" w:rsidR="00233B04" w:rsidRDefault="00233B04" w:rsidP="00CB115B">
      <w:pPr>
        <w:pStyle w:val="ListParagraph"/>
        <w:numPr>
          <w:ilvl w:val="1"/>
          <w:numId w:val="94"/>
        </w:numPr>
        <w:spacing w:line="276" w:lineRule="auto"/>
        <w:ind w:left="1134" w:hanging="567"/>
        <w:rPr>
          <w:lang w:val="en-US"/>
        </w:rPr>
      </w:pPr>
      <w:r w:rsidRPr="002C0813">
        <w:rPr>
          <w:lang w:val="en-US"/>
        </w:rPr>
        <w:t>Co</w:t>
      </w:r>
      <w:r w:rsidRPr="00604E04">
        <w:rPr>
          <w:lang w:val="en-US"/>
        </w:rPr>
        <w:t>pies of LEP Board meeting agendas, papers and minutes;</w:t>
      </w:r>
    </w:p>
    <w:p w14:paraId="040E911A" w14:textId="77777777" w:rsidR="00233B04" w:rsidRDefault="00233B04" w:rsidP="00CB115B">
      <w:pPr>
        <w:pStyle w:val="ListParagraph"/>
        <w:numPr>
          <w:ilvl w:val="1"/>
          <w:numId w:val="94"/>
        </w:numPr>
        <w:spacing w:line="276" w:lineRule="auto"/>
        <w:ind w:left="1134" w:hanging="567"/>
        <w:rPr>
          <w:lang w:val="en-US"/>
        </w:rPr>
      </w:pPr>
      <w:r>
        <w:rPr>
          <w:lang w:val="en-US"/>
        </w:rPr>
        <w:t>T</w:t>
      </w:r>
      <w:r w:rsidRPr="00A92634">
        <w:rPr>
          <w:lang w:val="en-US"/>
        </w:rPr>
        <w:t>he Annual Assurance statement from the leadership of the LEP</w:t>
      </w:r>
      <w:r>
        <w:rPr>
          <w:lang w:val="en-US"/>
        </w:rPr>
        <w:t>;</w:t>
      </w:r>
    </w:p>
    <w:p w14:paraId="3DE14F96" w14:textId="1A1C544B" w:rsidR="00233B04" w:rsidRPr="005C1669" w:rsidRDefault="00102786" w:rsidP="00CB115B">
      <w:pPr>
        <w:pStyle w:val="ListParagraph"/>
        <w:numPr>
          <w:ilvl w:val="1"/>
          <w:numId w:val="94"/>
        </w:numPr>
        <w:spacing w:line="276" w:lineRule="auto"/>
        <w:ind w:left="1134" w:hanging="567"/>
        <w:rPr>
          <w:lang w:val="en-US"/>
        </w:rPr>
      </w:pPr>
      <w:r>
        <w:t xml:space="preserve">The LEP’s </w:t>
      </w:r>
      <w:r w:rsidR="00233B04">
        <w:t>Code of Conduct</w:t>
      </w:r>
      <w:r w:rsidR="00467A63">
        <w:t xml:space="preserve"> and Conflict of Interest policy;</w:t>
      </w:r>
    </w:p>
    <w:p w14:paraId="07B70FBA" w14:textId="77777777" w:rsidR="00233B04" w:rsidRPr="005C1669" w:rsidRDefault="00233B04" w:rsidP="00CB115B">
      <w:pPr>
        <w:pStyle w:val="ListParagraph"/>
        <w:numPr>
          <w:ilvl w:val="1"/>
          <w:numId w:val="94"/>
        </w:numPr>
        <w:spacing w:line="276" w:lineRule="auto"/>
        <w:ind w:left="1134" w:hanging="567"/>
        <w:rPr>
          <w:lang w:val="en-US"/>
        </w:rPr>
      </w:pPr>
      <w:r>
        <w:rPr>
          <w:rFonts w:eastAsiaTheme="minorHAnsi" w:cs="Arial"/>
          <w:lang w:val="en-US"/>
        </w:rPr>
        <w:t>Board Members’ registers</w:t>
      </w:r>
      <w:r w:rsidR="00102786">
        <w:rPr>
          <w:rFonts w:eastAsiaTheme="minorHAnsi" w:cs="Arial"/>
          <w:lang w:val="en-US"/>
        </w:rPr>
        <w:t xml:space="preserve"> of interest</w:t>
      </w:r>
      <w:r>
        <w:rPr>
          <w:rFonts w:eastAsiaTheme="minorHAnsi" w:cs="Arial"/>
          <w:lang w:val="en-US"/>
        </w:rPr>
        <w:t xml:space="preserve"> and the register of the Chief Executive Officer;</w:t>
      </w:r>
    </w:p>
    <w:p w14:paraId="14E30B12" w14:textId="2DB63C12" w:rsidR="006E64F5" w:rsidRPr="00CB115B" w:rsidRDefault="006E64F5" w:rsidP="00CB115B">
      <w:pPr>
        <w:pStyle w:val="ListParagraph"/>
        <w:numPr>
          <w:ilvl w:val="1"/>
          <w:numId w:val="94"/>
        </w:numPr>
        <w:spacing w:line="276" w:lineRule="auto"/>
        <w:ind w:left="1134" w:hanging="567"/>
        <w:rPr>
          <w:lang w:val="en-US"/>
        </w:rPr>
      </w:pPr>
      <w:r>
        <w:rPr>
          <w:rFonts w:eastAsiaTheme="minorHAnsi" w:cs="Arial"/>
          <w:lang w:val="en-US"/>
        </w:rPr>
        <w:t>The LEP hospitality and expenses register;</w:t>
      </w:r>
    </w:p>
    <w:p w14:paraId="2DF16ABB" w14:textId="4126C00A" w:rsidR="00087BC5" w:rsidRDefault="00087BC5" w:rsidP="00CB115B">
      <w:pPr>
        <w:pStyle w:val="ListParagraph"/>
        <w:numPr>
          <w:ilvl w:val="1"/>
          <w:numId w:val="94"/>
        </w:numPr>
        <w:spacing w:line="276" w:lineRule="auto"/>
        <w:ind w:left="1134" w:hanging="567"/>
        <w:rPr>
          <w:lang w:val="en-US"/>
        </w:rPr>
      </w:pPr>
      <w:r>
        <w:rPr>
          <w:lang w:val="en-US"/>
        </w:rPr>
        <w:t>Complaints policy;</w:t>
      </w:r>
    </w:p>
    <w:p w14:paraId="56083A91" w14:textId="06A21667" w:rsidR="00087BC5" w:rsidRPr="00087BC5" w:rsidRDefault="00087BC5" w:rsidP="00CB115B">
      <w:pPr>
        <w:pStyle w:val="ListParagraph"/>
        <w:numPr>
          <w:ilvl w:val="1"/>
          <w:numId w:val="94"/>
        </w:numPr>
        <w:spacing w:line="276" w:lineRule="auto"/>
        <w:ind w:left="1134" w:hanging="567"/>
        <w:rPr>
          <w:lang w:val="en-US"/>
        </w:rPr>
      </w:pPr>
      <w:r>
        <w:rPr>
          <w:lang w:val="en-US"/>
        </w:rPr>
        <w:t>Whistleblowing policy;</w:t>
      </w:r>
    </w:p>
    <w:p w14:paraId="652C635D" w14:textId="1DAD0B32" w:rsidR="00466962" w:rsidRPr="005C1669" w:rsidRDefault="00233B04" w:rsidP="00CB115B">
      <w:pPr>
        <w:pStyle w:val="ListParagraph"/>
        <w:numPr>
          <w:ilvl w:val="1"/>
          <w:numId w:val="94"/>
        </w:numPr>
        <w:spacing w:line="276" w:lineRule="auto"/>
        <w:ind w:left="1134" w:hanging="567"/>
        <w:rPr>
          <w:lang w:val="en-US"/>
        </w:rPr>
      </w:pPr>
      <w:r>
        <w:t>A rolling schedule of projects, outlining a brief description of the project, names of key recipients of funds/contracts and amounts of funds designated by year. This should be updated every quarter or more frequently if relevant (e.g. when new projects are signed-off);</w:t>
      </w:r>
      <w:r w:rsidR="0004408E">
        <w:t xml:space="preserve"> and</w:t>
      </w:r>
    </w:p>
    <w:p w14:paraId="72ECDEF8" w14:textId="775783EA" w:rsidR="00466962" w:rsidRPr="00B06D27" w:rsidRDefault="00466962" w:rsidP="00CB115B">
      <w:pPr>
        <w:pStyle w:val="ListParagraph"/>
        <w:numPr>
          <w:ilvl w:val="1"/>
          <w:numId w:val="94"/>
        </w:numPr>
        <w:spacing w:line="276" w:lineRule="auto"/>
        <w:ind w:left="1134" w:hanging="567"/>
        <w:rPr>
          <w:lang w:val="en-US"/>
        </w:rPr>
      </w:pPr>
      <w:r>
        <w:t>Key LEP documentation e.g. the Strategic Economic Plan and Local Industrial Strategy (where applicable)</w:t>
      </w:r>
      <w:r w:rsidR="0004408E">
        <w:t>.</w:t>
      </w:r>
    </w:p>
    <w:p w14:paraId="36C6D502" w14:textId="77777777" w:rsidR="009040E1" w:rsidRPr="002C0813" w:rsidRDefault="009040E1" w:rsidP="00F34E0A">
      <w:pPr>
        <w:pStyle w:val="ListParagraph"/>
        <w:spacing w:line="276" w:lineRule="auto"/>
        <w:ind w:left="1440"/>
        <w:rPr>
          <w:lang w:val="en-US"/>
        </w:rPr>
      </w:pPr>
    </w:p>
    <w:p w14:paraId="40B09835" w14:textId="1F93AA75" w:rsidR="006412FE" w:rsidRPr="006E4869" w:rsidRDefault="00913372" w:rsidP="009E20F9">
      <w:pPr>
        <w:pStyle w:val="ListParagraph"/>
        <w:numPr>
          <w:ilvl w:val="0"/>
          <w:numId w:val="126"/>
        </w:numPr>
        <w:spacing w:line="276" w:lineRule="auto"/>
        <w:rPr>
          <w:rFonts w:cs="Arial"/>
          <w:bCs/>
          <w:lang w:val="en" w:eastAsia="en-GB"/>
        </w:rPr>
      </w:pPr>
      <w:r w:rsidRPr="0093505D">
        <w:rPr>
          <w:rFonts w:cs="Arial"/>
          <w:noProof/>
          <w:color w:val="000000"/>
          <w:lang w:eastAsia="en-GB"/>
        </w:rPr>
        <mc:AlternateContent>
          <mc:Choice Requires="wps">
            <w:drawing>
              <wp:anchor distT="45720" distB="45720" distL="114300" distR="114300" simplePos="0" relativeHeight="251658240" behindDoc="0" locked="0" layoutInCell="1" allowOverlap="1" wp14:anchorId="2886B7C0" wp14:editId="4D703D52">
                <wp:simplePos x="0" y="0"/>
                <wp:positionH relativeFrom="column">
                  <wp:posOffset>254635</wp:posOffset>
                </wp:positionH>
                <wp:positionV relativeFrom="paragraph">
                  <wp:posOffset>582930</wp:posOffset>
                </wp:positionV>
                <wp:extent cx="6290945" cy="1404620"/>
                <wp:effectExtent l="19050" t="19050" r="14605" b="1206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1404620"/>
                        </a:xfrm>
                        <a:prstGeom prst="rect">
                          <a:avLst/>
                        </a:prstGeom>
                        <a:solidFill>
                          <a:srgbClr val="FFFFFF"/>
                        </a:solidFill>
                        <a:ln w="28575">
                          <a:solidFill>
                            <a:srgbClr val="000000"/>
                          </a:solidFill>
                          <a:miter lim="800000"/>
                          <a:headEnd/>
                          <a:tailEnd/>
                        </a:ln>
                      </wps:spPr>
                      <wps:txbx>
                        <w:txbxContent>
                          <w:p w14:paraId="75D2D799" w14:textId="77777777" w:rsidR="00CF5507" w:rsidRPr="0093505D" w:rsidRDefault="00CF5507" w:rsidP="0093505D">
                            <w:pPr>
                              <w:spacing w:line="276" w:lineRule="auto"/>
                              <w:jc w:val="both"/>
                              <w:rPr>
                                <w:rFonts w:eastAsiaTheme="minorHAnsi" w:cs="Arial"/>
                                <w:b/>
                                <w:lang w:val="en-US"/>
                              </w:rPr>
                            </w:pPr>
                            <w:r w:rsidRPr="005C1669">
                              <w:rPr>
                                <w:rFonts w:eastAsiaTheme="minorHAnsi" w:cs="Arial"/>
                                <w:b/>
                                <w:lang w:val="en-US"/>
                              </w:rPr>
                              <w:t>Best Practice</w:t>
                            </w:r>
                          </w:p>
                          <w:p w14:paraId="34A5FF32" w14:textId="77777777" w:rsidR="00CF5507" w:rsidRDefault="00CF5507" w:rsidP="0093505D">
                            <w:pPr>
                              <w:pStyle w:val="BodyText"/>
                              <w:spacing w:after="0" w:line="276" w:lineRule="auto"/>
                              <w:jc w:val="both"/>
                              <w:rPr>
                                <w:b/>
                                <w:u w:val="single"/>
                              </w:rPr>
                            </w:pPr>
                          </w:p>
                          <w:p w14:paraId="5F3BE952" w14:textId="40249952" w:rsidR="00CF5507" w:rsidRPr="00F05368" w:rsidRDefault="00CF5507" w:rsidP="0093505D">
                            <w:pPr>
                              <w:pStyle w:val="BodyText"/>
                              <w:spacing w:after="0" w:line="276" w:lineRule="auto"/>
                              <w:jc w:val="both"/>
                            </w:pPr>
                            <w:r w:rsidRPr="00B06D27">
                              <w:rPr>
                                <w:u w:val="single"/>
                              </w:rPr>
                              <w:t>Best</w:t>
                            </w:r>
                            <w:r>
                              <w:rPr>
                                <w:u w:val="single"/>
                              </w:rPr>
                              <w:t xml:space="preserve"> </w:t>
                            </w:r>
                            <w:r w:rsidRPr="00B06D27">
                              <w:rPr>
                                <w:u w:val="single"/>
                              </w:rPr>
                              <w:t>practice</w:t>
                            </w:r>
                            <w:r w:rsidRPr="00F05368">
                              <w:t xml:space="preserve"> suggests that the LEP should have a designated governance and transparency page which includes the LEP</w:t>
                            </w:r>
                            <w:r>
                              <w:t>’</w:t>
                            </w:r>
                            <w:r w:rsidRPr="00F05368">
                              <w:t xml:space="preserve">s Local Assurance Framework, policies and processes in one place. </w:t>
                            </w:r>
                          </w:p>
                          <w:p w14:paraId="1872C58F" w14:textId="77777777" w:rsidR="00CF5507" w:rsidRDefault="00CF5507" w:rsidP="0093505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86B7C0" id="_x0000_t202" coordsize="21600,21600" o:spt="202" path="m,l,21600r21600,l21600,xe">
                <v:stroke joinstyle="miter"/>
                <v:path gradientshapeok="t" o:connecttype="rect"/>
              </v:shapetype>
              <v:shape id="Text Box 2" o:spid="_x0000_s1026" type="#_x0000_t202" style="position:absolute;left:0;text-align:left;margin-left:20.05pt;margin-top:45.9pt;width:495.3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" strokeweight="2.25pt">
                <v:textbox style="mso-fit-shape-to-text:t">
                  <w:txbxContent>
                    <w:p w14:paraId="75D2D799" w14:textId="77777777" w:rsidR="00CF5507" w:rsidRPr="0093505D" w:rsidRDefault="00CF5507" w:rsidP="0093505D">
                      <w:pPr>
                        <w:spacing w:line="276" w:lineRule="auto"/>
                        <w:jc w:val="both"/>
                        <w:rPr>
                          <w:rFonts w:eastAsiaTheme="minorHAnsi" w:cs="Arial"/>
                          <w:b/>
                          <w:lang w:val="en-US"/>
                        </w:rPr>
                      </w:pPr>
                      <w:r w:rsidRPr="005C1669">
                        <w:rPr>
                          <w:rFonts w:eastAsiaTheme="minorHAnsi" w:cs="Arial"/>
                          <w:b/>
                          <w:lang w:val="en-US"/>
                        </w:rPr>
                        <w:t>Best Practice</w:t>
                      </w:r>
                    </w:p>
                    <w:p w14:paraId="34A5FF32" w14:textId="77777777" w:rsidR="00CF5507" w:rsidRDefault="00CF5507" w:rsidP="0093505D">
                      <w:pPr>
                        <w:pStyle w:val="BodyText"/>
                        <w:spacing w:after="0" w:line="276" w:lineRule="auto"/>
                        <w:jc w:val="both"/>
                        <w:rPr>
                          <w:b/>
                          <w:u w:val="single"/>
                        </w:rPr>
                      </w:pPr>
                    </w:p>
                    <w:p w14:paraId="5F3BE952" w14:textId="40249952" w:rsidR="00CF5507" w:rsidRPr="00F05368" w:rsidRDefault="00CF5507" w:rsidP="0093505D">
                      <w:pPr>
                        <w:pStyle w:val="BodyText"/>
                        <w:spacing w:after="0" w:line="276" w:lineRule="auto"/>
                        <w:jc w:val="both"/>
                      </w:pPr>
                      <w:r w:rsidRPr="00B06D27">
                        <w:rPr>
                          <w:u w:val="single"/>
                        </w:rPr>
                        <w:t>Best</w:t>
                      </w:r>
                      <w:r>
                        <w:rPr>
                          <w:u w:val="single"/>
                        </w:rPr>
                        <w:t xml:space="preserve"> </w:t>
                      </w:r>
                      <w:r w:rsidRPr="00B06D27">
                        <w:rPr>
                          <w:u w:val="single"/>
                        </w:rPr>
                        <w:t>practice</w:t>
                      </w:r>
                      <w:r w:rsidRPr="00F05368">
                        <w:t xml:space="preserve"> suggests that the LEP should have a designated governance and transparency page which includes the LEP</w:t>
                      </w:r>
                      <w:r>
                        <w:t>’</w:t>
                      </w:r>
                      <w:r w:rsidRPr="00F05368">
                        <w:t xml:space="preserve">s Local Assurance Framework, policies and processes in one place. </w:t>
                      </w:r>
                    </w:p>
                    <w:p w14:paraId="1872C58F" w14:textId="77777777" w:rsidR="00CF5507" w:rsidRDefault="00CF5507" w:rsidP="0093505D"/>
                  </w:txbxContent>
                </v:textbox>
                <w10:wrap type="topAndBottom"/>
              </v:shape>
            </w:pict>
          </mc:Fallback>
        </mc:AlternateContent>
      </w:r>
      <w:r w:rsidR="00233B04">
        <w:t>In addition, the LEP should ensure that it uses</w:t>
      </w:r>
      <w:r w:rsidR="00233B04" w:rsidRPr="00A41367">
        <w:t xml:space="preserve"> the correct </w:t>
      </w:r>
      <w:r w:rsidR="00A80798">
        <w:t>G</w:t>
      </w:r>
      <w:r w:rsidR="00233B04" w:rsidRPr="00A41367">
        <w:t>overnment branding</w:t>
      </w:r>
      <w:r w:rsidR="00233B04">
        <w:t xml:space="preserve"> on any relevant website page. </w:t>
      </w:r>
    </w:p>
    <w:p w14:paraId="4ABDF514" w14:textId="77777777" w:rsidR="00C52D08" w:rsidRPr="00CB115B" w:rsidRDefault="00C52D08" w:rsidP="00CB115B">
      <w:pPr>
        <w:spacing w:line="276" w:lineRule="auto"/>
        <w:rPr>
          <w:rFonts w:cs="Arial"/>
          <w:bCs/>
          <w:lang w:val="en" w:eastAsia="en-GB"/>
        </w:rPr>
      </w:pPr>
    </w:p>
    <w:p w14:paraId="2B091EE6" w14:textId="2D40874F" w:rsidR="00FF21A2" w:rsidRPr="003073CD" w:rsidRDefault="005A07AF" w:rsidP="00F34E0A">
      <w:pPr>
        <w:pStyle w:val="Heading3"/>
        <w:spacing w:line="276" w:lineRule="auto"/>
        <w:rPr>
          <w:rFonts w:ascii="Arial" w:eastAsiaTheme="minorHAnsi" w:hAnsi="Arial" w:cs="Arial"/>
          <w:sz w:val="24"/>
          <w:lang w:val="en-US"/>
        </w:rPr>
      </w:pPr>
      <w:r w:rsidRPr="005C1669">
        <w:rPr>
          <w:rFonts w:ascii="Arial" w:eastAsiaTheme="minorHAnsi" w:hAnsi="Arial" w:cs="Arial"/>
          <w:sz w:val="24"/>
          <w:lang w:val="en-US"/>
        </w:rPr>
        <w:t>Local</w:t>
      </w:r>
      <w:r w:rsidR="00FF21A2" w:rsidRPr="003073CD">
        <w:rPr>
          <w:rFonts w:ascii="Arial" w:eastAsiaTheme="minorHAnsi" w:hAnsi="Arial" w:cs="Arial"/>
          <w:sz w:val="24"/>
          <w:lang w:val="en-US"/>
        </w:rPr>
        <w:t xml:space="preserve"> Engagement</w:t>
      </w:r>
    </w:p>
    <w:p w14:paraId="17F31C1F" w14:textId="77777777" w:rsidR="00F67C43" w:rsidRPr="00646F79" w:rsidRDefault="00F67C43" w:rsidP="009E20F9">
      <w:pPr>
        <w:pStyle w:val="BodyText"/>
        <w:numPr>
          <w:ilvl w:val="0"/>
          <w:numId w:val="126"/>
        </w:numPr>
        <w:spacing w:after="0" w:line="276" w:lineRule="auto"/>
        <w:rPr>
          <w:lang w:val="en-US"/>
        </w:rPr>
      </w:pPr>
      <w:r w:rsidRPr="005C1669">
        <w:rPr>
          <w:lang w:val="en-US"/>
        </w:rPr>
        <w:t xml:space="preserve">In order to effectively undertake the responsibilities assigned to them, LEPs should ensure that there is ongoing </w:t>
      </w:r>
      <w:r w:rsidRPr="00646F79">
        <w:rPr>
          <w:lang w:val="en-US"/>
        </w:rPr>
        <w:t>local engagement with public and private sector stakeholders. This should include engaging stakeholders to inform key decisions and ensuring that there is local engagement with feedback to the general public about future LEP strategy development and progress.</w:t>
      </w:r>
    </w:p>
    <w:p w14:paraId="648A9E70" w14:textId="77777777" w:rsidR="00F67C43" w:rsidRPr="00646F79" w:rsidRDefault="00F67C43" w:rsidP="00F34E0A">
      <w:pPr>
        <w:pStyle w:val="BodyText"/>
        <w:spacing w:after="0" w:line="276" w:lineRule="auto"/>
        <w:rPr>
          <w:lang w:val="en-US"/>
        </w:rPr>
      </w:pPr>
    </w:p>
    <w:p w14:paraId="34ED0BF9" w14:textId="52A8274A" w:rsidR="00F67C43" w:rsidRPr="00646F79" w:rsidRDefault="00F67C43" w:rsidP="009E20F9">
      <w:pPr>
        <w:pStyle w:val="BodyText"/>
        <w:numPr>
          <w:ilvl w:val="0"/>
          <w:numId w:val="126"/>
        </w:numPr>
        <w:spacing w:after="0" w:line="276" w:lineRule="auto"/>
        <w:rPr>
          <w:lang w:val="en-US"/>
        </w:rPr>
      </w:pPr>
      <w:r w:rsidRPr="00646F79">
        <w:rPr>
          <w:lang w:val="en-US"/>
        </w:rPr>
        <w:t>The LEP should set out their engagement plans in their Local Assurance Framework, including how they will evidence effective engagement.</w:t>
      </w:r>
    </w:p>
    <w:p w14:paraId="04F12EC5" w14:textId="77777777" w:rsidR="00F67C43" w:rsidRPr="005C1669" w:rsidRDefault="00F67C43" w:rsidP="00F34E0A">
      <w:pPr>
        <w:pStyle w:val="ListParagraph"/>
        <w:rPr>
          <w:lang w:val="en-US"/>
        </w:rPr>
      </w:pPr>
    </w:p>
    <w:p w14:paraId="36267704" w14:textId="17F82F6E" w:rsidR="00F77C20" w:rsidRPr="00646F79" w:rsidRDefault="00F67C43" w:rsidP="009E20F9">
      <w:pPr>
        <w:pStyle w:val="BodyText"/>
        <w:numPr>
          <w:ilvl w:val="0"/>
          <w:numId w:val="126"/>
        </w:numPr>
        <w:spacing w:after="0" w:line="276" w:lineRule="auto"/>
        <w:rPr>
          <w:lang w:val="en-US"/>
        </w:rPr>
      </w:pPr>
      <w:r w:rsidRPr="005C1669">
        <w:rPr>
          <w:lang w:val="en-US"/>
        </w:rPr>
        <w:t xml:space="preserve"> As part of their openness to the communities they serve, each LEP should openly advertise and hold an Annual General Meeting that is open to the public.</w:t>
      </w:r>
      <w:r w:rsidR="00FF21A2" w:rsidRPr="00646F79">
        <w:rPr>
          <w:vertAlign w:val="superscript"/>
          <w:lang w:val="en-US"/>
        </w:rPr>
        <w:footnoteReference w:id="18"/>
      </w:r>
    </w:p>
    <w:p w14:paraId="00734791" w14:textId="77777777" w:rsidR="00646F79" w:rsidRPr="00F77C20" w:rsidRDefault="00646F79" w:rsidP="00F34E0A">
      <w:pPr>
        <w:pStyle w:val="BodyText"/>
        <w:spacing w:after="0" w:line="276" w:lineRule="auto"/>
        <w:ind w:left="502"/>
        <w:rPr>
          <w:highlight w:val="yellow"/>
          <w:lang w:val="en-US"/>
        </w:rPr>
      </w:pPr>
    </w:p>
    <w:p w14:paraId="043203B0" w14:textId="1E7F3631" w:rsidR="006412FE" w:rsidRPr="005123FB" w:rsidRDefault="006412FE" w:rsidP="00F34E0A">
      <w:pPr>
        <w:pStyle w:val="Heading3"/>
        <w:spacing w:line="276" w:lineRule="auto"/>
        <w:rPr>
          <w:rFonts w:ascii="Arial" w:eastAsiaTheme="minorHAnsi" w:hAnsi="Arial" w:cs="Arial"/>
          <w:sz w:val="24"/>
          <w:lang w:val="en-US"/>
        </w:rPr>
      </w:pPr>
      <w:r w:rsidRPr="005123FB">
        <w:rPr>
          <w:rFonts w:ascii="Arial" w:eastAsiaTheme="minorHAnsi" w:hAnsi="Arial" w:cs="Arial"/>
          <w:sz w:val="24"/>
          <w:lang w:val="en-US"/>
        </w:rPr>
        <w:t xml:space="preserve">Appointment </w:t>
      </w:r>
      <w:r w:rsidR="002962A6">
        <w:rPr>
          <w:rFonts w:ascii="Arial" w:eastAsiaTheme="minorHAnsi" w:hAnsi="Arial" w:cs="Arial"/>
          <w:sz w:val="24"/>
          <w:lang w:val="en-US"/>
        </w:rPr>
        <w:t>P</w:t>
      </w:r>
      <w:r w:rsidRPr="005123FB">
        <w:rPr>
          <w:rFonts w:ascii="Arial" w:eastAsiaTheme="minorHAnsi" w:hAnsi="Arial" w:cs="Arial"/>
          <w:sz w:val="24"/>
          <w:lang w:val="en-US"/>
        </w:rPr>
        <w:t xml:space="preserve">rocess for Board Members and Chairs </w:t>
      </w:r>
    </w:p>
    <w:p w14:paraId="380C6828" w14:textId="605FDB23" w:rsidR="006D244D" w:rsidRDefault="006412FE" w:rsidP="009E20F9">
      <w:pPr>
        <w:pStyle w:val="ListParagraph"/>
        <w:numPr>
          <w:ilvl w:val="0"/>
          <w:numId w:val="126"/>
        </w:numPr>
        <w:spacing w:line="276" w:lineRule="auto"/>
        <w:rPr>
          <w:rFonts w:eastAsiaTheme="minorHAnsi"/>
          <w:lang w:val="en-US"/>
        </w:rPr>
      </w:pPr>
      <w:r w:rsidRPr="00102786">
        <w:rPr>
          <w:rFonts w:eastAsiaTheme="minorHAnsi" w:cs="Arial"/>
          <w:lang w:val="en-US"/>
        </w:rPr>
        <w:t>The LEP should outline</w:t>
      </w:r>
      <w:r w:rsidR="0004496E">
        <w:rPr>
          <w:rFonts w:eastAsiaTheme="minorHAnsi" w:cs="Arial"/>
          <w:lang w:val="en-US"/>
        </w:rPr>
        <w:t>, or refer to,</w:t>
      </w:r>
      <w:r w:rsidRPr="00102786">
        <w:rPr>
          <w:rFonts w:eastAsiaTheme="minorHAnsi" w:cs="Arial"/>
          <w:lang w:val="en-US"/>
        </w:rPr>
        <w:t xml:space="preserve"> its appointment process for Board Members</w:t>
      </w:r>
      <w:r w:rsidR="008615AB" w:rsidRPr="00102786">
        <w:rPr>
          <w:rFonts w:eastAsiaTheme="minorHAnsi" w:cs="Arial"/>
          <w:lang w:val="en-US"/>
        </w:rPr>
        <w:t xml:space="preserve"> (public and private sector)</w:t>
      </w:r>
      <w:r w:rsidRPr="00102786">
        <w:rPr>
          <w:rFonts w:eastAsiaTheme="minorHAnsi" w:cs="Arial"/>
          <w:lang w:val="en-US"/>
        </w:rPr>
        <w:t>, Chairs and Deputy Chairs</w:t>
      </w:r>
      <w:r w:rsidR="0004496E">
        <w:rPr>
          <w:rFonts w:eastAsiaTheme="minorHAnsi" w:cs="Arial"/>
          <w:lang w:val="en-US"/>
        </w:rPr>
        <w:t xml:space="preserve"> within the Local Assurance Framework</w:t>
      </w:r>
      <w:r w:rsidRPr="00102786">
        <w:rPr>
          <w:rFonts w:eastAsiaTheme="minorHAnsi" w:cs="Arial"/>
          <w:lang w:val="en-US"/>
        </w:rPr>
        <w:t>. As part of this they should ensure that they advertise opportunities for private sector leaders to become a LEP Chair</w:t>
      </w:r>
      <w:r w:rsidR="00804627" w:rsidRPr="00102786">
        <w:rPr>
          <w:rFonts w:eastAsiaTheme="minorHAnsi" w:cs="Arial"/>
          <w:lang w:val="en-US"/>
        </w:rPr>
        <w:t xml:space="preserve"> or </w:t>
      </w:r>
      <w:r w:rsidR="008615AB" w:rsidRPr="00102786">
        <w:rPr>
          <w:rFonts w:eastAsiaTheme="minorHAnsi" w:cs="Arial"/>
          <w:lang w:val="en-US"/>
        </w:rPr>
        <w:t xml:space="preserve">private sector </w:t>
      </w:r>
      <w:r w:rsidR="00804627" w:rsidRPr="00102786">
        <w:rPr>
          <w:rFonts w:eastAsiaTheme="minorHAnsi" w:cs="Arial"/>
          <w:lang w:val="en-US"/>
        </w:rPr>
        <w:t>Board Member</w:t>
      </w:r>
      <w:r w:rsidRPr="00102786">
        <w:rPr>
          <w:rFonts w:eastAsiaTheme="minorHAnsi" w:cs="Arial"/>
          <w:lang w:val="en-US"/>
        </w:rPr>
        <w:t xml:space="preserve"> when vacancies emerge. They should advertise openly, on a variety of platforms to ensure that people across the business community have an opportunity to apply</w:t>
      </w:r>
      <w:r w:rsidR="008E1147">
        <w:rPr>
          <w:rFonts w:eastAsiaTheme="minorHAnsi" w:cs="Arial"/>
          <w:lang w:val="en-US"/>
        </w:rPr>
        <w:t xml:space="preserve"> and consider the diversity requirements outlined in this Framework</w:t>
      </w:r>
      <w:r w:rsidRPr="00102786">
        <w:rPr>
          <w:rFonts w:eastAsiaTheme="minorHAnsi" w:cs="Arial"/>
          <w:lang w:val="en-US"/>
        </w:rPr>
        <w:t xml:space="preserve">. </w:t>
      </w:r>
    </w:p>
    <w:p w14:paraId="4F049D4C" w14:textId="77777777" w:rsidR="006D244D" w:rsidRPr="002C0813" w:rsidRDefault="006D244D" w:rsidP="00F34E0A">
      <w:pPr>
        <w:spacing w:line="276" w:lineRule="auto"/>
        <w:rPr>
          <w:rFonts w:eastAsiaTheme="minorHAnsi" w:cs="Arial"/>
          <w:lang w:val="en-US"/>
        </w:rPr>
      </w:pPr>
    </w:p>
    <w:p w14:paraId="2376A4F3" w14:textId="0F13914A" w:rsidR="006D244D" w:rsidRDefault="006412FE" w:rsidP="009E20F9">
      <w:pPr>
        <w:pStyle w:val="ListParagraph"/>
        <w:numPr>
          <w:ilvl w:val="0"/>
          <w:numId w:val="126"/>
        </w:numPr>
        <w:spacing w:line="276" w:lineRule="auto"/>
        <w:rPr>
          <w:lang w:eastAsia="en-GB"/>
        </w:rPr>
      </w:pPr>
      <w:r w:rsidRPr="00604E04">
        <w:rPr>
          <w:lang w:val="en-US"/>
        </w:rPr>
        <w:t xml:space="preserve">Whilst LEP Chair appointments are </w:t>
      </w:r>
      <w:r w:rsidRPr="005123FB">
        <w:rPr>
          <w:lang w:eastAsia="en-GB"/>
        </w:rPr>
        <w:t xml:space="preserve">not public appointments, </w:t>
      </w:r>
      <w:r>
        <w:rPr>
          <w:lang w:eastAsia="en-GB"/>
        </w:rPr>
        <w:t>Government</w:t>
      </w:r>
      <w:r w:rsidRPr="005123FB">
        <w:rPr>
          <w:lang w:eastAsia="en-GB"/>
        </w:rPr>
        <w:t xml:space="preserve"> offer</w:t>
      </w:r>
      <w:r>
        <w:rPr>
          <w:lang w:eastAsia="en-GB"/>
        </w:rPr>
        <w:t>s</w:t>
      </w:r>
      <w:r w:rsidRPr="005123FB">
        <w:rPr>
          <w:lang w:eastAsia="en-GB"/>
        </w:rPr>
        <w:t xml:space="preserve"> to list vacancies on the Centre for Public Appointments website</w:t>
      </w:r>
      <w:r w:rsidR="006D244D">
        <w:rPr>
          <w:lang w:eastAsia="en-GB"/>
        </w:rPr>
        <w:t>.</w:t>
      </w:r>
      <w:r w:rsidR="006D244D">
        <w:rPr>
          <w:rStyle w:val="FootnoteReference"/>
          <w:lang w:eastAsia="en-GB"/>
        </w:rPr>
        <w:footnoteReference w:id="19"/>
      </w:r>
      <w:r w:rsidR="007F3812">
        <w:rPr>
          <w:lang w:eastAsia="en-GB"/>
        </w:rPr>
        <w:t xml:space="preserve"> </w:t>
      </w:r>
    </w:p>
    <w:p w14:paraId="133EF721" w14:textId="77777777" w:rsidR="006412FE" w:rsidRPr="007F3812" w:rsidRDefault="006412FE" w:rsidP="00F34E0A">
      <w:pPr>
        <w:pStyle w:val="ListParagraph"/>
        <w:spacing w:line="276" w:lineRule="auto"/>
        <w:ind w:left="502"/>
        <w:rPr>
          <w:rFonts w:cs="Arial"/>
          <w:lang w:eastAsia="en-GB"/>
        </w:rPr>
      </w:pPr>
    </w:p>
    <w:p w14:paraId="719B79C9" w14:textId="6347812A" w:rsidR="002C66C9" w:rsidRDefault="006412FE" w:rsidP="009E20F9">
      <w:pPr>
        <w:pStyle w:val="Default"/>
        <w:numPr>
          <w:ilvl w:val="0"/>
          <w:numId w:val="126"/>
        </w:numPr>
        <w:spacing w:line="276" w:lineRule="auto"/>
        <w:rPr>
          <w:rFonts w:eastAsia="Times New Roman"/>
          <w:lang w:eastAsia="en-GB"/>
        </w:rPr>
      </w:pPr>
      <w:r w:rsidRPr="005123FB">
        <w:rPr>
          <w:rFonts w:eastAsia="Times New Roman"/>
          <w:lang w:eastAsia="en-GB"/>
        </w:rPr>
        <w:t xml:space="preserve">Government expects that each </w:t>
      </w:r>
      <w:r>
        <w:rPr>
          <w:rFonts w:eastAsia="Times New Roman"/>
          <w:lang w:eastAsia="en-GB"/>
        </w:rPr>
        <w:t>LEP</w:t>
      </w:r>
      <w:r w:rsidRPr="005123FB">
        <w:rPr>
          <w:rFonts w:eastAsia="Times New Roman"/>
          <w:lang w:eastAsia="en-GB"/>
        </w:rPr>
        <w:t xml:space="preserve"> consults widely and transparently with the business community before appointing a new Chair. </w:t>
      </w:r>
      <w:r w:rsidR="00F61CFD">
        <w:rPr>
          <w:rFonts w:eastAsia="Times New Roman"/>
          <w:lang w:eastAsia="en-GB"/>
        </w:rPr>
        <w:t xml:space="preserve">LEPs should openly advertise opportunities for private sector leaders to become a LEP Chair or Board Member when vacancies emerge and publish details of how the LEP ensures an open recruitment process. </w:t>
      </w:r>
      <w:r w:rsidRPr="005123FB">
        <w:rPr>
          <w:rFonts w:eastAsia="Times New Roman"/>
          <w:lang w:eastAsia="en-GB"/>
        </w:rPr>
        <w:t xml:space="preserve">The LEP’s appointment process should set out how this is done. </w:t>
      </w:r>
    </w:p>
    <w:p w14:paraId="749C1B30" w14:textId="77777777" w:rsidR="002C66C9" w:rsidRPr="005123FB" w:rsidRDefault="002C66C9" w:rsidP="00F34E0A">
      <w:pPr>
        <w:pStyle w:val="Default"/>
        <w:spacing w:line="276" w:lineRule="auto"/>
      </w:pPr>
    </w:p>
    <w:p w14:paraId="23CBF45B" w14:textId="732A75D3" w:rsidR="002C66C9" w:rsidRPr="005123FB" w:rsidRDefault="002C66C9" w:rsidP="00F34E0A">
      <w:pPr>
        <w:pStyle w:val="Heading3"/>
        <w:spacing w:line="276" w:lineRule="auto"/>
        <w:rPr>
          <w:rFonts w:ascii="Arial" w:eastAsiaTheme="minorHAnsi" w:hAnsi="Arial" w:cs="Arial"/>
          <w:sz w:val="24"/>
        </w:rPr>
      </w:pPr>
      <w:r w:rsidRPr="005123FB">
        <w:rPr>
          <w:rFonts w:ascii="Arial" w:eastAsiaTheme="minorHAnsi" w:hAnsi="Arial" w:cs="Arial"/>
          <w:sz w:val="24"/>
        </w:rPr>
        <w:t xml:space="preserve">Diversity </w:t>
      </w:r>
      <w:r w:rsidR="00102786">
        <w:rPr>
          <w:rFonts w:ascii="Arial" w:eastAsiaTheme="minorHAnsi" w:hAnsi="Arial" w:cs="Arial"/>
          <w:sz w:val="24"/>
        </w:rPr>
        <w:t>Statements</w:t>
      </w:r>
    </w:p>
    <w:p w14:paraId="16BD2B72" w14:textId="77772CCD" w:rsidR="00102786" w:rsidRPr="00CB115B" w:rsidRDefault="002C66C9" w:rsidP="009E20F9">
      <w:pPr>
        <w:numPr>
          <w:ilvl w:val="0"/>
          <w:numId w:val="126"/>
        </w:numPr>
        <w:autoSpaceDE w:val="0"/>
        <w:autoSpaceDN w:val="0"/>
        <w:adjustRightInd w:val="0"/>
        <w:spacing w:after="200" w:line="276" w:lineRule="auto"/>
        <w:contextualSpacing/>
        <w:rPr>
          <w:rFonts w:eastAsiaTheme="minorHAnsi" w:cs="Arial"/>
        </w:rPr>
      </w:pPr>
      <w:r w:rsidRPr="005123FB">
        <w:t xml:space="preserve">The Local Assurance Framework must set out </w:t>
      </w:r>
      <w:r w:rsidR="00102786">
        <w:t>the LEPs</w:t>
      </w:r>
      <w:r w:rsidR="00102786" w:rsidRPr="005123FB">
        <w:t xml:space="preserve"> </w:t>
      </w:r>
      <w:r w:rsidRPr="005123FB">
        <w:t>commitment to diversity</w:t>
      </w:r>
      <w:r w:rsidR="00102786">
        <w:t xml:space="preserve">. The LEP should produce </w:t>
      </w:r>
      <w:r w:rsidRPr="005123FB">
        <w:t>a diversity statement explaining how the LEP will ensu</w:t>
      </w:r>
      <w:r>
        <w:t>re representation at Board and Sub-Board</w:t>
      </w:r>
      <w:r w:rsidRPr="005123FB">
        <w:t xml:space="preserve"> level which is reflective of their </w:t>
      </w:r>
      <w:r>
        <w:t>l</w:t>
      </w:r>
      <w:r w:rsidRPr="005123FB">
        <w:t>ocal business community (including geographies, gender and protected characteristics)</w:t>
      </w:r>
      <w:r w:rsidR="00427AE5">
        <w:t>. The statement should also</w:t>
      </w:r>
      <w:r w:rsidR="00102786">
        <w:t xml:space="preserve"> set out how the LEP will monitor diversity at board level and</w:t>
      </w:r>
      <w:r w:rsidR="00427AE5">
        <w:t xml:space="preserve"> explain what steps the LEP is taking to ensure diversity in its engagement with local communities and businesses. </w:t>
      </w:r>
    </w:p>
    <w:p w14:paraId="31FEA205" w14:textId="77777777" w:rsidR="0004408E" w:rsidRPr="00CB115B" w:rsidRDefault="0004408E" w:rsidP="00CB115B">
      <w:pPr>
        <w:autoSpaceDE w:val="0"/>
        <w:autoSpaceDN w:val="0"/>
        <w:adjustRightInd w:val="0"/>
        <w:spacing w:after="200" w:line="276" w:lineRule="auto"/>
        <w:ind w:left="502"/>
        <w:contextualSpacing/>
        <w:rPr>
          <w:rFonts w:eastAsiaTheme="minorHAnsi" w:cs="Arial"/>
        </w:rPr>
      </w:pPr>
    </w:p>
    <w:p w14:paraId="3FE291F6" w14:textId="2E0F50AC" w:rsidR="00C52D08" w:rsidRPr="005123FB" w:rsidRDefault="00C52D08" w:rsidP="009E20F9">
      <w:pPr>
        <w:numPr>
          <w:ilvl w:val="0"/>
          <w:numId w:val="126"/>
        </w:numPr>
        <w:autoSpaceDE w:val="0"/>
        <w:autoSpaceDN w:val="0"/>
        <w:adjustRightInd w:val="0"/>
        <w:spacing w:after="200" w:line="276" w:lineRule="auto"/>
        <w:contextualSpacing/>
        <w:rPr>
          <w:rFonts w:eastAsiaTheme="minorHAnsi" w:cs="Arial"/>
        </w:rPr>
      </w:pPr>
      <w:r w:rsidRPr="00102786">
        <w:rPr>
          <w:noProof/>
          <w:lang w:eastAsia="en-GB"/>
        </w:rPr>
        <mc:AlternateContent>
          <mc:Choice Requires="wps">
            <w:drawing>
              <wp:anchor distT="45720" distB="45720" distL="114300" distR="114300" simplePos="0" relativeHeight="251658242" behindDoc="0" locked="0" layoutInCell="1" allowOverlap="1" wp14:anchorId="7452E054" wp14:editId="7B2E5D89">
                <wp:simplePos x="0" y="0"/>
                <wp:positionH relativeFrom="margin">
                  <wp:align>left</wp:align>
                </wp:positionH>
                <wp:positionV relativeFrom="paragraph">
                  <wp:posOffset>748030</wp:posOffset>
                </wp:positionV>
                <wp:extent cx="6435725" cy="1694180"/>
                <wp:effectExtent l="19050" t="19050" r="22225" b="2032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725" cy="1694180"/>
                        </a:xfrm>
                        <a:prstGeom prst="rect">
                          <a:avLst/>
                        </a:prstGeom>
                        <a:solidFill>
                          <a:srgbClr val="FFFFFF"/>
                        </a:solidFill>
                        <a:ln w="28575">
                          <a:solidFill>
                            <a:srgbClr val="000000"/>
                          </a:solidFill>
                          <a:miter lim="800000"/>
                          <a:headEnd/>
                          <a:tailEnd/>
                        </a:ln>
                      </wps:spPr>
                      <wps:txbx>
                        <w:txbxContent>
                          <w:p w14:paraId="71EAFAC4" w14:textId="77777777" w:rsidR="00CF5507" w:rsidRPr="005C1669" w:rsidRDefault="00CF5507">
                            <w:pPr>
                              <w:rPr>
                                <w:b/>
                              </w:rPr>
                            </w:pPr>
                            <w:r>
                              <w:rPr>
                                <w:b/>
                              </w:rPr>
                              <w:t>B</w:t>
                            </w:r>
                            <w:r w:rsidRPr="005C1669">
                              <w:rPr>
                                <w:b/>
                              </w:rPr>
                              <w:t xml:space="preserve">est </w:t>
                            </w:r>
                            <w:r>
                              <w:rPr>
                                <w:b/>
                              </w:rPr>
                              <w:t>P</w:t>
                            </w:r>
                            <w:r w:rsidRPr="005C1669">
                              <w:rPr>
                                <w:b/>
                              </w:rPr>
                              <w:t>ractice</w:t>
                            </w:r>
                          </w:p>
                          <w:p w14:paraId="5EA3166E" w14:textId="77777777" w:rsidR="00CF5507" w:rsidRDefault="00CF5507"/>
                          <w:p w14:paraId="31A06316" w14:textId="7603AF29" w:rsidR="00CF5507" w:rsidRDefault="00CF5507" w:rsidP="00102786">
                            <w:pPr>
                              <w:pStyle w:val="Default"/>
                              <w:numPr>
                                <w:ilvl w:val="0"/>
                                <w:numId w:val="28"/>
                              </w:numPr>
                              <w:spacing w:line="276" w:lineRule="auto"/>
                              <w:contextualSpacing/>
                              <w:jc w:val="both"/>
                            </w:pPr>
                            <w:r>
                              <w:t xml:space="preserve">It is </w:t>
                            </w:r>
                            <w:r w:rsidRPr="00F05368">
                              <w:rPr>
                                <w:u w:val="single"/>
                              </w:rPr>
                              <w:t>best practice</w:t>
                            </w:r>
                            <w:r>
                              <w:t xml:space="preserve"> for a report to be made to </w:t>
                            </w:r>
                            <w:r w:rsidRPr="005123FB">
                              <w:t xml:space="preserve">the Board </w:t>
                            </w:r>
                            <w:r>
                              <w:t xml:space="preserve">each year </w:t>
                            </w:r>
                            <w:r w:rsidRPr="005123FB">
                              <w:t xml:space="preserve">discussing progress in encouraging diversity and how improvements can be made. </w:t>
                            </w:r>
                          </w:p>
                          <w:p w14:paraId="710616C2" w14:textId="77777777" w:rsidR="00CF5507" w:rsidRDefault="00CF5507" w:rsidP="005C1669">
                            <w:pPr>
                              <w:pStyle w:val="Default"/>
                              <w:spacing w:line="276" w:lineRule="auto"/>
                              <w:ind w:left="502"/>
                              <w:contextualSpacing/>
                              <w:jc w:val="both"/>
                            </w:pPr>
                          </w:p>
                          <w:p w14:paraId="11A41388" w14:textId="77777777" w:rsidR="00CF5507" w:rsidRPr="005123FB" w:rsidRDefault="00CF5507" w:rsidP="00102786">
                            <w:pPr>
                              <w:pStyle w:val="Default"/>
                              <w:numPr>
                                <w:ilvl w:val="0"/>
                                <w:numId w:val="28"/>
                              </w:numPr>
                              <w:spacing w:line="276" w:lineRule="auto"/>
                              <w:contextualSpacing/>
                              <w:jc w:val="both"/>
                            </w:pPr>
                            <w:r w:rsidRPr="005123FB">
                              <w:t xml:space="preserve">In addition, </w:t>
                            </w:r>
                            <w:r>
                              <w:t xml:space="preserve">it is </w:t>
                            </w:r>
                            <w:r w:rsidRPr="00F05368">
                              <w:rPr>
                                <w:u w:val="single"/>
                              </w:rPr>
                              <w:t>best practice</w:t>
                            </w:r>
                            <w:r>
                              <w:t xml:space="preserve"> for </w:t>
                            </w:r>
                            <w:r w:rsidRPr="005123FB">
                              <w:t xml:space="preserve">each LEP </w:t>
                            </w:r>
                            <w:r>
                              <w:t>to</w:t>
                            </w:r>
                            <w:r w:rsidRPr="005123FB">
                              <w:t xml:space="preserve"> nominate a diversity ch</w:t>
                            </w:r>
                            <w:r>
                              <w:t>ampion from its B</w:t>
                            </w:r>
                            <w:r w:rsidRPr="005123FB">
                              <w:t>oard. Their role will be to encourage diversity and ensure that the LEP is acting in line with its diversity statement.</w:t>
                            </w:r>
                            <w:r>
                              <w:t xml:space="preserve"> </w:t>
                            </w:r>
                          </w:p>
                          <w:p w14:paraId="5E8DF00B" w14:textId="77777777" w:rsidR="00CF5507" w:rsidRPr="005123FB" w:rsidRDefault="00CF5507" w:rsidP="005C1669">
                            <w:pPr>
                              <w:pStyle w:val="Default"/>
                              <w:spacing w:line="276" w:lineRule="auto"/>
                              <w:contextualSpacing/>
                              <w:jc w:val="both"/>
                            </w:pPr>
                          </w:p>
                          <w:p w14:paraId="063EB336" w14:textId="77777777" w:rsidR="00CF5507" w:rsidRDefault="00CF55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2E054" id="_x0000_s1027" type="#_x0000_t202" style="position:absolute;left:0;text-align:left;margin-left:0;margin-top:58.9pt;width:506.75pt;height:133.4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" strokeweight="2.25pt">
                <v:textbox>
                  <w:txbxContent>
                    <w:p w14:paraId="71EAFAC4" w14:textId="77777777" w:rsidR="00CF5507" w:rsidRPr="005C1669" w:rsidRDefault="00CF5507">
                      <w:pPr>
                        <w:rPr>
                          <w:b/>
                        </w:rPr>
                      </w:pPr>
                      <w:r>
                        <w:rPr>
                          <w:b/>
                        </w:rPr>
                        <w:t>B</w:t>
                      </w:r>
                      <w:r w:rsidRPr="005C1669">
                        <w:rPr>
                          <w:b/>
                        </w:rPr>
                        <w:t xml:space="preserve">est </w:t>
                      </w:r>
                      <w:r>
                        <w:rPr>
                          <w:b/>
                        </w:rPr>
                        <w:t>P</w:t>
                      </w:r>
                      <w:r w:rsidRPr="005C1669">
                        <w:rPr>
                          <w:b/>
                        </w:rPr>
                        <w:t>ractice</w:t>
                      </w:r>
                    </w:p>
                    <w:p w14:paraId="5EA3166E" w14:textId="77777777" w:rsidR="00CF5507" w:rsidRDefault="00CF5507"/>
                    <w:p w14:paraId="31A06316" w14:textId="7603AF29" w:rsidR="00CF5507" w:rsidRDefault="00CF5507" w:rsidP="00102786">
                      <w:pPr>
                        <w:pStyle w:val="Default"/>
                        <w:numPr>
                          <w:ilvl w:val="0"/>
                          <w:numId w:val="28"/>
                        </w:numPr>
                        <w:spacing w:line="276" w:lineRule="auto"/>
                        <w:contextualSpacing/>
                        <w:jc w:val="both"/>
                      </w:pPr>
                      <w:r>
                        <w:t xml:space="preserve">It is </w:t>
                      </w:r>
                      <w:r w:rsidRPr="00F05368">
                        <w:rPr>
                          <w:u w:val="single"/>
                        </w:rPr>
                        <w:t>best practice</w:t>
                      </w:r>
                      <w:r>
                        <w:t xml:space="preserve"> for a report to be made to </w:t>
                      </w:r>
                      <w:r w:rsidRPr="005123FB">
                        <w:t xml:space="preserve">the Board </w:t>
                      </w:r>
                      <w:r>
                        <w:t xml:space="preserve">each year </w:t>
                      </w:r>
                      <w:r w:rsidRPr="005123FB">
                        <w:t xml:space="preserve">discussing progress in encouraging diversity and how improvements can be made. </w:t>
                      </w:r>
                    </w:p>
                    <w:p w14:paraId="710616C2" w14:textId="77777777" w:rsidR="00CF5507" w:rsidRDefault="00CF5507" w:rsidP="005C1669">
                      <w:pPr>
                        <w:pStyle w:val="Default"/>
                        <w:spacing w:line="276" w:lineRule="auto"/>
                        <w:ind w:left="502"/>
                        <w:contextualSpacing/>
                        <w:jc w:val="both"/>
                      </w:pPr>
                    </w:p>
                    <w:p w14:paraId="11A41388" w14:textId="77777777" w:rsidR="00CF5507" w:rsidRPr="005123FB" w:rsidRDefault="00CF5507" w:rsidP="00102786">
                      <w:pPr>
                        <w:pStyle w:val="Default"/>
                        <w:numPr>
                          <w:ilvl w:val="0"/>
                          <w:numId w:val="28"/>
                        </w:numPr>
                        <w:spacing w:line="276" w:lineRule="auto"/>
                        <w:contextualSpacing/>
                        <w:jc w:val="both"/>
                      </w:pPr>
                      <w:r w:rsidRPr="005123FB">
                        <w:t xml:space="preserve">In addition, </w:t>
                      </w:r>
                      <w:r>
                        <w:t xml:space="preserve">it is </w:t>
                      </w:r>
                      <w:r w:rsidRPr="00F05368">
                        <w:rPr>
                          <w:u w:val="single"/>
                        </w:rPr>
                        <w:t>best practice</w:t>
                      </w:r>
                      <w:r>
                        <w:t xml:space="preserve"> for </w:t>
                      </w:r>
                      <w:r w:rsidRPr="005123FB">
                        <w:t xml:space="preserve">each LEP </w:t>
                      </w:r>
                      <w:r>
                        <w:t>to</w:t>
                      </w:r>
                      <w:r w:rsidRPr="005123FB">
                        <w:t xml:space="preserve"> nominate a diversity ch</w:t>
                      </w:r>
                      <w:r>
                        <w:t>ampion from its B</w:t>
                      </w:r>
                      <w:r w:rsidRPr="005123FB">
                        <w:t>oard. Their role will be to encourage diversity and ensure that the LEP is acting in line with its diversity statement.</w:t>
                      </w:r>
                      <w:r>
                        <w:t xml:space="preserve"> </w:t>
                      </w:r>
                    </w:p>
                    <w:p w14:paraId="5E8DF00B" w14:textId="77777777" w:rsidR="00CF5507" w:rsidRPr="005123FB" w:rsidRDefault="00CF5507" w:rsidP="005C1669">
                      <w:pPr>
                        <w:pStyle w:val="Default"/>
                        <w:spacing w:line="276" w:lineRule="auto"/>
                        <w:contextualSpacing/>
                        <w:jc w:val="both"/>
                      </w:pPr>
                    </w:p>
                    <w:p w14:paraId="063EB336" w14:textId="77777777" w:rsidR="00CF5507" w:rsidRDefault="00CF5507"/>
                  </w:txbxContent>
                </v:textbox>
                <w10:wrap type="topAndBottom" anchorx="margin"/>
              </v:shape>
            </w:pict>
          </mc:Fallback>
        </mc:AlternateContent>
      </w:r>
      <w:r w:rsidRPr="005123FB">
        <w:t xml:space="preserve">The diversity statement should include a commitment to ensure </w:t>
      </w:r>
      <w:r w:rsidRPr="005123FB">
        <w:rPr>
          <w:lang w:eastAsia="en-GB"/>
        </w:rPr>
        <w:t xml:space="preserve">that </w:t>
      </w:r>
      <w:r>
        <w:rPr>
          <w:lang w:eastAsia="en-GB"/>
        </w:rPr>
        <w:t xml:space="preserve">by 2020 </w:t>
      </w:r>
      <w:r w:rsidRPr="005123FB">
        <w:rPr>
          <w:lang w:eastAsia="en-GB"/>
        </w:rPr>
        <w:t>at least one third of members of LEP</w:t>
      </w:r>
      <w:r>
        <w:rPr>
          <w:lang w:eastAsia="en-GB"/>
        </w:rPr>
        <w:t xml:space="preserve"> B</w:t>
      </w:r>
      <w:r w:rsidRPr="005123FB">
        <w:rPr>
          <w:lang w:eastAsia="en-GB"/>
        </w:rPr>
        <w:t>oards are women with an expectation fo</w:t>
      </w:r>
      <w:r>
        <w:rPr>
          <w:lang w:eastAsia="en-GB"/>
        </w:rPr>
        <w:t>r equal representation by 2023.</w:t>
      </w:r>
    </w:p>
    <w:p w14:paraId="419B7677" w14:textId="77777777" w:rsidR="006E4869" w:rsidRDefault="006E4869" w:rsidP="00CB115B">
      <w:pPr>
        <w:pStyle w:val="Default"/>
        <w:spacing w:line="276" w:lineRule="auto"/>
        <w:ind w:left="502"/>
      </w:pPr>
    </w:p>
    <w:p w14:paraId="5AE2D8F0" w14:textId="714A11D8" w:rsidR="002C66C9" w:rsidRPr="005123FB" w:rsidRDefault="002C66C9" w:rsidP="00F34E0A">
      <w:pPr>
        <w:pStyle w:val="Heading3"/>
        <w:spacing w:line="276" w:lineRule="auto"/>
        <w:rPr>
          <w:rFonts w:ascii="Arial" w:hAnsi="Arial" w:cs="Arial"/>
          <w:sz w:val="24"/>
        </w:rPr>
      </w:pPr>
      <w:r>
        <w:rPr>
          <w:rFonts w:ascii="Arial" w:hAnsi="Arial" w:cs="Arial"/>
          <w:sz w:val="24"/>
        </w:rPr>
        <w:t xml:space="preserve">Board </w:t>
      </w:r>
      <w:r w:rsidR="002962A6">
        <w:rPr>
          <w:rFonts w:ascii="Arial" w:hAnsi="Arial" w:cs="Arial"/>
          <w:sz w:val="24"/>
        </w:rPr>
        <w:t>R</w:t>
      </w:r>
      <w:r w:rsidR="00427AE5">
        <w:rPr>
          <w:rFonts w:ascii="Arial" w:hAnsi="Arial" w:cs="Arial"/>
          <w:sz w:val="24"/>
        </w:rPr>
        <w:t>emuneration</w:t>
      </w:r>
      <w:r w:rsidR="00814C24">
        <w:rPr>
          <w:rFonts w:ascii="Arial" w:hAnsi="Arial" w:cs="Arial"/>
          <w:sz w:val="24"/>
        </w:rPr>
        <w:t xml:space="preserve"> and LEP Officer </w:t>
      </w:r>
      <w:r w:rsidR="002962A6">
        <w:rPr>
          <w:rFonts w:ascii="Arial" w:hAnsi="Arial" w:cs="Arial"/>
          <w:sz w:val="24"/>
        </w:rPr>
        <w:t>S</w:t>
      </w:r>
      <w:r w:rsidR="00814C24">
        <w:rPr>
          <w:rFonts w:ascii="Arial" w:hAnsi="Arial" w:cs="Arial"/>
          <w:sz w:val="24"/>
        </w:rPr>
        <w:t>alaries</w:t>
      </w:r>
    </w:p>
    <w:p w14:paraId="4BA95B02" w14:textId="3845D4D0" w:rsidR="00814C24" w:rsidRDefault="00102786" w:rsidP="009E20F9">
      <w:pPr>
        <w:pStyle w:val="Default"/>
        <w:numPr>
          <w:ilvl w:val="0"/>
          <w:numId w:val="126"/>
        </w:numPr>
        <w:spacing w:line="276" w:lineRule="auto"/>
      </w:pPr>
      <w:r>
        <w:rPr>
          <w:noProof/>
          <w:lang w:eastAsia="en-GB"/>
        </w:rPr>
        <mc:AlternateContent>
          <mc:Choice Requires="wps">
            <w:drawing>
              <wp:anchor distT="45720" distB="45720" distL="114300" distR="114300" simplePos="0" relativeHeight="251658243" behindDoc="0" locked="0" layoutInCell="1" allowOverlap="1" wp14:anchorId="64A55D1A" wp14:editId="36F1A462">
                <wp:simplePos x="0" y="0"/>
                <wp:positionH relativeFrom="column">
                  <wp:posOffset>47625</wp:posOffset>
                </wp:positionH>
                <wp:positionV relativeFrom="paragraph">
                  <wp:posOffset>778510</wp:posOffset>
                </wp:positionV>
                <wp:extent cx="6403975" cy="1404620"/>
                <wp:effectExtent l="19050" t="19050" r="15875" b="1206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1404620"/>
                        </a:xfrm>
                        <a:prstGeom prst="rect">
                          <a:avLst/>
                        </a:prstGeom>
                        <a:solidFill>
                          <a:srgbClr val="FFFFFF"/>
                        </a:solidFill>
                        <a:ln w="28575">
                          <a:solidFill>
                            <a:srgbClr val="000000"/>
                          </a:solidFill>
                          <a:miter lim="800000"/>
                          <a:headEnd/>
                          <a:tailEnd/>
                        </a:ln>
                      </wps:spPr>
                      <wps:txbx>
                        <w:txbxContent>
                          <w:p w14:paraId="45E836FA" w14:textId="77777777" w:rsidR="00CF5507" w:rsidRPr="005C1669" w:rsidRDefault="00CF5507" w:rsidP="00102786">
                            <w:pPr>
                              <w:pStyle w:val="Default"/>
                              <w:spacing w:line="276" w:lineRule="auto"/>
                              <w:jc w:val="both"/>
                              <w:rPr>
                                <w:b/>
                              </w:rPr>
                            </w:pPr>
                            <w:r w:rsidRPr="005C1669">
                              <w:rPr>
                                <w:b/>
                              </w:rPr>
                              <w:t>Best Practice</w:t>
                            </w:r>
                          </w:p>
                          <w:p w14:paraId="7891F3E7" w14:textId="77777777" w:rsidR="00CF5507" w:rsidRDefault="00CF5507" w:rsidP="00102786">
                            <w:pPr>
                              <w:pStyle w:val="Default"/>
                              <w:spacing w:line="276" w:lineRule="auto"/>
                              <w:jc w:val="both"/>
                            </w:pPr>
                          </w:p>
                          <w:p w14:paraId="1246D204" w14:textId="77777777" w:rsidR="00CF5507" w:rsidRDefault="00CF5507" w:rsidP="005C1669">
                            <w:pPr>
                              <w:pStyle w:val="Default"/>
                              <w:spacing w:line="276" w:lineRule="auto"/>
                              <w:jc w:val="both"/>
                            </w:pPr>
                            <w:r w:rsidRPr="005123FB">
                              <w:t xml:space="preserve">To improve transparency in LEP expenditure, </w:t>
                            </w:r>
                            <w:r>
                              <w:t xml:space="preserve">it is also considered </w:t>
                            </w:r>
                            <w:r w:rsidRPr="00F05368">
                              <w:rPr>
                                <w:u w:val="single"/>
                              </w:rPr>
                              <w:t>best practice</w:t>
                            </w:r>
                            <w:r>
                              <w:t xml:space="preserve"> for </w:t>
                            </w:r>
                            <w:r w:rsidRPr="005123FB">
                              <w:t xml:space="preserve">LEPs </w:t>
                            </w:r>
                            <w:r>
                              <w:t>to publish salaries of Officers</w:t>
                            </w:r>
                            <w:r w:rsidRPr="005123FB">
                              <w:t xml:space="preserve"> and/or Board Members or Chairs in line with the Localism Act and </w:t>
                            </w:r>
                            <w:hyperlink r:id="rId22" w:history="1">
                              <w:r w:rsidRPr="005123FB">
                                <w:rPr>
                                  <w:rStyle w:val="Hyperlink"/>
                                </w:rPr>
                                <w:t>associated guidance</w:t>
                              </w:r>
                            </w:hyperlink>
                            <w:r w:rsidRPr="005123FB">
                              <w:t xml:space="preserve">. </w:t>
                            </w:r>
                          </w:p>
                          <w:p w14:paraId="41F3A8E9" w14:textId="77777777" w:rsidR="00CF5507" w:rsidRDefault="00CF550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55D1A" id="_x0000_s1028" type="#_x0000_t202" style="position:absolute;left:0;text-align:left;margin-left:3.75pt;margin-top:61.3pt;width:504.2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" strokeweight="2.25pt">
                <v:textbox style="mso-fit-shape-to-text:t">
                  <w:txbxContent>
                    <w:p w14:paraId="45E836FA" w14:textId="77777777" w:rsidR="00CF5507" w:rsidRPr="005C1669" w:rsidRDefault="00CF5507" w:rsidP="00102786">
                      <w:pPr>
                        <w:pStyle w:val="Default"/>
                        <w:spacing w:line="276" w:lineRule="auto"/>
                        <w:jc w:val="both"/>
                        <w:rPr>
                          <w:b/>
                        </w:rPr>
                      </w:pPr>
                      <w:r w:rsidRPr="005C1669">
                        <w:rPr>
                          <w:b/>
                        </w:rPr>
                        <w:t>Best Practice</w:t>
                      </w:r>
                    </w:p>
                    <w:p w14:paraId="7891F3E7" w14:textId="77777777" w:rsidR="00CF5507" w:rsidRDefault="00CF5507" w:rsidP="00102786">
                      <w:pPr>
                        <w:pStyle w:val="Default"/>
                        <w:spacing w:line="276" w:lineRule="auto"/>
                        <w:jc w:val="both"/>
                      </w:pPr>
                    </w:p>
                    <w:p w14:paraId="1246D204" w14:textId="77777777" w:rsidR="00CF5507" w:rsidRDefault="00CF5507" w:rsidP="005C1669">
                      <w:pPr>
                        <w:pStyle w:val="Default"/>
                        <w:spacing w:line="276" w:lineRule="auto"/>
                        <w:jc w:val="both"/>
                      </w:pPr>
                      <w:r w:rsidRPr="005123FB">
                        <w:t xml:space="preserve">To improve transparency in LEP expenditure, </w:t>
                      </w:r>
                      <w:r>
                        <w:t xml:space="preserve">it is also considered </w:t>
                      </w:r>
                      <w:r w:rsidRPr="00F05368">
                        <w:rPr>
                          <w:u w:val="single"/>
                        </w:rPr>
                        <w:t>best practice</w:t>
                      </w:r>
                      <w:r>
                        <w:t xml:space="preserve"> for </w:t>
                      </w:r>
                      <w:r w:rsidRPr="005123FB">
                        <w:t xml:space="preserve">LEPs </w:t>
                      </w:r>
                      <w:r>
                        <w:t>to publish salaries of Officers</w:t>
                      </w:r>
                      <w:r w:rsidRPr="005123FB">
                        <w:t xml:space="preserve"> and/or Board Members or Chairs in line with the Localism Act and </w:t>
                      </w:r>
                      <w:hyperlink r:id="rId23" w:history="1">
                        <w:r w:rsidRPr="005123FB">
                          <w:rPr>
                            <w:rStyle w:val="Hyperlink"/>
                          </w:rPr>
                          <w:t>associated guidance</w:t>
                        </w:r>
                      </w:hyperlink>
                      <w:r w:rsidRPr="005123FB">
                        <w:t xml:space="preserve">. </w:t>
                      </w:r>
                    </w:p>
                    <w:p w14:paraId="41F3A8E9" w14:textId="77777777" w:rsidR="00CF5507" w:rsidRDefault="00CF5507"/>
                  </w:txbxContent>
                </v:textbox>
                <w10:wrap type="topAndBottom"/>
              </v:shape>
            </w:pict>
          </mc:Fallback>
        </mc:AlternateContent>
      </w:r>
      <w:r w:rsidR="00814C24" w:rsidRPr="005123FB">
        <w:t xml:space="preserve">Although LEPs are </w:t>
      </w:r>
      <w:r w:rsidR="006D244D">
        <w:t xml:space="preserve">business led </w:t>
      </w:r>
      <w:r w:rsidR="00814C24" w:rsidRPr="005123FB">
        <w:t>private</w:t>
      </w:r>
      <w:r w:rsidR="006D244D">
        <w:t>-</w:t>
      </w:r>
      <w:r w:rsidR="00814C24" w:rsidRPr="005123FB">
        <w:t xml:space="preserve">public sector partnerships they receive large amounts of public funding. </w:t>
      </w:r>
      <w:r w:rsidR="00814C24">
        <w:t xml:space="preserve">LEPs should make the expenditure and/or remuneration policy for </w:t>
      </w:r>
      <w:r w:rsidR="00C0057F">
        <w:t xml:space="preserve">Chairs and </w:t>
      </w:r>
      <w:r w:rsidR="00814C24">
        <w:t xml:space="preserve">Board Members clear on their websites. </w:t>
      </w:r>
    </w:p>
    <w:p w14:paraId="3B15442D" w14:textId="77777777" w:rsidR="00102786" w:rsidRDefault="00102786" w:rsidP="00F34E0A">
      <w:pPr>
        <w:pStyle w:val="Default"/>
        <w:spacing w:line="276" w:lineRule="auto"/>
        <w:ind w:left="142"/>
      </w:pPr>
    </w:p>
    <w:p w14:paraId="6CA6094E" w14:textId="24AA14FB" w:rsidR="006412FE" w:rsidRPr="005123FB" w:rsidRDefault="006412FE" w:rsidP="00F34E0A">
      <w:pPr>
        <w:pStyle w:val="Heading3"/>
        <w:spacing w:line="276" w:lineRule="auto"/>
        <w:rPr>
          <w:rFonts w:ascii="Arial" w:eastAsiaTheme="minorHAnsi" w:hAnsi="Arial" w:cs="Arial"/>
          <w:sz w:val="24"/>
        </w:rPr>
      </w:pPr>
      <w:r w:rsidRPr="005123FB">
        <w:rPr>
          <w:rFonts w:ascii="Arial" w:eastAsiaTheme="minorHAnsi" w:hAnsi="Arial" w:cs="Arial"/>
          <w:sz w:val="24"/>
        </w:rPr>
        <w:t xml:space="preserve">Induction and </w:t>
      </w:r>
      <w:r w:rsidR="001C4679">
        <w:rPr>
          <w:rFonts w:ascii="Arial" w:eastAsiaTheme="minorHAnsi" w:hAnsi="Arial" w:cs="Arial"/>
          <w:sz w:val="24"/>
        </w:rPr>
        <w:t>T</w:t>
      </w:r>
      <w:r w:rsidRPr="005123FB">
        <w:rPr>
          <w:rFonts w:ascii="Arial" w:eastAsiaTheme="minorHAnsi" w:hAnsi="Arial" w:cs="Arial"/>
          <w:sz w:val="24"/>
        </w:rPr>
        <w:t>raining</w:t>
      </w:r>
    </w:p>
    <w:p w14:paraId="38BFEE32" w14:textId="1B36F203" w:rsidR="006412FE" w:rsidRPr="005123FB" w:rsidRDefault="006412FE" w:rsidP="009E20F9">
      <w:pPr>
        <w:pStyle w:val="ListParagraph"/>
        <w:numPr>
          <w:ilvl w:val="0"/>
          <w:numId w:val="126"/>
        </w:numPr>
        <w:autoSpaceDE w:val="0"/>
        <w:autoSpaceDN w:val="0"/>
        <w:adjustRightInd w:val="0"/>
        <w:spacing w:after="200" w:line="276" w:lineRule="auto"/>
        <w:rPr>
          <w:rFonts w:eastAsiaTheme="minorHAnsi" w:cs="Arial"/>
        </w:rPr>
      </w:pPr>
      <w:r w:rsidRPr="005123FB">
        <w:rPr>
          <w:rFonts w:eastAsiaTheme="minorHAnsi" w:cs="Arial"/>
        </w:rPr>
        <w:t xml:space="preserve">LEPs should ensure that </w:t>
      </w:r>
      <w:r w:rsidRPr="005C1669">
        <w:rPr>
          <w:rFonts w:eastAsiaTheme="minorHAnsi" w:cs="Arial"/>
          <w:u w:val="single"/>
        </w:rPr>
        <w:t>all</w:t>
      </w:r>
      <w:r w:rsidRPr="005123FB">
        <w:rPr>
          <w:rFonts w:eastAsiaTheme="minorHAnsi" w:cs="Arial"/>
        </w:rPr>
        <w:t xml:space="preserve"> </w:t>
      </w:r>
      <w:r>
        <w:rPr>
          <w:rFonts w:eastAsiaTheme="minorHAnsi" w:cs="Arial"/>
        </w:rPr>
        <w:t>B</w:t>
      </w:r>
      <w:r w:rsidRPr="005123FB">
        <w:rPr>
          <w:rFonts w:eastAsiaTheme="minorHAnsi" w:cs="Arial"/>
        </w:rPr>
        <w:t xml:space="preserve">oard </w:t>
      </w:r>
      <w:r>
        <w:rPr>
          <w:rFonts w:eastAsiaTheme="minorHAnsi" w:cs="Arial"/>
        </w:rPr>
        <w:t>M</w:t>
      </w:r>
      <w:r w:rsidRPr="005123FB">
        <w:rPr>
          <w:rFonts w:eastAsiaTheme="minorHAnsi" w:cs="Arial"/>
        </w:rPr>
        <w:t xml:space="preserve">embers and </w:t>
      </w:r>
      <w:r>
        <w:rPr>
          <w:rFonts w:eastAsiaTheme="minorHAnsi" w:cs="Arial"/>
        </w:rPr>
        <w:t xml:space="preserve">LEP </w:t>
      </w:r>
      <w:r w:rsidR="00EC294F">
        <w:rPr>
          <w:rFonts w:eastAsiaTheme="minorHAnsi" w:cs="Arial"/>
        </w:rPr>
        <w:t>Officers</w:t>
      </w:r>
      <w:r w:rsidR="00EC294F" w:rsidRPr="005123FB">
        <w:rPr>
          <w:rFonts w:eastAsiaTheme="minorHAnsi" w:cs="Arial"/>
        </w:rPr>
        <w:t xml:space="preserve"> </w:t>
      </w:r>
      <w:r w:rsidR="00C0057F">
        <w:rPr>
          <w:rFonts w:eastAsiaTheme="minorHAnsi" w:cs="Arial"/>
        </w:rPr>
        <w:t>can access</w:t>
      </w:r>
      <w:r w:rsidRPr="005123FB">
        <w:rPr>
          <w:rFonts w:eastAsiaTheme="minorHAnsi" w:cs="Arial"/>
        </w:rPr>
        <w:t xml:space="preserve"> an induction and training programme</w:t>
      </w:r>
      <w:r>
        <w:rPr>
          <w:rFonts w:eastAsiaTheme="minorHAnsi" w:cs="Arial"/>
        </w:rPr>
        <w:t>. This will ensure that Board M</w:t>
      </w:r>
      <w:r w:rsidRPr="005123FB">
        <w:rPr>
          <w:rFonts w:eastAsiaTheme="minorHAnsi" w:cs="Arial"/>
        </w:rPr>
        <w:t>embers</w:t>
      </w:r>
      <w:r w:rsidR="005D42AC">
        <w:rPr>
          <w:rFonts w:eastAsiaTheme="minorHAnsi" w:cs="Arial"/>
        </w:rPr>
        <w:t xml:space="preserve"> understand their role,</w:t>
      </w:r>
      <w:r w:rsidRPr="005123FB">
        <w:rPr>
          <w:rFonts w:eastAsiaTheme="minorHAnsi" w:cs="Arial"/>
        </w:rPr>
        <w:t xml:space="preserve"> are adequately supported to provide challenge and direction to their </w:t>
      </w:r>
      <w:r>
        <w:rPr>
          <w:rFonts w:eastAsiaTheme="minorHAnsi" w:cs="Arial"/>
        </w:rPr>
        <w:t>LEP</w:t>
      </w:r>
      <w:r w:rsidRPr="005123FB">
        <w:rPr>
          <w:rFonts w:eastAsiaTheme="minorHAnsi" w:cs="Arial"/>
        </w:rPr>
        <w:t xml:space="preserve"> and understand how best to work with Government.</w:t>
      </w:r>
    </w:p>
    <w:p w14:paraId="3621CD8E" w14:textId="77777777" w:rsidR="006412FE" w:rsidRPr="005123FB" w:rsidRDefault="006412FE" w:rsidP="004D5D72">
      <w:pPr>
        <w:pStyle w:val="ListParagraph"/>
        <w:autoSpaceDE w:val="0"/>
        <w:autoSpaceDN w:val="0"/>
        <w:adjustRightInd w:val="0"/>
        <w:spacing w:after="200" w:line="276" w:lineRule="auto"/>
        <w:ind w:left="360"/>
        <w:rPr>
          <w:rFonts w:eastAsiaTheme="minorHAnsi" w:cs="Arial"/>
        </w:rPr>
      </w:pPr>
    </w:p>
    <w:p w14:paraId="6D8E8D50" w14:textId="62D0B2CF" w:rsidR="006412FE" w:rsidRPr="006E4869" w:rsidRDefault="006412FE" w:rsidP="009E20F9">
      <w:pPr>
        <w:pStyle w:val="ListParagraph"/>
        <w:numPr>
          <w:ilvl w:val="0"/>
          <w:numId w:val="126"/>
        </w:numPr>
        <w:autoSpaceDE w:val="0"/>
        <w:autoSpaceDN w:val="0"/>
        <w:adjustRightInd w:val="0"/>
        <w:spacing w:after="200" w:line="276" w:lineRule="auto"/>
        <w:rPr>
          <w:rFonts w:eastAsiaTheme="minorHAnsi" w:cs="Arial"/>
        </w:rPr>
      </w:pPr>
      <w:r w:rsidRPr="005123FB">
        <w:rPr>
          <w:rFonts w:eastAsiaTheme="minorHAnsi" w:cs="Arial"/>
        </w:rPr>
        <w:t xml:space="preserve">Government will </w:t>
      </w:r>
      <w:r>
        <w:rPr>
          <w:rFonts w:eastAsiaTheme="minorHAnsi" w:cs="Arial"/>
        </w:rPr>
        <w:t xml:space="preserve">support the development of an </w:t>
      </w:r>
      <w:r w:rsidRPr="005123FB">
        <w:rPr>
          <w:rFonts w:eastAsiaTheme="minorHAnsi" w:cs="Arial"/>
        </w:rPr>
        <w:t xml:space="preserve">induction </w:t>
      </w:r>
      <w:r>
        <w:rPr>
          <w:rFonts w:eastAsiaTheme="minorHAnsi" w:cs="Arial"/>
        </w:rPr>
        <w:t>and training offer to be made available to LEPs</w:t>
      </w:r>
      <w:r w:rsidRPr="005123FB">
        <w:rPr>
          <w:rFonts w:eastAsiaTheme="minorHAnsi" w:cs="Arial"/>
        </w:rPr>
        <w:t>. Once an induction programme is in place, new members and officers of the LEP should undertake a full induction within the</w:t>
      </w:r>
      <w:r>
        <w:rPr>
          <w:rFonts w:eastAsiaTheme="minorHAnsi" w:cs="Arial"/>
        </w:rPr>
        <w:t xml:space="preserve"> first quarter that they are in post</w:t>
      </w:r>
      <w:r w:rsidRPr="005123FB">
        <w:rPr>
          <w:rFonts w:eastAsiaTheme="minorHAnsi" w:cs="Arial"/>
        </w:rPr>
        <w:t xml:space="preserve">. </w:t>
      </w:r>
    </w:p>
    <w:p w14:paraId="10D02868" w14:textId="77777777" w:rsidR="006412FE" w:rsidRPr="005123FB" w:rsidRDefault="006412FE" w:rsidP="00CB115B">
      <w:pPr>
        <w:pStyle w:val="Heading3"/>
        <w:spacing w:line="276" w:lineRule="auto"/>
        <w:jc w:val="thaiDistribute"/>
        <w:rPr>
          <w:rFonts w:ascii="Arial" w:eastAsiaTheme="minorHAnsi" w:hAnsi="Arial" w:cs="Arial"/>
          <w:sz w:val="24"/>
          <w:lang w:val="en-US"/>
        </w:rPr>
      </w:pPr>
      <w:r w:rsidRPr="005123FB">
        <w:rPr>
          <w:rFonts w:ascii="Arial" w:eastAsiaTheme="minorHAnsi" w:hAnsi="Arial" w:cs="Arial"/>
          <w:sz w:val="24"/>
          <w:lang w:val="en-US"/>
        </w:rPr>
        <w:t>Code of Conduct</w:t>
      </w:r>
    </w:p>
    <w:p w14:paraId="1CAAD874" w14:textId="0E718A6E" w:rsidR="006412FE" w:rsidRPr="005123FB" w:rsidRDefault="006412FE" w:rsidP="009E20F9">
      <w:pPr>
        <w:numPr>
          <w:ilvl w:val="0"/>
          <w:numId w:val="126"/>
        </w:numPr>
        <w:spacing w:line="276" w:lineRule="auto"/>
        <w:contextualSpacing/>
        <w:rPr>
          <w:rFonts w:cs="Arial"/>
          <w:bCs/>
          <w:lang w:val="en" w:eastAsia="en-GB"/>
        </w:rPr>
      </w:pPr>
      <w:r>
        <w:rPr>
          <w:rFonts w:eastAsiaTheme="minorHAnsi" w:cs="Arial"/>
          <w:lang w:val="en-US"/>
        </w:rPr>
        <w:t>All</w:t>
      </w:r>
      <w:r w:rsidRPr="005123FB">
        <w:rPr>
          <w:rFonts w:eastAsiaTheme="minorHAnsi" w:cs="Arial"/>
          <w:lang w:val="en-US"/>
        </w:rPr>
        <w:t xml:space="preserve"> </w:t>
      </w:r>
      <w:r>
        <w:rPr>
          <w:rFonts w:eastAsiaTheme="minorHAnsi" w:cs="Arial"/>
          <w:lang w:val="en-US"/>
        </w:rPr>
        <w:t xml:space="preserve">LEP Board Members and LEP Officers should </w:t>
      </w:r>
      <w:r w:rsidRPr="005123FB">
        <w:rPr>
          <w:rFonts w:eastAsiaTheme="minorHAnsi" w:cs="Arial"/>
          <w:lang w:val="en-US"/>
        </w:rPr>
        <w:t xml:space="preserve">sign </w:t>
      </w:r>
      <w:r w:rsidR="00EC294F" w:rsidRPr="005123FB">
        <w:rPr>
          <w:rFonts w:eastAsiaTheme="minorHAnsi" w:cs="Arial"/>
          <w:lang w:val="en-US"/>
        </w:rPr>
        <w:t>up to</w:t>
      </w:r>
      <w:r>
        <w:rPr>
          <w:rFonts w:eastAsiaTheme="minorHAnsi" w:cs="Arial"/>
          <w:lang w:val="en-US"/>
        </w:rPr>
        <w:t xml:space="preserve"> </w:t>
      </w:r>
      <w:bookmarkStart w:id="24" w:name="_Toc521066664"/>
      <w:r w:rsidR="00306A4D">
        <w:rPr>
          <w:rFonts w:eastAsiaTheme="minorHAnsi" w:cs="Arial"/>
          <w:lang w:val="en-US"/>
        </w:rPr>
        <w:t>a code of conduct</w:t>
      </w:r>
      <w:r w:rsidRPr="005123FB">
        <w:rPr>
          <w:rFonts w:eastAsiaTheme="minorHAnsi" w:cs="Arial"/>
          <w:lang w:val="en-US"/>
        </w:rPr>
        <w:t xml:space="preserve"> based on the </w:t>
      </w:r>
      <w:r w:rsidR="00306A4D">
        <w:rPr>
          <w:rFonts w:eastAsiaTheme="minorHAnsi" w:cs="Arial"/>
          <w:lang w:val="en-US"/>
        </w:rPr>
        <w:t>Seven</w:t>
      </w:r>
      <w:r w:rsidR="00306A4D" w:rsidRPr="005123FB">
        <w:rPr>
          <w:rFonts w:eastAsiaTheme="minorHAnsi" w:cs="Arial"/>
          <w:lang w:val="en-US"/>
        </w:rPr>
        <w:t xml:space="preserve"> </w:t>
      </w:r>
      <w:r w:rsidRPr="005123FB">
        <w:rPr>
          <w:rFonts w:eastAsiaTheme="minorHAnsi" w:cs="Arial"/>
          <w:lang w:val="en-US"/>
        </w:rPr>
        <w:t xml:space="preserve">Principles of </w:t>
      </w:r>
      <w:r w:rsidR="00306A4D">
        <w:rPr>
          <w:rFonts w:eastAsiaTheme="minorHAnsi" w:cs="Arial"/>
          <w:lang w:val="en-US"/>
        </w:rPr>
        <w:t>P</w:t>
      </w:r>
      <w:r w:rsidRPr="005123FB">
        <w:rPr>
          <w:rFonts w:eastAsiaTheme="minorHAnsi" w:cs="Arial"/>
          <w:lang w:val="en-US"/>
        </w:rPr>
        <w:t xml:space="preserve">ublic </w:t>
      </w:r>
      <w:r w:rsidR="00306A4D">
        <w:rPr>
          <w:rFonts w:eastAsiaTheme="minorHAnsi" w:cs="Arial"/>
          <w:lang w:val="en-US"/>
        </w:rPr>
        <w:t>L</w:t>
      </w:r>
      <w:r w:rsidRPr="005123FB">
        <w:rPr>
          <w:rFonts w:eastAsiaTheme="minorHAnsi" w:cs="Arial"/>
          <w:lang w:val="en-US"/>
        </w:rPr>
        <w:t>ife</w:t>
      </w:r>
      <w:r w:rsidR="00306A4D">
        <w:rPr>
          <w:rFonts w:eastAsiaTheme="minorHAnsi" w:cs="Arial"/>
          <w:lang w:val="en-US"/>
        </w:rPr>
        <w:t>.</w:t>
      </w:r>
      <w:r w:rsidR="006D244D" w:rsidRPr="006D244D">
        <w:rPr>
          <w:rFonts w:eastAsiaTheme="minorHAnsi" w:cs="Arial"/>
          <w:lang w:val="en-US"/>
        </w:rPr>
        <w:t xml:space="preserve"> </w:t>
      </w:r>
      <w:r w:rsidR="006D244D" w:rsidRPr="005123FB">
        <w:rPr>
          <w:rFonts w:eastAsiaTheme="minorHAnsi" w:cs="Arial"/>
          <w:lang w:val="en-US"/>
        </w:rPr>
        <w:t xml:space="preserve">The LEP should publish </w:t>
      </w:r>
      <w:r w:rsidR="006D244D">
        <w:rPr>
          <w:rFonts w:eastAsiaTheme="minorHAnsi" w:cs="Arial"/>
          <w:lang w:val="en-US"/>
        </w:rPr>
        <w:t>the</w:t>
      </w:r>
      <w:r w:rsidR="006D244D" w:rsidRPr="005123FB">
        <w:rPr>
          <w:rFonts w:eastAsiaTheme="minorHAnsi" w:cs="Arial"/>
          <w:lang w:val="en-US"/>
        </w:rPr>
        <w:t xml:space="preserve"> Code</w:t>
      </w:r>
      <w:r w:rsidR="006D244D">
        <w:rPr>
          <w:rFonts w:eastAsiaTheme="minorHAnsi" w:cs="Arial"/>
          <w:lang w:val="en-US"/>
        </w:rPr>
        <w:t>(s)</w:t>
      </w:r>
      <w:r w:rsidR="006D244D" w:rsidRPr="005123FB">
        <w:rPr>
          <w:rFonts w:eastAsiaTheme="minorHAnsi" w:cs="Arial"/>
          <w:lang w:val="en-US"/>
        </w:rPr>
        <w:t xml:space="preserve"> of Conduct</w:t>
      </w:r>
      <w:r w:rsidR="006D244D">
        <w:rPr>
          <w:rFonts w:eastAsiaTheme="minorHAnsi" w:cs="Arial"/>
          <w:lang w:val="en-US"/>
        </w:rPr>
        <w:t xml:space="preserve"> on its website.  </w:t>
      </w:r>
    </w:p>
    <w:p w14:paraId="613E963B" w14:textId="77777777" w:rsidR="006412FE" w:rsidRPr="005123FB" w:rsidRDefault="006412FE" w:rsidP="0062280F">
      <w:pPr>
        <w:spacing w:line="276" w:lineRule="auto"/>
        <w:ind w:left="360"/>
        <w:contextualSpacing/>
        <w:rPr>
          <w:rFonts w:cs="Arial"/>
          <w:bCs/>
          <w:lang w:val="en" w:eastAsia="en-GB"/>
        </w:rPr>
      </w:pPr>
    </w:p>
    <w:p w14:paraId="39164933" w14:textId="56970F3F" w:rsidR="006412FE" w:rsidRPr="005C1669" w:rsidRDefault="006412FE" w:rsidP="009E20F9">
      <w:pPr>
        <w:numPr>
          <w:ilvl w:val="0"/>
          <w:numId w:val="126"/>
        </w:numPr>
        <w:spacing w:line="276" w:lineRule="auto"/>
        <w:contextualSpacing/>
        <w:rPr>
          <w:rFonts w:cs="Arial"/>
          <w:bCs/>
          <w:lang w:val="en" w:eastAsia="en-GB"/>
        </w:rPr>
      </w:pPr>
      <w:r w:rsidRPr="005123FB">
        <w:rPr>
          <w:rFonts w:eastAsiaTheme="minorHAnsi" w:cs="Arial"/>
          <w:lang w:val="en-US"/>
        </w:rPr>
        <w:t xml:space="preserve">New Board </w:t>
      </w:r>
      <w:r w:rsidR="006D244D">
        <w:rPr>
          <w:rFonts w:eastAsiaTheme="minorHAnsi" w:cs="Arial"/>
          <w:lang w:val="en-US"/>
        </w:rPr>
        <w:t>M</w:t>
      </w:r>
      <w:r w:rsidRPr="005123FB">
        <w:rPr>
          <w:rFonts w:eastAsiaTheme="minorHAnsi" w:cs="Arial"/>
          <w:lang w:val="en-US"/>
        </w:rPr>
        <w:t>embers</w:t>
      </w:r>
      <w:r>
        <w:rPr>
          <w:rFonts w:eastAsiaTheme="minorHAnsi" w:cs="Arial"/>
          <w:lang w:val="en-US"/>
        </w:rPr>
        <w:t xml:space="preserve"> and </w:t>
      </w:r>
      <w:r w:rsidR="006D244D">
        <w:rPr>
          <w:rFonts w:eastAsiaTheme="minorHAnsi" w:cs="Arial"/>
          <w:lang w:val="en-US"/>
        </w:rPr>
        <w:t xml:space="preserve">LEP </w:t>
      </w:r>
      <w:r>
        <w:rPr>
          <w:rFonts w:eastAsiaTheme="minorHAnsi" w:cs="Arial"/>
          <w:lang w:val="en-US"/>
        </w:rPr>
        <w:t>Officers</w:t>
      </w:r>
      <w:r w:rsidRPr="005123FB">
        <w:rPr>
          <w:rFonts w:eastAsiaTheme="minorHAnsi" w:cs="Arial"/>
          <w:lang w:val="en-US"/>
        </w:rPr>
        <w:t xml:space="preserve"> should have signed up to </w:t>
      </w:r>
      <w:r w:rsidR="006D244D">
        <w:rPr>
          <w:rFonts w:eastAsiaTheme="minorHAnsi" w:cs="Arial"/>
          <w:lang w:val="en-US"/>
        </w:rPr>
        <w:t xml:space="preserve">a </w:t>
      </w:r>
      <w:r w:rsidRPr="005123FB">
        <w:rPr>
          <w:rFonts w:eastAsiaTheme="minorHAnsi" w:cs="Arial"/>
          <w:lang w:val="en-US"/>
        </w:rPr>
        <w:t xml:space="preserve">code </w:t>
      </w:r>
      <w:r w:rsidR="00804627">
        <w:rPr>
          <w:rFonts w:eastAsiaTheme="minorHAnsi" w:cs="Arial"/>
          <w:lang w:val="en-US"/>
        </w:rPr>
        <w:t>before</w:t>
      </w:r>
      <w:r w:rsidRPr="005123FB">
        <w:rPr>
          <w:rFonts w:eastAsiaTheme="minorHAnsi" w:cs="Arial"/>
          <w:lang w:val="en-US"/>
        </w:rPr>
        <w:t xml:space="preserve"> commencing their post. An example code of</w:t>
      </w:r>
      <w:r w:rsidR="00CA7DFA">
        <w:rPr>
          <w:rFonts w:eastAsiaTheme="minorHAnsi" w:cs="Arial"/>
          <w:lang w:val="en-US"/>
        </w:rPr>
        <w:t xml:space="preserve"> conduct </w:t>
      </w:r>
      <w:r w:rsidR="00306A4D">
        <w:rPr>
          <w:rFonts w:eastAsiaTheme="minorHAnsi" w:cs="Arial"/>
          <w:lang w:val="en-US"/>
        </w:rPr>
        <w:t xml:space="preserve">for Board Members </w:t>
      </w:r>
      <w:r w:rsidR="006452DB">
        <w:rPr>
          <w:rFonts w:eastAsiaTheme="minorHAnsi" w:cs="Arial"/>
          <w:lang w:val="en-US"/>
        </w:rPr>
        <w:t>is provided in Annex F</w:t>
      </w:r>
      <w:r w:rsidRPr="005123FB">
        <w:rPr>
          <w:rFonts w:eastAsiaTheme="minorHAnsi" w:cs="Arial"/>
          <w:lang w:val="en-US"/>
        </w:rPr>
        <w:t xml:space="preserve">. </w:t>
      </w:r>
      <w:bookmarkEnd w:id="24"/>
      <w:r w:rsidR="006D244D">
        <w:rPr>
          <w:rFonts w:eastAsiaTheme="minorHAnsi" w:cs="Arial"/>
          <w:lang w:val="en-US"/>
        </w:rPr>
        <w:t xml:space="preserve"> As a minimum the code(s) should state that all Board Members and/or staff proactively sign up to this code.</w:t>
      </w:r>
    </w:p>
    <w:p w14:paraId="2702F55B" w14:textId="77777777" w:rsidR="00306A4D" w:rsidRDefault="00306A4D">
      <w:pPr>
        <w:pStyle w:val="ListParagraph"/>
        <w:rPr>
          <w:rFonts w:cs="Arial"/>
          <w:bCs/>
          <w:lang w:val="en" w:eastAsia="en-GB"/>
        </w:rPr>
      </w:pPr>
    </w:p>
    <w:p w14:paraId="378B7701" w14:textId="75AC2A25" w:rsidR="00306A4D" w:rsidRDefault="00306A4D" w:rsidP="009E20F9">
      <w:pPr>
        <w:numPr>
          <w:ilvl w:val="0"/>
          <w:numId w:val="126"/>
        </w:numPr>
        <w:spacing w:line="276" w:lineRule="auto"/>
        <w:contextualSpacing/>
        <w:rPr>
          <w:rFonts w:cs="Arial"/>
          <w:bCs/>
          <w:lang w:val="en" w:eastAsia="en-GB"/>
        </w:rPr>
      </w:pPr>
      <w:r>
        <w:rPr>
          <w:rFonts w:cs="Arial"/>
          <w:bCs/>
          <w:lang w:val="en" w:eastAsia="en-GB"/>
        </w:rPr>
        <w:t>If LEP Officers are employed by an organisation</w:t>
      </w:r>
      <w:r w:rsidR="001B7477">
        <w:rPr>
          <w:rFonts w:cs="Arial"/>
          <w:bCs/>
          <w:lang w:val="en" w:eastAsia="en-GB"/>
        </w:rPr>
        <w:t xml:space="preserve"> </w:t>
      </w:r>
      <w:r>
        <w:rPr>
          <w:rFonts w:cs="Arial"/>
          <w:bCs/>
          <w:lang w:val="en" w:eastAsia="en-GB"/>
        </w:rPr>
        <w:t>other than the LEP</w:t>
      </w:r>
      <w:r w:rsidR="001B7477">
        <w:rPr>
          <w:rFonts w:cs="Arial"/>
          <w:bCs/>
          <w:lang w:val="en" w:eastAsia="en-GB"/>
        </w:rPr>
        <w:t xml:space="preserve"> (e.g. the Accountable Body or MCA)</w:t>
      </w:r>
      <w:r>
        <w:rPr>
          <w:rFonts w:cs="Arial"/>
          <w:bCs/>
          <w:lang w:val="en" w:eastAsia="en-GB"/>
        </w:rPr>
        <w:t>, they may adopt their employer</w:t>
      </w:r>
      <w:r w:rsidR="0076523B">
        <w:rPr>
          <w:rFonts w:cs="Arial"/>
          <w:bCs/>
          <w:lang w:val="en" w:eastAsia="en-GB"/>
        </w:rPr>
        <w:t>’</w:t>
      </w:r>
      <w:r w:rsidR="002C0813">
        <w:rPr>
          <w:rFonts w:cs="Arial"/>
          <w:bCs/>
          <w:lang w:val="en" w:eastAsia="en-GB"/>
        </w:rPr>
        <w:t>s</w:t>
      </w:r>
      <w:r>
        <w:rPr>
          <w:rFonts w:cs="Arial"/>
          <w:bCs/>
          <w:lang w:val="en" w:eastAsia="en-GB"/>
        </w:rPr>
        <w:t xml:space="preserve"> code of conduct if it is based on the principles </w:t>
      </w:r>
      <w:r w:rsidR="006D244D">
        <w:rPr>
          <w:rFonts w:cs="Arial"/>
          <w:bCs/>
          <w:lang w:val="en" w:eastAsia="en-GB"/>
        </w:rPr>
        <w:t>of public life</w:t>
      </w:r>
      <w:r>
        <w:rPr>
          <w:rFonts w:cs="Arial"/>
          <w:bCs/>
          <w:lang w:val="en" w:eastAsia="en-GB"/>
        </w:rPr>
        <w:t xml:space="preserve">. </w:t>
      </w:r>
    </w:p>
    <w:p w14:paraId="7C613E1F" w14:textId="77777777" w:rsidR="00306A4D" w:rsidRDefault="00306A4D">
      <w:pPr>
        <w:pStyle w:val="ListParagraph"/>
        <w:rPr>
          <w:rFonts w:cs="Arial"/>
          <w:bCs/>
          <w:lang w:val="en" w:eastAsia="en-GB"/>
        </w:rPr>
      </w:pPr>
    </w:p>
    <w:p w14:paraId="76D31B64" w14:textId="77777777" w:rsidR="006412FE" w:rsidRPr="005123FB" w:rsidRDefault="006412FE" w:rsidP="00F34E0A">
      <w:pPr>
        <w:pStyle w:val="Heading3"/>
        <w:spacing w:line="276" w:lineRule="auto"/>
        <w:rPr>
          <w:rFonts w:ascii="Arial" w:eastAsiaTheme="minorHAnsi" w:hAnsi="Arial" w:cs="Arial"/>
          <w:sz w:val="24"/>
          <w:lang w:val="en-US"/>
        </w:rPr>
      </w:pPr>
      <w:r w:rsidRPr="005123FB">
        <w:rPr>
          <w:rFonts w:ascii="Arial" w:eastAsiaTheme="minorHAnsi" w:hAnsi="Arial" w:cs="Arial"/>
          <w:sz w:val="24"/>
          <w:lang w:val="en-US"/>
        </w:rPr>
        <w:t>Conflict of Interests</w:t>
      </w:r>
    </w:p>
    <w:p w14:paraId="1BCEC96F" w14:textId="52608AD3" w:rsidR="006412FE" w:rsidRPr="005123FB" w:rsidRDefault="006412FE" w:rsidP="009E20F9">
      <w:pPr>
        <w:numPr>
          <w:ilvl w:val="0"/>
          <w:numId w:val="126"/>
        </w:numPr>
        <w:spacing w:after="200" w:line="276" w:lineRule="auto"/>
        <w:contextualSpacing/>
        <w:rPr>
          <w:rFonts w:eastAsiaTheme="minorHAnsi" w:cs="Arial"/>
        </w:rPr>
      </w:pPr>
      <w:r w:rsidRPr="005123FB">
        <w:rPr>
          <w:rFonts w:eastAsiaTheme="minorHAnsi" w:cs="Arial"/>
          <w:lang w:val="en-US"/>
        </w:rPr>
        <w:t xml:space="preserve">LEPs must have a published conflict of interest policy </w:t>
      </w:r>
      <w:r>
        <w:rPr>
          <w:rFonts w:eastAsiaTheme="minorHAnsi" w:cs="Arial"/>
          <w:lang w:val="en-US"/>
        </w:rPr>
        <w:t xml:space="preserve">which outlines the process for Board Members and </w:t>
      </w:r>
      <w:r w:rsidR="009122AA">
        <w:rPr>
          <w:rFonts w:eastAsiaTheme="minorHAnsi" w:cs="Arial"/>
          <w:lang w:val="en-US"/>
        </w:rPr>
        <w:t xml:space="preserve">LEP </w:t>
      </w:r>
      <w:r>
        <w:rPr>
          <w:rFonts w:eastAsiaTheme="minorHAnsi" w:cs="Arial"/>
          <w:lang w:val="en-US"/>
        </w:rPr>
        <w:t>Officers</w:t>
      </w:r>
      <w:r w:rsidRPr="005123FB">
        <w:rPr>
          <w:rFonts w:eastAsiaTheme="minorHAnsi" w:cs="Arial"/>
          <w:lang w:val="en-US"/>
        </w:rPr>
        <w:t xml:space="preserve"> to declare and report interests</w:t>
      </w:r>
      <w:r w:rsidR="00302E08">
        <w:rPr>
          <w:rFonts w:eastAsiaTheme="minorHAnsi" w:cs="Arial"/>
          <w:lang w:val="en-US"/>
        </w:rPr>
        <w:t>, ensuring impartiality and the avoidance of perceptions of bias</w:t>
      </w:r>
      <w:r w:rsidRPr="005123FB">
        <w:rPr>
          <w:rFonts w:eastAsiaTheme="minorHAnsi" w:cs="Arial"/>
          <w:lang w:val="en-US"/>
        </w:rPr>
        <w:t>. It should provide guidance on the pecuniary and non-pecuniary interests individuals must declare, outline the process that</w:t>
      </w:r>
      <w:r>
        <w:rPr>
          <w:rFonts w:eastAsiaTheme="minorHAnsi" w:cs="Arial"/>
          <w:lang w:val="en-US"/>
        </w:rPr>
        <w:t xml:space="preserve"> Board M</w:t>
      </w:r>
      <w:r w:rsidRPr="005123FB">
        <w:rPr>
          <w:rFonts w:eastAsiaTheme="minorHAnsi" w:cs="Arial"/>
          <w:lang w:val="en-US"/>
        </w:rPr>
        <w:t>embers and the LEP follows for declaring interests and explain the process for requesting an exemption</w:t>
      </w:r>
      <w:r w:rsidR="00C4659C">
        <w:rPr>
          <w:rFonts w:eastAsiaTheme="minorHAnsi" w:cs="Arial"/>
          <w:lang w:val="en-US"/>
        </w:rPr>
        <w:t>.</w:t>
      </w:r>
      <w:r w:rsidRPr="005123FB">
        <w:rPr>
          <w:rFonts w:eastAsiaTheme="minorHAnsi" w:cs="Arial"/>
          <w:vertAlign w:val="superscript"/>
          <w:lang w:val="en-US"/>
        </w:rPr>
        <w:footnoteReference w:id="20"/>
      </w:r>
      <w:r w:rsidRPr="005123FB">
        <w:rPr>
          <w:rFonts w:eastAsiaTheme="minorHAnsi" w:cs="Arial"/>
          <w:lang w:val="en-US"/>
        </w:rPr>
        <w:t xml:space="preserve"> </w:t>
      </w:r>
      <w:r>
        <w:rPr>
          <w:rFonts w:eastAsiaTheme="minorHAnsi" w:cs="Arial"/>
          <w:lang w:val="en-US"/>
        </w:rPr>
        <w:t xml:space="preserve">The conflict of interest policy must cover </w:t>
      </w:r>
      <w:r w:rsidRPr="00F12984">
        <w:t xml:space="preserve">commercial, actual and potential conflicts of interest. </w:t>
      </w:r>
    </w:p>
    <w:p w14:paraId="671275C6" w14:textId="77777777" w:rsidR="006412FE" w:rsidRPr="005123FB" w:rsidRDefault="006412FE" w:rsidP="00753651">
      <w:pPr>
        <w:spacing w:after="200" w:line="276" w:lineRule="auto"/>
        <w:ind w:left="360"/>
        <w:contextualSpacing/>
        <w:rPr>
          <w:rFonts w:eastAsiaTheme="minorHAnsi" w:cs="Arial"/>
        </w:rPr>
      </w:pPr>
    </w:p>
    <w:p w14:paraId="4A3D0D96" w14:textId="405CD12D" w:rsidR="006412FE" w:rsidRPr="005123FB" w:rsidRDefault="006412FE" w:rsidP="009E20F9">
      <w:pPr>
        <w:numPr>
          <w:ilvl w:val="0"/>
          <w:numId w:val="126"/>
        </w:numPr>
        <w:spacing w:after="200" w:line="276" w:lineRule="auto"/>
        <w:contextualSpacing/>
        <w:rPr>
          <w:rFonts w:eastAsiaTheme="minorHAnsi" w:cs="Arial"/>
        </w:rPr>
      </w:pPr>
      <w:r w:rsidRPr="005123FB">
        <w:rPr>
          <w:rFonts w:eastAsiaTheme="minorHAnsi" w:cs="Arial"/>
          <w:lang w:val="en-US"/>
        </w:rPr>
        <w:t>LEPs must state that this policy applies to any/all involvement with the work of the LEP. The policy must state that all</w:t>
      </w:r>
      <w:r>
        <w:rPr>
          <w:rFonts w:cs="Arial"/>
          <w:lang w:eastAsia="en-GB"/>
        </w:rPr>
        <w:t xml:space="preserve"> Board Members, Sub-Board Members, co-opted members and S</w:t>
      </w:r>
      <w:r w:rsidRPr="005123FB">
        <w:rPr>
          <w:rFonts w:cs="Arial"/>
          <w:lang w:eastAsia="en-GB"/>
        </w:rPr>
        <w:t xml:space="preserve">enior </w:t>
      </w:r>
      <w:r>
        <w:rPr>
          <w:rFonts w:cs="Arial"/>
          <w:lang w:eastAsia="en-GB"/>
        </w:rPr>
        <w:t>Officers</w:t>
      </w:r>
      <w:r w:rsidRPr="005123FB">
        <w:rPr>
          <w:rFonts w:cs="Arial"/>
          <w:lang w:eastAsia="en-GB"/>
        </w:rPr>
        <w:t xml:space="preserve"> </w:t>
      </w:r>
      <w:r w:rsidRPr="005123FB">
        <w:rPr>
          <w:rFonts w:cs="Arial"/>
          <w:b/>
          <w:u w:val="single"/>
          <w:lang w:eastAsia="en-GB"/>
        </w:rPr>
        <w:t>must</w:t>
      </w:r>
      <w:r w:rsidRPr="005123FB">
        <w:rPr>
          <w:rFonts w:cs="Arial"/>
          <w:lang w:eastAsia="en-GB"/>
        </w:rPr>
        <w:t xml:space="preserve"> adopt the Department</w:t>
      </w:r>
      <w:r w:rsidR="00537B44">
        <w:rPr>
          <w:rFonts w:cs="Arial"/>
          <w:lang w:eastAsia="en-GB"/>
        </w:rPr>
        <w:t>’</w:t>
      </w:r>
      <w:r w:rsidRPr="005123FB">
        <w:rPr>
          <w:rFonts w:cs="Arial"/>
          <w:lang w:eastAsia="en-GB"/>
        </w:rPr>
        <w:t>s bespoke proform</w:t>
      </w:r>
      <w:r w:rsidR="00CA7DFA">
        <w:rPr>
          <w:rFonts w:cs="Arial"/>
          <w:lang w:eastAsia="en-GB"/>
        </w:rPr>
        <w:t xml:space="preserve">a register of interests </w:t>
      </w:r>
      <w:r w:rsidR="00C4659C">
        <w:rPr>
          <w:rFonts w:cs="Arial"/>
          <w:lang w:eastAsia="en-GB"/>
        </w:rPr>
        <w:t>(</w:t>
      </w:r>
      <w:r w:rsidR="006452DB">
        <w:rPr>
          <w:rFonts w:cs="Arial"/>
          <w:lang w:eastAsia="en-GB"/>
        </w:rPr>
        <w:t>Annex G</w:t>
      </w:r>
      <w:r w:rsidR="00C4659C">
        <w:rPr>
          <w:rFonts w:cs="Arial"/>
          <w:lang w:eastAsia="en-GB"/>
        </w:rPr>
        <w:t>)</w:t>
      </w:r>
      <w:r>
        <w:rPr>
          <w:rFonts w:cs="Arial"/>
          <w:lang w:eastAsia="en-GB"/>
        </w:rPr>
        <w:t xml:space="preserve">. </w:t>
      </w:r>
      <w:r w:rsidR="009B6E9D">
        <w:rPr>
          <w:rFonts w:cs="Arial"/>
          <w:lang w:eastAsia="en-GB"/>
        </w:rPr>
        <w:t>Indi</w:t>
      </w:r>
      <w:r w:rsidR="00671508">
        <w:rPr>
          <w:rFonts w:cs="Arial"/>
          <w:lang w:eastAsia="en-GB"/>
        </w:rPr>
        <w:t>vidual registers of interest for a</w:t>
      </w:r>
      <w:r>
        <w:rPr>
          <w:rFonts w:cs="Arial"/>
          <w:lang w:eastAsia="en-GB"/>
        </w:rPr>
        <w:t>ll Board Members, Sub-Board M</w:t>
      </w:r>
      <w:r w:rsidRPr="005123FB">
        <w:rPr>
          <w:rFonts w:cs="Arial"/>
          <w:lang w:eastAsia="en-GB"/>
        </w:rPr>
        <w:t>embers</w:t>
      </w:r>
      <w:r w:rsidR="00145981">
        <w:rPr>
          <w:rFonts w:cs="Arial"/>
          <w:lang w:eastAsia="en-GB"/>
        </w:rPr>
        <w:t>, Co-opted Members</w:t>
      </w:r>
      <w:r w:rsidRPr="005123FB">
        <w:rPr>
          <w:rFonts w:cs="Arial"/>
          <w:lang w:eastAsia="en-GB"/>
        </w:rPr>
        <w:t xml:space="preserve"> and </w:t>
      </w:r>
      <w:r w:rsidR="001B7477">
        <w:rPr>
          <w:rFonts w:cs="Arial"/>
          <w:lang w:eastAsia="en-GB"/>
        </w:rPr>
        <w:t>the Chief Executive (or equivalent)</w:t>
      </w:r>
      <w:r w:rsidRPr="005123FB">
        <w:rPr>
          <w:rFonts w:cs="Arial"/>
          <w:lang w:eastAsia="en-GB"/>
        </w:rPr>
        <w:t xml:space="preserve"> should </w:t>
      </w:r>
      <w:r w:rsidR="00525AFE">
        <w:rPr>
          <w:rFonts w:cs="Arial"/>
          <w:lang w:eastAsia="en-GB"/>
        </w:rPr>
        <w:t>be completed and signed within 28 days of taking up post and before advising or participating in any decision making. These registers should be</w:t>
      </w:r>
      <w:r w:rsidR="00671508">
        <w:rPr>
          <w:rFonts w:cs="Arial"/>
          <w:lang w:eastAsia="en-GB"/>
        </w:rPr>
        <w:t xml:space="preserve"> </w:t>
      </w:r>
      <w:r w:rsidRPr="005123FB">
        <w:rPr>
          <w:rFonts w:cs="Arial"/>
          <w:lang w:eastAsia="en-GB"/>
        </w:rPr>
        <w:t>publish</w:t>
      </w:r>
      <w:r w:rsidR="00671508">
        <w:rPr>
          <w:rFonts w:cs="Arial"/>
          <w:lang w:eastAsia="en-GB"/>
        </w:rPr>
        <w:t>ed</w:t>
      </w:r>
      <w:r w:rsidR="00145981">
        <w:rPr>
          <w:rFonts w:cs="Arial"/>
          <w:lang w:eastAsia="en-GB"/>
        </w:rPr>
        <w:t xml:space="preserve"> </w:t>
      </w:r>
      <w:r w:rsidRPr="005123FB">
        <w:rPr>
          <w:rFonts w:cs="Arial"/>
          <w:lang w:eastAsia="en-GB"/>
        </w:rPr>
        <w:t>on the LEP website. Th</w:t>
      </w:r>
      <w:r>
        <w:rPr>
          <w:rFonts w:cs="Arial"/>
          <w:lang w:eastAsia="en-GB"/>
        </w:rPr>
        <w:t>e policy should state that Officers</w:t>
      </w:r>
      <w:r w:rsidRPr="005123FB">
        <w:rPr>
          <w:rFonts w:cs="Arial"/>
          <w:lang w:eastAsia="en-GB"/>
        </w:rPr>
        <w:t xml:space="preserve"> involved in decisions </w:t>
      </w:r>
      <w:r w:rsidR="00EC294F">
        <w:rPr>
          <w:rFonts w:cs="Arial"/>
          <w:lang w:eastAsia="en-GB"/>
        </w:rPr>
        <w:t xml:space="preserve">making should </w:t>
      </w:r>
      <w:r w:rsidR="00525AFE">
        <w:rPr>
          <w:rFonts w:cs="Arial"/>
          <w:lang w:eastAsia="en-GB"/>
        </w:rPr>
        <w:t xml:space="preserve">also </w:t>
      </w:r>
      <w:r w:rsidR="00EC294F">
        <w:rPr>
          <w:rFonts w:cs="Arial"/>
          <w:lang w:eastAsia="en-GB"/>
        </w:rPr>
        <w:t>complete the prof</w:t>
      </w:r>
      <w:r w:rsidRPr="005123FB">
        <w:rPr>
          <w:rFonts w:cs="Arial"/>
          <w:lang w:eastAsia="en-GB"/>
        </w:rPr>
        <w:t>o</w:t>
      </w:r>
      <w:r w:rsidR="00EC294F">
        <w:rPr>
          <w:rFonts w:cs="Arial"/>
          <w:lang w:eastAsia="en-GB"/>
        </w:rPr>
        <w:t>r</w:t>
      </w:r>
      <w:r w:rsidRPr="005123FB">
        <w:rPr>
          <w:rFonts w:cs="Arial"/>
          <w:lang w:eastAsia="en-GB"/>
        </w:rPr>
        <w:t xml:space="preserve">ma register of interest. It is at the discretion of </w:t>
      </w:r>
      <w:r>
        <w:rPr>
          <w:rFonts w:cs="Arial"/>
          <w:lang w:eastAsia="en-GB"/>
        </w:rPr>
        <w:t>the LEP whether non-senior Officers</w:t>
      </w:r>
      <w:r w:rsidRPr="005123FB">
        <w:rPr>
          <w:rFonts w:cs="Arial"/>
          <w:lang w:eastAsia="en-GB"/>
        </w:rPr>
        <w:t xml:space="preserve"> interests are published or whether they remain on file. </w:t>
      </w:r>
    </w:p>
    <w:p w14:paraId="233F1979" w14:textId="77777777" w:rsidR="006412FE" w:rsidRPr="005123FB" w:rsidRDefault="006412FE" w:rsidP="00753651">
      <w:pPr>
        <w:spacing w:after="200" w:line="276" w:lineRule="auto"/>
        <w:contextualSpacing/>
        <w:rPr>
          <w:rFonts w:cs="Arial"/>
          <w:color w:val="000000"/>
          <w:lang w:eastAsia="en-GB"/>
        </w:rPr>
      </w:pPr>
    </w:p>
    <w:p w14:paraId="46C0F29A" w14:textId="4C76CAF8" w:rsidR="006412FE" w:rsidRPr="005123FB" w:rsidRDefault="006412FE" w:rsidP="009E20F9">
      <w:pPr>
        <w:numPr>
          <w:ilvl w:val="0"/>
          <w:numId w:val="126"/>
        </w:numPr>
        <w:spacing w:after="200" w:line="276" w:lineRule="auto"/>
        <w:contextualSpacing/>
        <w:rPr>
          <w:rFonts w:eastAsiaTheme="minorHAnsi" w:cs="Arial"/>
        </w:rPr>
      </w:pPr>
      <w:r>
        <w:rPr>
          <w:rFonts w:eastAsiaTheme="minorHAnsi" w:cs="Arial"/>
          <w:lang w:val="en-US"/>
        </w:rPr>
        <w:t>The policy must include details of</w:t>
      </w:r>
      <w:r w:rsidRPr="005123FB">
        <w:rPr>
          <w:rFonts w:eastAsiaTheme="minorHAnsi" w:cs="Arial"/>
          <w:lang w:val="en-US"/>
        </w:rPr>
        <w:t xml:space="preserve"> </w:t>
      </w:r>
      <w:r w:rsidR="008364F3">
        <w:rPr>
          <w:rFonts w:eastAsiaTheme="minorHAnsi" w:cs="Arial"/>
          <w:lang w:val="en-US"/>
        </w:rPr>
        <w:t xml:space="preserve">how </w:t>
      </w:r>
      <w:r w:rsidRPr="005123FB">
        <w:rPr>
          <w:rFonts w:eastAsiaTheme="minorHAnsi" w:cs="Arial"/>
          <w:lang w:val="en-US"/>
        </w:rPr>
        <w:t xml:space="preserve">scenarios of potential conflicts of interest of </w:t>
      </w:r>
      <w:r>
        <w:rPr>
          <w:rFonts w:eastAsiaTheme="minorHAnsi" w:cs="Arial"/>
          <w:lang w:val="en-US"/>
        </w:rPr>
        <w:t>l</w:t>
      </w:r>
      <w:r w:rsidRPr="005123FB">
        <w:rPr>
          <w:rFonts w:eastAsiaTheme="minorHAnsi" w:cs="Arial"/>
          <w:lang w:val="en-US"/>
        </w:rPr>
        <w:t xml:space="preserve">ocal </w:t>
      </w:r>
      <w:r w:rsidR="00897D1F" w:rsidRPr="005123FB">
        <w:rPr>
          <w:rFonts w:eastAsiaTheme="minorHAnsi" w:cs="Arial"/>
          <w:lang w:val="en-US"/>
        </w:rPr>
        <w:t>council</w:t>
      </w:r>
      <w:r w:rsidR="00F972E7">
        <w:rPr>
          <w:rFonts w:eastAsiaTheme="minorHAnsi" w:cs="Arial"/>
          <w:lang w:val="en-US"/>
        </w:rPr>
        <w:t>l</w:t>
      </w:r>
      <w:r w:rsidR="00897D1F" w:rsidRPr="005123FB">
        <w:rPr>
          <w:rFonts w:eastAsiaTheme="minorHAnsi" w:cs="Arial"/>
          <w:lang w:val="en-US"/>
        </w:rPr>
        <w:t>ors</w:t>
      </w:r>
      <w:r w:rsidRPr="005123FB">
        <w:rPr>
          <w:rFonts w:eastAsiaTheme="minorHAnsi" w:cs="Arial"/>
          <w:lang w:val="en-US"/>
        </w:rPr>
        <w:t>, priva</w:t>
      </w:r>
      <w:r>
        <w:rPr>
          <w:rFonts w:eastAsiaTheme="minorHAnsi" w:cs="Arial"/>
          <w:lang w:val="en-US"/>
        </w:rPr>
        <w:t>te sector and other Board M</w:t>
      </w:r>
      <w:r w:rsidRPr="005123FB">
        <w:rPr>
          <w:rFonts w:eastAsiaTheme="minorHAnsi" w:cs="Arial"/>
          <w:lang w:val="en-US"/>
        </w:rPr>
        <w:t>embers will be managed whilst ensuring input from their areas of expertise in developing strategies and decision</w:t>
      </w:r>
      <w:r w:rsidR="00D56B9D">
        <w:rPr>
          <w:rFonts w:eastAsiaTheme="minorHAnsi" w:cs="Arial"/>
          <w:lang w:val="en-US"/>
        </w:rPr>
        <w:t xml:space="preserve"> </w:t>
      </w:r>
      <w:r w:rsidRPr="005123FB">
        <w:rPr>
          <w:rFonts w:eastAsiaTheme="minorHAnsi" w:cs="Arial"/>
          <w:lang w:val="en-US"/>
        </w:rPr>
        <w:t xml:space="preserve">making, without impacting on good governance. </w:t>
      </w:r>
      <w:r w:rsidRPr="005123FB">
        <w:rPr>
          <w:rFonts w:cs="Arial"/>
          <w:bCs/>
          <w:color w:val="000000"/>
          <w:lang w:eastAsia="en-GB"/>
        </w:rPr>
        <w:t xml:space="preserve">For further information on what constitutes a conflict of interest, LEPs can consult the National Audit Office’s </w:t>
      </w:r>
      <w:hyperlink r:id="rId24" w:history="1">
        <w:r w:rsidRPr="00E461EB">
          <w:rPr>
            <w:color w:val="0000FF"/>
            <w:u w:val="single"/>
          </w:rPr>
          <w:t>report</w:t>
        </w:r>
      </w:hyperlink>
      <w:r w:rsidRPr="005123FB">
        <w:rPr>
          <w:rFonts w:cs="Arial"/>
          <w:bCs/>
          <w:color w:val="000000"/>
          <w:lang w:eastAsia="en-GB"/>
        </w:rPr>
        <w:t xml:space="preserve"> into Conflicts of Interests. </w:t>
      </w:r>
    </w:p>
    <w:p w14:paraId="7327C7E6" w14:textId="77777777" w:rsidR="006412FE" w:rsidRPr="005123FB" w:rsidRDefault="006412FE" w:rsidP="00753651">
      <w:pPr>
        <w:spacing w:line="276" w:lineRule="auto"/>
        <w:ind w:left="720"/>
        <w:contextualSpacing/>
        <w:rPr>
          <w:rFonts w:eastAsiaTheme="minorHAnsi" w:cs="Arial"/>
          <w:lang w:val="en-US"/>
        </w:rPr>
      </w:pPr>
    </w:p>
    <w:p w14:paraId="582CA71B" w14:textId="70BCB3B6" w:rsidR="006412FE" w:rsidRPr="002C0813" w:rsidRDefault="0033403C" w:rsidP="009E20F9">
      <w:pPr>
        <w:numPr>
          <w:ilvl w:val="0"/>
          <w:numId w:val="126"/>
        </w:numPr>
        <w:autoSpaceDE w:val="0"/>
        <w:autoSpaceDN w:val="0"/>
        <w:adjustRightInd w:val="0"/>
        <w:spacing w:line="276" w:lineRule="auto"/>
        <w:rPr>
          <w:rFonts w:eastAsiaTheme="minorHAnsi" w:cs="Arial"/>
          <w:color w:val="000000"/>
        </w:rPr>
      </w:pPr>
      <w:r>
        <w:rPr>
          <w:rFonts w:eastAsiaTheme="minorHAnsi" w:cs="Arial"/>
          <w:bCs/>
          <w:color w:val="000000"/>
        </w:rPr>
        <w:t>All Board M</w:t>
      </w:r>
      <w:r w:rsidRPr="005123FB">
        <w:rPr>
          <w:rFonts w:eastAsiaTheme="minorHAnsi" w:cs="Arial"/>
          <w:bCs/>
          <w:color w:val="000000"/>
        </w:rPr>
        <w:t xml:space="preserve">embers should take personal responsibility for declaring their interests before any decision is considered. </w:t>
      </w:r>
      <w:r>
        <w:rPr>
          <w:rFonts w:eastAsiaTheme="minorHAnsi" w:cs="Arial"/>
          <w:bCs/>
          <w:color w:val="000000"/>
        </w:rPr>
        <w:t xml:space="preserve">Each Board Member must review their individual register of interests before each board meeting and decision-making committee meeting, submitting any necessary revisions to the LEP at the start of the meeting. </w:t>
      </w:r>
      <w:r w:rsidRPr="005123FB">
        <w:rPr>
          <w:rFonts w:eastAsiaTheme="minorHAnsi" w:cs="Arial"/>
          <w:bCs/>
          <w:color w:val="000000"/>
        </w:rPr>
        <w:t xml:space="preserve">This should be evidenced </w:t>
      </w:r>
      <w:r>
        <w:rPr>
          <w:rFonts w:eastAsiaTheme="minorHAnsi" w:cs="Arial"/>
          <w:bCs/>
          <w:color w:val="000000"/>
        </w:rPr>
        <w:t xml:space="preserve">in the meeting minutes and </w:t>
      </w:r>
      <w:r w:rsidRPr="005123FB">
        <w:rPr>
          <w:rFonts w:eastAsiaTheme="minorHAnsi" w:cs="Arial"/>
          <w:bCs/>
          <w:color w:val="000000"/>
        </w:rPr>
        <w:t>by producing and updating their register as soon as practically possible if new interests arise</w:t>
      </w:r>
      <w:r>
        <w:rPr>
          <w:rFonts w:eastAsiaTheme="minorHAnsi" w:cs="Arial"/>
          <w:bCs/>
          <w:color w:val="000000"/>
        </w:rPr>
        <w:t xml:space="preserve">. </w:t>
      </w:r>
    </w:p>
    <w:p w14:paraId="4413AE05" w14:textId="77777777" w:rsidR="006412FE" w:rsidRPr="005123FB" w:rsidRDefault="006412FE" w:rsidP="0062280F">
      <w:pPr>
        <w:spacing w:line="276" w:lineRule="auto"/>
        <w:ind w:left="720"/>
        <w:contextualSpacing/>
        <w:rPr>
          <w:rFonts w:eastAsiaTheme="minorHAnsi" w:cs="Arial"/>
        </w:rPr>
      </w:pPr>
    </w:p>
    <w:p w14:paraId="4207CF48" w14:textId="7FBEFAA8" w:rsidR="006412FE" w:rsidRPr="005123FB" w:rsidRDefault="006412FE" w:rsidP="009E20F9">
      <w:pPr>
        <w:numPr>
          <w:ilvl w:val="0"/>
          <w:numId w:val="126"/>
        </w:numPr>
        <w:autoSpaceDE w:val="0"/>
        <w:autoSpaceDN w:val="0"/>
        <w:adjustRightInd w:val="0"/>
        <w:spacing w:line="276" w:lineRule="auto"/>
        <w:rPr>
          <w:rFonts w:eastAsiaTheme="minorHAnsi" w:cs="Arial"/>
          <w:color w:val="000000"/>
        </w:rPr>
      </w:pPr>
      <w:r w:rsidRPr="005123FB">
        <w:rPr>
          <w:rFonts w:eastAsiaTheme="minorHAnsi" w:cs="Arial"/>
          <w:color w:val="000000"/>
        </w:rPr>
        <w:t>LEPs are responsible for ensuring that all relevant individuals have completed a register of interest</w:t>
      </w:r>
      <w:r w:rsidR="00690300">
        <w:rPr>
          <w:rFonts w:eastAsiaTheme="minorHAnsi" w:cs="Arial"/>
          <w:color w:val="000000"/>
        </w:rPr>
        <w:t>s</w:t>
      </w:r>
      <w:r w:rsidRPr="005123FB">
        <w:rPr>
          <w:rFonts w:eastAsiaTheme="minorHAnsi" w:cs="Arial"/>
          <w:color w:val="000000"/>
        </w:rPr>
        <w:t xml:space="preserve"> and that it is published before the individual participates in LEP business. LEPs must record action taken in response to any declared interest. </w:t>
      </w:r>
    </w:p>
    <w:p w14:paraId="40A7D25A" w14:textId="77777777" w:rsidR="006412FE" w:rsidRPr="005123FB" w:rsidRDefault="006412FE">
      <w:pPr>
        <w:autoSpaceDE w:val="0"/>
        <w:autoSpaceDN w:val="0"/>
        <w:adjustRightInd w:val="0"/>
        <w:spacing w:line="276" w:lineRule="auto"/>
        <w:ind w:left="360"/>
        <w:rPr>
          <w:rFonts w:eastAsiaTheme="minorHAnsi" w:cs="Arial"/>
          <w:color w:val="000000"/>
        </w:rPr>
      </w:pPr>
    </w:p>
    <w:p w14:paraId="013D8E55" w14:textId="2A5A45B8" w:rsidR="006412FE" w:rsidRPr="009122AA" w:rsidRDefault="0004496E" w:rsidP="009E20F9">
      <w:pPr>
        <w:numPr>
          <w:ilvl w:val="0"/>
          <w:numId w:val="126"/>
        </w:numPr>
        <w:autoSpaceDE w:val="0"/>
        <w:autoSpaceDN w:val="0"/>
        <w:adjustRightInd w:val="0"/>
        <w:spacing w:line="276" w:lineRule="auto"/>
        <w:rPr>
          <w:rFonts w:eastAsiaTheme="minorHAnsi" w:cs="Arial"/>
          <w:color w:val="000000"/>
        </w:rPr>
      </w:pPr>
      <w:r>
        <w:rPr>
          <w:rFonts w:eastAsiaTheme="minorHAnsi" w:cs="Arial"/>
        </w:rPr>
        <w:t xml:space="preserve">The </w:t>
      </w:r>
      <w:r w:rsidR="006412FE" w:rsidRPr="005123FB">
        <w:rPr>
          <w:rFonts w:eastAsiaTheme="minorHAnsi" w:cs="Arial"/>
        </w:rPr>
        <w:t>LEP Chief Executive</w:t>
      </w:r>
      <w:r w:rsidR="00C4659C">
        <w:rPr>
          <w:rFonts w:eastAsiaTheme="minorHAnsi" w:cs="Arial"/>
        </w:rPr>
        <w:t xml:space="preserve"> </w:t>
      </w:r>
      <w:r>
        <w:rPr>
          <w:rFonts w:eastAsiaTheme="minorHAnsi" w:cs="Arial"/>
        </w:rPr>
        <w:t>(</w:t>
      </w:r>
      <w:r w:rsidR="00C4659C">
        <w:rPr>
          <w:rFonts w:eastAsiaTheme="minorHAnsi" w:cs="Arial"/>
        </w:rPr>
        <w:t xml:space="preserve">or </w:t>
      </w:r>
      <w:r>
        <w:rPr>
          <w:rFonts w:eastAsiaTheme="minorHAnsi" w:cs="Arial"/>
        </w:rPr>
        <w:t>their nominee</w:t>
      </w:r>
      <w:r w:rsidR="00C4659C">
        <w:rPr>
          <w:rFonts w:eastAsiaTheme="minorHAnsi" w:cs="Arial"/>
        </w:rPr>
        <w:t>)</w:t>
      </w:r>
      <w:r w:rsidR="006412FE" w:rsidRPr="005123FB">
        <w:rPr>
          <w:rFonts w:eastAsiaTheme="minorHAnsi" w:cs="Arial"/>
        </w:rPr>
        <w:t xml:space="preserve"> </w:t>
      </w:r>
      <w:r w:rsidR="006412FE" w:rsidRPr="002C0813">
        <w:rPr>
          <w:rFonts w:eastAsiaTheme="minorHAnsi" w:cs="Arial"/>
        </w:rPr>
        <w:t xml:space="preserve">must confirm receipt of the </w:t>
      </w:r>
      <w:r w:rsidR="006412FE" w:rsidRPr="00604E04">
        <w:rPr>
          <w:rFonts w:eastAsiaTheme="minorHAnsi" w:cs="Arial"/>
          <w:color w:val="000000"/>
        </w:rPr>
        <w:t>LEP register of interests to confirm that they have received the necessary assurance that LEP Officers and Board M</w:t>
      </w:r>
      <w:r w:rsidR="006412FE" w:rsidRPr="00B71014">
        <w:rPr>
          <w:rFonts w:eastAsiaTheme="minorHAnsi" w:cs="Arial"/>
          <w:color w:val="000000"/>
        </w:rPr>
        <w:t>embers have adopted the proforma. Signed copies should be kept by the LEP for their records</w:t>
      </w:r>
      <w:r w:rsidR="00AB38D9" w:rsidRPr="00B71014">
        <w:rPr>
          <w:rFonts w:eastAsiaTheme="minorHAnsi" w:cs="Arial"/>
          <w:color w:val="000000"/>
        </w:rPr>
        <w:t>,</w:t>
      </w:r>
      <w:r w:rsidR="006412FE" w:rsidRPr="00B71014">
        <w:rPr>
          <w:rFonts w:eastAsiaTheme="minorHAnsi" w:cs="Arial"/>
          <w:color w:val="000000"/>
        </w:rPr>
        <w:t xml:space="preserve"> but signatures should be redacted before publication</w:t>
      </w:r>
      <w:r w:rsidR="006412FE" w:rsidRPr="004E7E99">
        <w:rPr>
          <w:rFonts w:eastAsiaTheme="minorHAnsi" w:cs="Arial"/>
          <w:color w:val="000000"/>
        </w:rPr>
        <w:t xml:space="preserve"> to ensure that the privacy of Board M</w:t>
      </w:r>
      <w:r w:rsidR="006412FE" w:rsidRPr="009122AA">
        <w:rPr>
          <w:rFonts w:eastAsiaTheme="minorHAnsi" w:cs="Arial"/>
          <w:color w:val="000000"/>
        </w:rPr>
        <w:t xml:space="preserve">embers is upheld.   </w:t>
      </w:r>
    </w:p>
    <w:p w14:paraId="3189F8DE" w14:textId="77777777" w:rsidR="006412FE" w:rsidRPr="005123FB" w:rsidRDefault="006412FE">
      <w:pPr>
        <w:spacing w:line="276" w:lineRule="auto"/>
        <w:ind w:left="360"/>
        <w:contextualSpacing/>
        <w:rPr>
          <w:rFonts w:eastAsiaTheme="minorHAnsi" w:cs="Arial"/>
          <w:lang w:val="en-US"/>
        </w:rPr>
      </w:pPr>
    </w:p>
    <w:p w14:paraId="151D3A03" w14:textId="3E1AF6F1" w:rsidR="002C66C9" w:rsidRPr="005C1669" w:rsidRDefault="00302E08" w:rsidP="009E20F9">
      <w:pPr>
        <w:numPr>
          <w:ilvl w:val="0"/>
          <w:numId w:val="126"/>
        </w:numPr>
        <w:spacing w:line="276" w:lineRule="auto"/>
        <w:contextualSpacing/>
        <w:rPr>
          <w:rFonts w:eastAsiaTheme="minorHAnsi" w:cs="Arial"/>
          <w:lang w:val="en-US"/>
        </w:rPr>
      </w:pPr>
      <w:r>
        <w:rPr>
          <w:rFonts w:eastAsiaTheme="minorHAnsi" w:cs="Arial"/>
        </w:rPr>
        <w:t xml:space="preserve">The LEP should also </w:t>
      </w:r>
      <w:r w:rsidR="000B36AD">
        <w:rPr>
          <w:rFonts w:eastAsiaTheme="minorHAnsi" w:cs="Arial"/>
        </w:rPr>
        <w:t xml:space="preserve">have </w:t>
      </w:r>
      <w:r w:rsidR="0076523B">
        <w:rPr>
          <w:rFonts w:eastAsiaTheme="minorHAnsi" w:cs="Arial"/>
        </w:rPr>
        <w:t xml:space="preserve">an </w:t>
      </w:r>
      <w:r w:rsidR="000B36AD" w:rsidRPr="0044037A">
        <w:rPr>
          <w:rFonts w:eastAsiaTheme="minorHAnsi" w:cs="Arial"/>
          <w:lang w:val="en-US"/>
        </w:rPr>
        <w:t xml:space="preserve">expenses </w:t>
      </w:r>
      <w:r w:rsidR="000B36AD">
        <w:rPr>
          <w:rFonts w:eastAsiaTheme="minorHAnsi" w:cs="Arial"/>
          <w:lang w:val="en-US"/>
        </w:rPr>
        <w:t>and hospitality policy and associated register(s). This should set out the process for declaring expenses and hospitality received. This should enable individual Board Members and Officers to declare expenses and gifts received, in addition to a register for gifts and/or hospitality provide to the LEP</w:t>
      </w:r>
      <w:r w:rsidR="0009385C">
        <w:rPr>
          <w:rFonts w:eastAsiaTheme="minorHAnsi" w:cs="Arial"/>
          <w:lang w:val="en-US"/>
        </w:rPr>
        <w:t xml:space="preserve"> and/or LEP </w:t>
      </w:r>
      <w:r w:rsidR="000B36AD">
        <w:rPr>
          <w:rFonts w:eastAsiaTheme="minorHAnsi" w:cs="Arial"/>
          <w:lang w:val="en-US"/>
        </w:rPr>
        <w:t>Board as a whole</w:t>
      </w:r>
      <w:r w:rsidR="00C4659C" w:rsidRPr="000B36AD">
        <w:rPr>
          <w:rFonts w:eastAsiaTheme="minorHAnsi" w:cs="Arial"/>
        </w:rPr>
        <w:t>.</w:t>
      </w:r>
      <w:r w:rsidR="006412FE" w:rsidRPr="005123FB">
        <w:rPr>
          <w:rFonts w:eastAsiaTheme="minorHAnsi" w:cs="Arial"/>
          <w:vertAlign w:val="superscript"/>
        </w:rPr>
        <w:footnoteReference w:id="21"/>
      </w:r>
      <w:r w:rsidRPr="000B36AD">
        <w:rPr>
          <w:rFonts w:eastAsiaTheme="minorHAnsi" w:cs="Arial"/>
        </w:rPr>
        <w:t xml:space="preserve"> </w:t>
      </w:r>
    </w:p>
    <w:p w14:paraId="11932BCB" w14:textId="77777777" w:rsidR="002C66C9" w:rsidRPr="006E4869" w:rsidRDefault="002C66C9" w:rsidP="006E4869">
      <w:pPr>
        <w:rPr>
          <w:rFonts w:eastAsiaTheme="minorHAnsi" w:cs="Arial"/>
          <w:lang w:val="en-US"/>
        </w:rPr>
      </w:pPr>
    </w:p>
    <w:p w14:paraId="5603B741" w14:textId="7ABEBB54" w:rsidR="002C66C9" w:rsidRPr="00283895" w:rsidRDefault="002C66C9" w:rsidP="00F34E0A">
      <w:pPr>
        <w:pStyle w:val="Heading3"/>
        <w:spacing w:line="276" w:lineRule="auto"/>
        <w:rPr>
          <w:rFonts w:ascii="Arial" w:hAnsi="Arial" w:cs="Arial"/>
          <w:sz w:val="24"/>
          <w:lang w:eastAsia="en-GB"/>
        </w:rPr>
      </w:pPr>
      <w:r w:rsidRPr="005123FB">
        <w:rPr>
          <w:rFonts w:ascii="Arial" w:hAnsi="Arial" w:cs="Arial"/>
          <w:sz w:val="24"/>
          <w:lang w:eastAsia="en-GB"/>
        </w:rPr>
        <w:t xml:space="preserve">Complaints for </w:t>
      </w:r>
      <w:r w:rsidR="001C4679">
        <w:rPr>
          <w:rFonts w:ascii="Arial" w:hAnsi="Arial" w:cs="Arial"/>
          <w:sz w:val="24"/>
          <w:lang w:eastAsia="en-GB"/>
        </w:rPr>
        <w:t>T</w:t>
      </w:r>
      <w:r w:rsidRPr="005123FB">
        <w:rPr>
          <w:rFonts w:ascii="Arial" w:hAnsi="Arial" w:cs="Arial"/>
          <w:sz w:val="24"/>
          <w:lang w:eastAsia="en-GB"/>
        </w:rPr>
        <w:t xml:space="preserve">hird </w:t>
      </w:r>
      <w:r w:rsidR="001C4679">
        <w:rPr>
          <w:rFonts w:ascii="Arial" w:hAnsi="Arial" w:cs="Arial"/>
          <w:sz w:val="24"/>
          <w:lang w:eastAsia="en-GB"/>
        </w:rPr>
        <w:t>P</w:t>
      </w:r>
      <w:r w:rsidRPr="005123FB">
        <w:rPr>
          <w:rFonts w:ascii="Arial" w:hAnsi="Arial" w:cs="Arial"/>
          <w:sz w:val="24"/>
          <w:lang w:eastAsia="en-GB"/>
        </w:rPr>
        <w:t xml:space="preserve">arties and the </w:t>
      </w:r>
      <w:r w:rsidR="001C4679">
        <w:rPr>
          <w:rFonts w:ascii="Arial" w:hAnsi="Arial" w:cs="Arial"/>
          <w:sz w:val="24"/>
          <w:lang w:eastAsia="en-GB"/>
        </w:rPr>
        <w:t>P</w:t>
      </w:r>
      <w:r w:rsidRPr="005123FB">
        <w:rPr>
          <w:rFonts w:ascii="Arial" w:hAnsi="Arial" w:cs="Arial"/>
          <w:sz w:val="24"/>
          <w:lang w:eastAsia="en-GB"/>
        </w:rPr>
        <w:t>ublic</w:t>
      </w:r>
    </w:p>
    <w:p w14:paraId="679A0E67" w14:textId="51A3C68D" w:rsidR="002C66C9" w:rsidRPr="005123FB" w:rsidRDefault="002C66C9" w:rsidP="009E20F9">
      <w:pPr>
        <w:pStyle w:val="ListParagraph"/>
        <w:numPr>
          <w:ilvl w:val="0"/>
          <w:numId w:val="126"/>
        </w:numPr>
        <w:spacing w:after="200" w:line="276" w:lineRule="auto"/>
        <w:rPr>
          <w:rFonts w:eastAsiaTheme="minorHAnsi" w:cs="Arial"/>
        </w:rPr>
      </w:pPr>
      <w:r w:rsidRPr="005123FB">
        <w:rPr>
          <w:rFonts w:eastAsiaTheme="minorHAnsi" w:cs="Arial"/>
        </w:rPr>
        <w:t>All LEPs must have a published complaints policy that includes effective arrangements to enable third parties and the public to confidentially report concerns about LEP processes and decisions. This is in addition to a whistleblowing policy</w:t>
      </w:r>
      <w:r w:rsidR="00C4659C">
        <w:rPr>
          <w:rFonts w:eastAsiaTheme="minorHAnsi" w:cs="Arial"/>
        </w:rPr>
        <w:t>.</w:t>
      </w:r>
      <w:r w:rsidR="00F16984">
        <w:rPr>
          <w:rStyle w:val="FootnoteReference"/>
          <w:rFonts w:eastAsiaTheme="minorHAnsi" w:cs="Arial"/>
        </w:rPr>
        <w:footnoteReference w:id="22"/>
      </w:r>
    </w:p>
    <w:p w14:paraId="1C2784CC" w14:textId="77777777" w:rsidR="002C66C9" w:rsidRPr="005123FB" w:rsidRDefault="002C66C9" w:rsidP="00F34E0A">
      <w:pPr>
        <w:spacing w:after="200" w:line="276" w:lineRule="auto"/>
        <w:ind w:left="360"/>
        <w:contextualSpacing/>
        <w:rPr>
          <w:rFonts w:eastAsiaTheme="minorHAnsi" w:cs="Arial"/>
        </w:rPr>
      </w:pPr>
    </w:p>
    <w:p w14:paraId="331E57DB" w14:textId="4050C6C2" w:rsidR="002C66C9" w:rsidRDefault="002C66C9" w:rsidP="009E20F9">
      <w:pPr>
        <w:numPr>
          <w:ilvl w:val="0"/>
          <w:numId w:val="126"/>
        </w:numPr>
        <w:spacing w:after="200" w:line="276" w:lineRule="auto"/>
        <w:contextualSpacing/>
        <w:rPr>
          <w:rFonts w:eastAsiaTheme="minorHAnsi" w:cs="Arial"/>
        </w:rPr>
      </w:pPr>
      <w:r w:rsidRPr="005123FB">
        <w:rPr>
          <w:rFonts w:eastAsiaTheme="minorHAnsi" w:cs="Arial"/>
        </w:rPr>
        <w:t xml:space="preserve">LEPs must include details of confidential reporting arrangements in their existing complaints policy so all potential complainants know how they can confidentially report concerns. These arrangements must be set out on the LEP’s website and be clear and easily accessible.  </w:t>
      </w:r>
      <w:r w:rsidR="001C23EC">
        <w:rPr>
          <w:rFonts w:eastAsiaTheme="minorHAnsi" w:cs="Arial"/>
        </w:rPr>
        <w:t>T</w:t>
      </w:r>
      <w:r w:rsidRPr="005123FB">
        <w:rPr>
          <w:rFonts w:eastAsiaTheme="minorHAnsi" w:cs="Arial"/>
        </w:rPr>
        <w:t>he arrangements must include:</w:t>
      </w:r>
    </w:p>
    <w:p w14:paraId="2E1D4CEB" w14:textId="77777777" w:rsidR="00FE5848" w:rsidRPr="005123FB" w:rsidRDefault="00FE5848" w:rsidP="00F34E0A">
      <w:pPr>
        <w:spacing w:after="200" w:line="276" w:lineRule="auto"/>
        <w:contextualSpacing/>
        <w:rPr>
          <w:rFonts w:eastAsiaTheme="minorHAnsi" w:cs="Arial"/>
        </w:rPr>
      </w:pPr>
    </w:p>
    <w:p w14:paraId="351C9D7A" w14:textId="77777777" w:rsidR="002C66C9" w:rsidRPr="005123FB" w:rsidRDefault="002C66C9" w:rsidP="00CB115B">
      <w:pPr>
        <w:numPr>
          <w:ilvl w:val="0"/>
          <w:numId w:val="9"/>
        </w:numPr>
        <w:spacing w:after="200" w:line="276" w:lineRule="auto"/>
        <w:ind w:left="1134" w:hanging="567"/>
        <w:contextualSpacing/>
        <w:rPr>
          <w:rFonts w:eastAsiaTheme="minorHAnsi" w:cs="Arial"/>
        </w:rPr>
      </w:pPr>
      <w:r w:rsidRPr="005123FB">
        <w:rPr>
          <w:rFonts w:eastAsiaTheme="minorHAnsi" w:cs="Arial"/>
        </w:rPr>
        <w:t>A confidential means for third parties o</w:t>
      </w:r>
      <w:r>
        <w:rPr>
          <w:rFonts w:eastAsiaTheme="minorHAnsi" w:cs="Arial"/>
        </w:rPr>
        <w:t>r the public to contact the LEP;</w:t>
      </w:r>
      <w:r w:rsidRPr="005123FB">
        <w:rPr>
          <w:rFonts w:eastAsiaTheme="minorHAnsi" w:cs="Arial"/>
        </w:rPr>
        <w:t xml:space="preserve"> </w:t>
      </w:r>
    </w:p>
    <w:p w14:paraId="25D21D73" w14:textId="77777777" w:rsidR="002C66C9" w:rsidRPr="005123FB" w:rsidRDefault="002C66C9" w:rsidP="00CB115B">
      <w:pPr>
        <w:numPr>
          <w:ilvl w:val="0"/>
          <w:numId w:val="9"/>
        </w:numPr>
        <w:spacing w:after="200" w:line="276" w:lineRule="auto"/>
        <w:ind w:left="1134" w:hanging="567"/>
        <w:contextualSpacing/>
        <w:rPr>
          <w:rFonts w:eastAsiaTheme="minorHAnsi" w:cs="Arial"/>
        </w:rPr>
      </w:pPr>
      <w:r w:rsidRPr="005123FB">
        <w:rPr>
          <w:rFonts w:eastAsiaTheme="minorHAnsi" w:cs="Arial"/>
        </w:rPr>
        <w:t>A</w:t>
      </w:r>
      <w:r w:rsidR="0014196C">
        <w:rPr>
          <w:rFonts w:eastAsiaTheme="minorHAnsi" w:cs="Arial"/>
        </w:rPr>
        <w:t>t</w:t>
      </w:r>
      <w:r w:rsidR="004B72C7">
        <w:rPr>
          <w:rFonts w:eastAsiaTheme="minorHAnsi" w:cs="Arial"/>
        </w:rPr>
        <w:t xml:space="preserve"> </w:t>
      </w:r>
      <w:r w:rsidRPr="005123FB">
        <w:rPr>
          <w:rFonts w:eastAsiaTheme="minorHAnsi" w:cs="Arial"/>
        </w:rPr>
        <w:t>least two contacts within</w:t>
      </w:r>
      <w:r w:rsidR="001B7477">
        <w:rPr>
          <w:rFonts w:eastAsiaTheme="minorHAnsi" w:cs="Arial"/>
        </w:rPr>
        <w:t xml:space="preserve"> (or nominated by)</w:t>
      </w:r>
      <w:r w:rsidRPr="005123FB">
        <w:rPr>
          <w:rFonts w:eastAsiaTheme="minorHAnsi" w:cs="Arial"/>
        </w:rPr>
        <w:t xml:space="preserve"> the LEP who are responsible for deali</w:t>
      </w:r>
      <w:r>
        <w:rPr>
          <w:rFonts w:eastAsiaTheme="minorHAnsi" w:cs="Arial"/>
        </w:rPr>
        <w:t>ng with confidential complaints;</w:t>
      </w:r>
    </w:p>
    <w:p w14:paraId="08C08D3D" w14:textId="03886929" w:rsidR="002C66C9" w:rsidRPr="005123FB" w:rsidRDefault="002C66C9" w:rsidP="00CB115B">
      <w:pPr>
        <w:numPr>
          <w:ilvl w:val="0"/>
          <w:numId w:val="9"/>
        </w:numPr>
        <w:spacing w:after="200" w:line="276" w:lineRule="auto"/>
        <w:ind w:left="1134" w:hanging="567"/>
        <w:contextualSpacing/>
        <w:rPr>
          <w:rFonts w:eastAsiaTheme="minorHAnsi" w:cs="Arial"/>
        </w:rPr>
      </w:pPr>
      <w:r w:rsidRPr="005123FB">
        <w:rPr>
          <w:rFonts w:eastAsiaTheme="minorHAnsi" w:cs="Arial"/>
        </w:rPr>
        <w:t>An outline of how third parties and the public can raise confidential allegations and concerns and an outline of how the LEP will investigate and respond to confidential complaints, including reassurance that confidentiality will be maintained. Detail</w:t>
      </w:r>
      <w:r w:rsidR="0076523B">
        <w:rPr>
          <w:rFonts w:eastAsiaTheme="minorHAnsi" w:cs="Arial"/>
        </w:rPr>
        <w:t>s</w:t>
      </w:r>
      <w:r w:rsidRPr="005123FB">
        <w:rPr>
          <w:rFonts w:eastAsiaTheme="minorHAnsi" w:cs="Arial"/>
        </w:rPr>
        <w:t xml:space="preserve"> of how the LEP will respond to anonymous allegations should be included. The LEP should also outline the information that complainants should </w:t>
      </w:r>
      <w:r>
        <w:rPr>
          <w:rFonts w:eastAsiaTheme="minorHAnsi" w:cs="Arial"/>
        </w:rPr>
        <w:t>provide when making a complaint;</w:t>
      </w:r>
      <w:r w:rsidRPr="005123FB">
        <w:rPr>
          <w:rFonts w:eastAsiaTheme="minorHAnsi" w:cs="Arial"/>
        </w:rPr>
        <w:t xml:space="preserve"> </w:t>
      </w:r>
    </w:p>
    <w:p w14:paraId="5DF70313" w14:textId="5F027602" w:rsidR="002C66C9" w:rsidRPr="00C327EA" w:rsidRDefault="002C66C9" w:rsidP="00CB115B">
      <w:pPr>
        <w:numPr>
          <w:ilvl w:val="0"/>
          <w:numId w:val="9"/>
        </w:numPr>
        <w:spacing w:after="200" w:line="276" w:lineRule="auto"/>
        <w:ind w:left="1134" w:hanging="567"/>
        <w:contextualSpacing/>
        <w:rPr>
          <w:rFonts w:cs="Arial"/>
          <w:b/>
          <w:color w:val="000000"/>
          <w:lang w:eastAsia="en-GB"/>
        </w:rPr>
      </w:pPr>
      <w:r w:rsidRPr="005123FB">
        <w:rPr>
          <w:rFonts w:eastAsiaTheme="minorHAnsi" w:cs="Arial"/>
        </w:rPr>
        <w:t>An outline of each of the stages of the complaints process with indi</w:t>
      </w:r>
      <w:r>
        <w:rPr>
          <w:rFonts w:eastAsiaTheme="minorHAnsi" w:cs="Arial"/>
        </w:rPr>
        <w:t>ca</w:t>
      </w:r>
      <w:r w:rsidRPr="005123FB">
        <w:rPr>
          <w:rFonts w:eastAsiaTheme="minorHAnsi" w:cs="Arial"/>
        </w:rPr>
        <w:t>tive times</w:t>
      </w:r>
      <w:r>
        <w:rPr>
          <w:rFonts w:eastAsiaTheme="minorHAnsi" w:cs="Arial"/>
        </w:rPr>
        <w:t>ca</w:t>
      </w:r>
      <w:r w:rsidRPr="005123FB">
        <w:rPr>
          <w:rFonts w:eastAsiaTheme="minorHAnsi" w:cs="Arial"/>
        </w:rPr>
        <w:t>les for each. If a complainant is an employee or other worker involved with the LEP, they should be signposted to the whistleblowing policy or grievance procedures. Where other policies and processes are referred to, links to the relevant page on</w:t>
      </w:r>
      <w:r>
        <w:rPr>
          <w:rFonts w:eastAsiaTheme="minorHAnsi" w:cs="Arial"/>
        </w:rPr>
        <w:t xml:space="preserve"> the website should be provided; and</w:t>
      </w:r>
      <w:r w:rsidRPr="005123FB">
        <w:rPr>
          <w:rFonts w:eastAsiaTheme="minorHAnsi" w:cs="Arial"/>
        </w:rPr>
        <w:t xml:space="preserve"> </w:t>
      </w:r>
    </w:p>
    <w:p w14:paraId="683DC64B" w14:textId="61240E88" w:rsidR="002C66C9" w:rsidRPr="005123FB" w:rsidRDefault="002C66C9" w:rsidP="00CB115B">
      <w:pPr>
        <w:numPr>
          <w:ilvl w:val="0"/>
          <w:numId w:val="9"/>
        </w:numPr>
        <w:spacing w:after="200" w:line="276" w:lineRule="auto"/>
        <w:ind w:left="1134" w:hanging="567"/>
        <w:contextualSpacing/>
        <w:rPr>
          <w:rFonts w:cs="Arial"/>
          <w:b/>
          <w:color w:val="000000"/>
          <w:lang w:eastAsia="en-GB"/>
        </w:rPr>
      </w:pPr>
      <w:r>
        <w:rPr>
          <w:rFonts w:eastAsiaTheme="minorHAnsi" w:cs="Arial"/>
        </w:rPr>
        <w:t xml:space="preserve">An escalation process for complainants to follow if they are not satisfied with the outcome of the complaint or how the complaints procedure has been followed. This should first be escalated to the Accountable Body, and failing adequate resolution at this stage, be </w:t>
      </w:r>
      <w:r w:rsidR="00EC294F">
        <w:rPr>
          <w:rFonts w:eastAsiaTheme="minorHAnsi" w:cs="Arial"/>
        </w:rPr>
        <w:t>referred</w:t>
      </w:r>
      <w:r>
        <w:rPr>
          <w:rFonts w:eastAsiaTheme="minorHAnsi" w:cs="Arial"/>
        </w:rPr>
        <w:t xml:space="preserve"> to </w:t>
      </w:r>
      <w:r w:rsidR="00753651">
        <w:rPr>
          <w:rFonts w:eastAsiaTheme="minorHAnsi" w:cs="Arial"/>
        </w:rPr>
        <w:t>the Department</w:t>
      </w:r>
      <w:r>
        <w:rPr>
          <w:rFonts w:eastAsiaTheme="minorHAnsi" w:cs="Arial"/>
        </w:rPr>
        <w:t xml:space="preserve">. </w:t>
      </w:r>
    </w:p>
    <w:p w14:paraId="24ED15A5" w14:textId="77777777" w:rsidR="002C66C9" w:rsidRPr="005123FB" w:rsidRDefault="002C66C9" w:rsidP="00F34E0A">
      <w:pPr>
        <w:spacing w:after="200" w:line="276" w:lineRule="auto"/>
        <w:ind w:left="720"/>
        <w:contextualSpacing/>
        <w:rPr>
          <w:rFonts w:cs="Arial"/>
          <w:b/>
          <w:color w:val="000000"/>
          <w:lang w:eastAsia="en-GB"/>
        </w:rPr>
      </w:pPr>
    </w:p>
    <w:p w14:paraId="36643215" w14:textId="77777777" w:rsidR="002C66C9" w:rsidRPr="005123FB" w:rsidRDefault="002C66C9" w:rsidP="009E20F9">
      <w:pPr>
        <w:numPr>
          <w:ilvl w:val="0"/>
          <w:numId w:val="126"/>
        </w:numPr>
        <w:spacing w:after="200" w:line="276" w:lineRule="auto"/>
        <w:contextualSpacing/>
        <w:rPr>
          <w:rFonts w:cs="Arial"/>
          <w:i/>
          <w:color w:val="000000"/>
          <w:lang w:eastAsia="en-GB"/>
        </w:rPr>
      </w:pPr>
      <w:r w:rsidRPr="005123FB">
        <w:rPr>
          <w:rFonts w:cs="Arial"/>
          <w:color w:val="000000"/>
          <w:lang w:eastAsia="en-GB"/>
        </w:rPr>
        <w:t>LEPs must publish their confidential complaints procedure on an easily accessible part of their website, taking account of the guidance outlined above</w:t>
      </w:r>
      <w:r w:rsidRPr="005123FB">
        <w:rPr>
          <w:rFonts w:cs="Arial"/>
          <w:i/>
          <w:color w:val="000000"/>
          <w:lang w:eastAsia="en-GB"/>
        </w:rPr>
        <w:t>.</w:t>
      </w:r>
    </w:p>
    <w:p w14:paraId="3CE232FC" w14:textId="77777777" w:rsidR="002C66C9" w:rsidRPr="005123FB" w:rsidRDefault="002C66C9" w:rsidP="00F34E0A">
      <w:pPr>
        <w:spacing w:after="200" w:line="276" w:lineRule="auto"/>
        <w:ind w:left="502"/>
        <w:contextualSpacing/>
        <w:rPr>
          <w:rFonts w:cs="Arial"/>
          <w:i/>
          <w:color w:val="000000"/>
          <w:lang w:eastAsia="en-GB"/>
        </w:rPr>
      </w:pPr>
    </w:p>
    <w:p w14:paraId="4CCAC1D7" w14:textId="44BA6CA8" w:rsidR="002C66C9" w:rsidRPr="005123FB" w:rsidRDefault="002C66C9" w:rsidP="009E20F9">
      <w:pPr>
        <w:numPr>
          <w:ilvl w:val="0"/>
          <w:numId w:val="126"/>
        </w:numPr>
        <w:autoSpaceDE w:val="0"/>
        <w:autoSpaceDN w:val="0"/>
        <w:adjustRightInd w:val="0"/>
        <w:spacing w:after="200" w:line="276" w:lineRule="auto"/>
        <w:contextualSpacing/>
        <w:rPr>
          <w:rFonts w:cs="Arial"/>
          <w:i/>
          <w:color w:val="000000"/>
          <w:lang w:eastAsia="en-GB"/>
        </w:rPr>
      </w:pPr>
      <w:r w:rsidRPr="005123FB">
        <w:rPr>
          <w:rFonts w:cs="Arial"/>
          <w:color w:val="000000"/>
          <w:lang w:eastAsia="en-GB"/>
        </w:rPr>
        <w:t>An</w:t>
      </w:r>
      <w:r>
        <w:rPr>
          <w:rFonts w:cs="Arial"/>
          <w:color w:val="000000"/>
          <w:lang w:eastAsia="en-GB"/>
        </w:rPr>
        <w:t xml:space="preserve"> example policy i</w:t>
      </w:r>
      <w:r w:rsidR="006452DB">
        <w:rPr>
          <w:rFonts w:cs="Arial"/>
          <w:color w:val="000000"/>
          <w:lang w:eastAsia="en-GB"/>
        </w:rPr>
        <w:t>s included in Annex F</w:t>
      </w:r>
      <w:r>
        <w:rPr>
          <w:rFonts w:cs="Arial"/>
          <w:color w:val="000000"/>
          <w:lang w:eastAsia="en-GB"/>
        </w:rPr>
        <w:t xml:space="preserve">. </w:t>
      </w:r>
    </w:p>
    <w:p w14:paraId="197B3C36" w14:textId="77777777" w:rsidR="002C66C9" w:rsidRPr="005123FB" w:rsidRDefault="002C66C9" w:rsidP="00F34E0A">
      <w:pPr>
        <w:pStyle w:val="Heading3"/>
        <w:spacing w:line="276" w:lineRule="auto"/>
        <w:rPr>
          <w:rFonts w:ascii="Arial" w:eastAsiaTheme="minorHAnsi" w:hAnsi="Arial" w:cs="Arial"/>
          <w:i/>
          <w:sz w:val="24"/>
        </w:rPr>
      </w:pPr>
      <w:r w:rsidRPr="005123FB">
        <w:rPr>
          <w:rFonts w:ascii="Arial" w:hAnsi="Arial" w:cs="Arial"/>
          <w:sz w:val="24"/>
          <w:lang w:eastAsia="en-GB"/>
        </w:rPr>
        <w:t>Whistleblowing Policy</w:t>
      </w:r>
    </w:p>
    <w:p w14:paraId="27C194B2" w14:textId="77777777" w:rsidR="002C66C9" w:rsidRPr="005123FB" w:rsidRDefault="002C66C9" w:rsidP="009E20F9">
      <w:pPr>
        <w:numPr>
          <w:ilvl w:val="0"/>
          <w:numId w:val="126"/>
        </w:numPr>
        <w:autoSpaceDE w:val="0"/>
        <w:autoSpaceDN w:val="0"/>
        <w:adjustRightInd w:val="0"/>
        <w:spacing w:after="200" w:line="276" w:lineRule="auto"/>
        <w:contextualSpacing/>
        <w:rPr>
          <w:rFonts w:cs="Arial"/>
          <w:color w:val="000000"/>
          <w:lang w:eastAsia="en-GB"/>
        </w:rPr>
      </w:pPr>
      <w:r w:rsidRPr="005123FB">
        <w:rPr>
          <w:rFonts w:cs="Arial"/>
          <w:color w:val="000000"/>
          <w:lang w:eastAsia="en-GB"/>
        </w:rPr>
        <w:t xml:space="preserve">All LEPs must have a whistleblowing policy which is published on an easily accessible part of their website. LEPs have a duty to make Board Members, </w:t>
      </w:r>
      <w:r>
        <w:rPr>
          <w:rFonts w:cs="Arial"/>
          <w:color w:val="000000"/>
          <w:lang w:eastAsia="en-GB"/>
        </w:rPr>
        <w:t>Officers</w:t>
      </w:r>
      <w:r w:rsidRPr="005123FB">
        <w:rPr>
          <w:rFonts w:cs="Arial"/>
          <w:color w:val="000000"/>
          <w:lang w:eastAsia="en-GB"/>
        </w:rPr>
        <w:t xml:space="preserve"> and contractors aware of this policy.</w:t>
      </w:r>
      <w:r w:rsidR="00B424AA">
        <w:rPr>
          <w:rFonts w:cs="Arial"/>
          <w:color w:val="000000"/>
          <w:lang w:eastAsia="en-GB"/>
        </w:rPr>
        <w:t xml:space="preserve"> LEPs should ensure that they follow this policy </w:t>
      </w:r>
      <w:r w:rsidR="00D20AA0">
        <w:rPr>
          <w:rFonts w:cs="Arial"/>
          <w:color w:val="000000"/>
          <w:lang w:eastAsia="en-GB"/>
        </w:rPr>
        <w:t>and are aware of the protections outlined in the</w:t>
      </w:r>
      <w:r w:rsidR="00B424AA">
        <w:rPr>
          <w:rFonts w:cs="Arial"/>
          <w:color w:val="000000"/>
          <w:lang w:eastAsia="en-GB"/>
        </w:rPr>
        <w:t xml:space="preserve"> </w:t>
      </w:r>
      <w:hyperlink r:id="rId25" w:history="1">
        <w:r w:rsidR="00B424AA" w:rsidRPr="00E46859">
          <w:rPr>
            <w:rFonts w:cs="Arial"/>
            <w:color w:val="0000FF" w:themeColor="hyperlink"/>
            <w:u w:val="single"/>
            <w:lang w:eastAsia="en-GB"/>
          </w:rPr>
          <w:t>Public Interest Disclosure Act (1998)</w:t>
        </w:r>
      </w:hyperlink>
      <w:r w:rsidR="00D20AA0">
        <w:rPr>
          <w:rFonts w:cs="Arial"/>
          <w:color w:val="0000FF" w:themeColor="hyperlink"/>
          <w:u w:val="single"/>
          <w:lang w:eastAsia="en-GB"/>
        </w:rPr>
        <w:t>.</w:t>
      </w:r>
      <w:r w:rsidR="00B424AA">
        <w:rPr>
          <w:rFonts w:cs="Arial"/>
          <w:color w:val="000000"/>
          <w:lang w:eastAsia="en-GB"/>
        </w:rPr>
        <w:t xml:space="preserve"> </w:t>
      </w:r>
      <w:r w:rsidRPr="005123FB">
        <w:rPr>
          <w:rFonts w:cs="Arial"/>
          <w:color w:val="000000"/>
          <w:lang w:eastAsia="en-GB"/>
        </w:rPr>
        <w:t xml:space="preserve"> </w:t>
      </w:r>
    </w:p>
    <w:p w14:paraId="48724987" w14:textId="77777777" w:rsidR="002C66C9" w:rsidRPr="005123FB" w:rsidRDefault="002C66C9" w:rsidP="00F34E0A">
      <w:pPr>
        <w:autoSpaceDE w:val="0"/>
        <w:autoSpaceDN w:val="0"/>
        <w:adjustRightInd w:val="0"/>
        <w:spacing w:after="200" w:line="276" w:lineRule="auto"/>
        <w:ind w:left="360"/>
        <w:contextualSpacing/>
        <w:rPr>
          <w:rFonts w:cs="Arial"/>
          <w:color w:val="000000"/>
          <w:lang w:eastAsia="en-GB"/>
        </w:rPr>
      </w:pPr>
    </w:p>
    <w:p w14:paraId="637BAA37" w14:textId="77777777" w:rsidR="002C66C9" w:rsidRPr="005123FB" w:rsidRDefault="002C66C9" w:rsidP="009E20F9">
      <w:pPr>
        <w:numPr>
          <w:ilvl w:val="0"/>
          <w:numId w:val="126"/>
        </w:numPr>
        <w:autoSpaceDE w:val="0"/>
        <w:autoSpaceDN w:val="0"/>
        <w:adjustRightInd w:val="0"/>
        <w:spacing w:after="200" w:line="276" w:lineRule="auto"/>
        <w:contextualSpacing/>
        <w:rPr>
          <w:rFonts w:cs="Arial"/>
          <w:color w:val="000000"/>
          <w:lang w:eastAsia="en-GB"/>
        </w:rPr>
      </w:pPr>
      <w:r w:rsidRPr="005123FB">
        <w:rPr>
          <w:rFonts w:cs="Arial"/>
          <w:color w:val="000000"/>
          <w:lang w:eastAsia="en-GB"/>
        </w:rPr>
        <w:t>Each LEP’s whistleblowing policy must include:</w:t>
      </w:r>
    </w:p>
    <w:p w14:paraId="1A3DE895" w14:textId="77777777" w:rsidR="002C66C9" w:rsidRPr="005123FB" w:rsidRDefault="002C66C9" w:rsidP="00F34E0A">
      <w:pPr>
        <w:spacing w:line="276" w:lineRule="auto"/>
        <w:ind w:left="720"/>
        <w:contextualSpacing/>
        <w:rPr>
          <w:rFonts w:cs="Arial"/>
          <w:color w:val="000000"/>
          <w:lang w:eastAsia="en-GB"/>
        </w:rPr>
      </w:pPr>
    </w:p>
    <w:p w14:paraId="5410657C" w14:textId="77777777" w:rsidR="002C66C9" w:rsidRPr="005123FB" w:rsidRDefault="002C66C9" w:rsidP="00CB115B">
      <w:pPr>
        <w:numPr>
          <w:ilvl w:val="0"/>
          <w:numId w:val="62"/>
        </w:numPr>
        <w:spacing w:after="200" w:line="276" w:lineRule="auto"/>
        <w:ind w:left="1134" w:hanging="567"/>
        <w:contextualSpacing/>
        <w:rPr>
          <w:rFonts w:eastAsiaTheme="minorHAnsi" w:cs="Arial"/>
        </w:rPr>
      </w:pPr>
      <w:r w:rsidRPr="005123FB">
        <w:rPr>
          <w:rFonts w:eastAsiaTheme="minorHAnsi" w:cs="Arial"/>
        </w:rPr>
        <w:t>A confidential means for disclosers to contact the LEP;</w:t>
      </w:r>
    </w:p>
    <w:p w14:paraId="14121938" w14:textId="77777777" w:rsidR="002C66C9" w:rsidRPr="005123FB" w:rsidRDefault="002C66C9" w:rsidP="00CB115B">
      <w:pPr>
        <w:numPr>
          <w:ilvl w:val="0"/>
          <w:numId w:val="62"/>
        </w:numPr>
        <w:spacing w:after="200" w:line="276" w:lineRule="auto"/>
        <w:ind w:left="1134" w:hanging="567"/>
        <w:contextualSpacing/>
        <w:rPr>
          <w:rFonts w:eastAsiaTheme="minorHAnsi" w:cs="Arial"/>
        </w:rPr>
      </w:pPr>
      <w:r w:rsidRPr="005123FB">
        <w:rPr>
          <w:rFonts w:eastAsiaTheme="minorHAnsi" w:cs="Arial"/>
        </w:rPr>
        <w:t>A minimum of two contacts within</w:t>
      </w:r>
      <w:r w:rsidR="00302E08">
        <w:rPr>
          <w:rFonts w:eastAsiaTheme="minorHAnsi" w:cs="Arial"/>
        </w:rPr>
        <w:t xml:space="preserve"> (or nominated by)</w:t>
      </w:r>
      <w:r w:rsidRPr="005123FB">
        <w:rPr>
          <w:rFonts w:eastAsiaTheme="minorHAnsi" w:cs="Arial"/>
        </w:rPr>
        <w:t xml:space="preserve"> the LEP who </w:t>
      </w:r>
      <w:r w:rsidR="003211C8">
        <w:rPr>
          <w:rFonts w:eastAsiaTheme="minorHAnsi" w:cs="Arial"/>
        </w:rPr>
        <w:t>are</w:t>
      </w:r>
      <w:r w:rsidRPr="005123FB">
        <w:rPr>
          <w:rFonts w:eastAsiaTheme="minorHAnsi" w:cs="Arial"/>
        </w:rPr>
        <w:t xml:space="preserve"> responsible for dealing with whistleblowing, including a named responsible officer;  </w:t>
      </w:r>
    </w:p>
    <w:p w14:paraId="155E44A6" w14:textId="77777777" w:rsidR="002C66C9" w:rsidRPr="005123FB" w:rsidRDefault="002C66C9" w:rsidP="00CB115B">
      <w:pPr>
        <w:numPr>
          <w:ilvl w:val="0"/>
          <w:numId w:val="62"/>
        </w:numPr>
        <w:spacing w:after="200" w:line="276" w:lineRule="auto"/>
        <w:ind w:left="1134" w:hanging="567"/>
        <w:contextualSpacing/>
        <w:rPr>
          <w:rFonts w:eastAsiaTheme="minorHAnsi" w:cs="Arial"/>
        </w:rPr>
      </w:pPr>
      <w:r w:rsidRPr="005123FB">
        <w:rPr>
          <w:rFonts w:eastAsiaTheme="minorHAnsi" w:cs="Arial"/>
        </w:rPr>
        <w:t>An outline of the LEP’s process for raising a whistleblowing concern</w:t>
      </w:r>
      <w:r w:rsidR="00302E08">
        <w:rPr>
          <w:rFonts w:eastAsiaTheme="minorHAnsi" w:cs="Arial"/>
        </w:rPr>
        <w:t xml:space="preserve"> </w:t>
      </w:r>
      <w:r w:rsidRPr="005123FB">
        <w:rPr>
          <w:rFonts w:eastAsiaTheme="minorHAnsi" w:cs="Arial"/>
        </w:rPr>
        <w:t xml:space="preserve">and the information that disclosers should provide when raising a concern;  </w:t>
      </w:r>
    </w:p>
    <w:p w14:paraId="5C7C5CD5" w14:textId="77777777" w:rsidR="002C66C9" w:rsidRPr="005123FB" w:rsidRDefault="002C66C9" w:rsidP="00CB115B">
      <w:pPr>
        <w:numPr>
          <w:ilvl w:val="0"/>
          <w:numId w:val="62"/>
        </w:numPr>
        <w:spacing w:after="200" w:line="276" w:lineRule="auto"/>
        <w:ind w:left="1134" w:hanging="567"/>
        <w:contextualSpacing/>
        <w:rPr>
          <w:rFonts w:cs="Arial"/>
          <w:b/>
          <w:color w:val="000000"/>
          <w:lang w:eastAsia="en-GB"/>
        </w:rPr>
      </w:pPr>
      <w:r w:rsidRPr="005123FB">
        <w:rPr>
          <w:rFonts w:eastAsiaTheme="minorHAnsi" w:cs="Arial"/>
        </w:rPr>
        <w:t>An outline of each of the stages of the complaints process with indicative timescales for each; and</w:t>
      </w:r>
    </w:p>
    <w:p w14:paraId="2A0250FD" w14:textId="77777777" w:rsidR="002C66C9" w:rsidRPr="005123FB" w:rsidRDefault="002C66C9" w:rsidP="00CB115B">
      <w:pPr>
        <w:numPr>
          <w:ilvl w:val="0"/>
          <w:numId w:val="62"/>
        </w:numPr>
        <w:spacing w:after="200" w:line="276" w:lineRule="auto"/>
        <w:ind w:left="1134" w:hanging="567"/>
        <w:contextualSpacing/>
        <w:rPr>
          <w:rFonts w:cs="Arial"/>
          <w:b/>
          <w:color w:val="000000"/>
          <w:lang w:eastAsia="en-GB"/>
        </w:rPr>
      </w:pPr>
      <w:r w:rsidRPr="005123FB">
        <w:rPr>
          <w:rFonts w:eastAsiaTheme="minorHAnsi" w:cs="Arial"/>
        </w:rPr>
        <w:t xml:space="preserve">Signposting to other relevant complaints and employment grievance procedures. Where other policies and processes are referred to, links to the relevant page on the website should be provided. </w:t>
      </w:r>
    </w:p>
    <w:p w14:paraId="35E9CC2F" w14:textId="77777777" w:rsidR="002C66C9" w:rsidRPr="005123FB" w:rsidRDefault="002C66C9" w:rsidP="00F34E0A">
      <w:pPr>
        <w:autoSpaceDE w:val="0"/>
        <w:autoSpaceDN w:val="0"/>
        <w:adjustRightInd w:val="0"/>
        <w:spacing w:line="276" w:lineRule="auto"/>
        <w:ind w:left="360"/>
        <w:contextualSpacing/>
        <w:rPr>
          <w:rFonts w:cs="Arial"/>
          <w:color w:val="000000"/>
          <w:lang w:eastAsia="en-GB"/>
        </w:rPr>
      </w:pPr>
    </w:p>
    <w:p w14:paraId="654AEB7B" w14:textId="06580800" w:rsidR="002C66C9" w:rsidRPr="005123FB" w:rsidRDefault="002C66C9" w:rsidP="009E20F9">
      <w:pPr>
        <w:numPr>
          <w:ilvl w:val="0"/>
          <w:numId w:val="126"/>
        </w:numPr>
        <w:autoSpaceDE w:val="0"/>
        <w:autoSpaceDN w:val="0"/>
        <w:adjustRightInd w:val="0"/>
        <w:spacing w:after="200" w:line="276" w:lineRule="auto"/>
        <w:contextualSpacing/>
        <w:rPr>
          <w:rFonts w:cs="Arial"/>
          <w:color w:val="000000"/>
          <w:lang w:eastAsia="en-GB"/>
        </w:rPr>
      </w:pPr>
      <w:r w:rsidRPr="005123FB">
        <w:rPr>
          <w:rFonts w:cs="Arial"/>
          <w:color w:val="000000"/>
          <w:lang w:eastAsia="en-GB"/>
        </w:rPr>
        <w:t xml:space="preserve">There is information and signposting available for LEPs on the whistleblowing pages of </w:t>
      </w:r>
      <w:hyperlink r:id="rId26" w:history="1">
        <w:r w:rsidRPr="00E461EB">
          <w:rPr>
            <w:color w:val="0000FF"/>
            <w:u w:val="single"/>
          </w:rPr>
          <w:t>www.gov.uk</w:t>
        </w:r>
      </w:hyperlink>
      <w:r w:rsidRPr="005123FB">
        <w:rPr>
          <w:rFonts w:cs="Arial"/>
          <w:color w:val="000000"/>
          <w:lang w:eastAsia="en-GB"/>
        </w:rPr>
        <w:t>. LEPs should also refer to the N</w:t>
      </w:r>
      <w:r w:rsidR="00753651">
        <w:rPr>
          <w:rFonts w:cs="Arial"/>
          <w:color w:val="000000"/>
          <w:lang w:eastAsia="en-GB"/>
        </w:rPr>
        <w:t xml:space="preserve">ational </w:t>
      </w:r>
      <w:r w:rsidRPr="005123FB">
        <w:rPr>
          <w:rFonts w:cs="Arial"/>
          <w:color w:val="000000"/>
          <w:lang w:eastAsia="en-GB"/>
        </w:rPr>
        <w:t>A</w:t>
      </w:r>
      <w:r w:rsidR="00753651">
        <w:rPr>
          <w:rFonts w:cs="Arial"/>
          <w:color w:val="000000"/>
          <w:lang w:eastAsia="en-GB"/>
        </w:rPr>
        <w:t xml:space="preserve">udit </w:t>
      </w:r>
      <w:r w:rsidRPr="005123FB">
        <w:rPr>
          <w:rFonts w:cs="Arial"/>
          <w:color w:val="000000"/>
          <w:lang w:eastAsia="en-GB"/>
        </w:rPr>
        <w:t>O</w:t>
      </w:r>
      <w:r w:rsidR="00753651">
        <w:rPr>
          <w:rFonts w:cs="Arial"/>
          <w:color w:val="000000"/>
          <w:lang w:eastAsia="en-GB"/>
        </w:rPr>
        <w:t>ffice</w:t>
      </w:r>
      <w:r w:rsidRPr="005123FB">
        <w:rPr>
          <w:rFonts w:cs="Arial"/>
          <w:color w:val="000000"/>
          <w:lang w:eastAsia="en-GB"/>
        </w:rPr>
        <w:t xml:space="preserve"> Report into </w:t>
      </w:r>
      <w:hyperlink r:id="rId27" w:history="1">
        <w:r w:rsidRPr="00E461EB">
          <w:rPr>
            <w:color w:val="0000FF"/>
            <w:u w:val="single"/>
          </w:rPr>
          <w:t>Government Whistleblowing Policies</w:t>
        </w:r>
      </w:hyperlink>
      <w:r w:rsidRPr="00E461EB">
        <w:rPr>
          <w:color w:val="0000FF"/>
          <w:u w:val="single"/>
        </w:rPr>
        <w:t>.</w:t>
      </w:r>
      <w:r w:rsidRPr="005123FB">
        <w:rPr>
          <w:rFonts w:cs="Arial"/>
          <w:color w:val="000000"/>
          <w:lang w:eastAsia="en-GB"/>
        </w:rPr>
        <w:t xml:space="preserve"> These documents provide background information and suggest other organisations that LEPs may wish to speak to if further guidance is required. </w:t>
      </w:r>
    </w:p>
    <w:p w14:paraId="0638C7AC" w14:textId="77777777" w:rsidR="002C66C9" w:rsidRPr="005123FB" w:rsidRDefault="002C66C9" w:rsidP="00F34E0A">
      <w:pPr>
        <w:autoSpaceDE w:val="0"/>
        <w:autoSpaceDN w:val="0"/>
        <w:adjustRightInd w:val="0"/>
        <w:spacing w:line="276" w:lineRule="auto"/>
        <w:ind w:left="360"/>
        <w:contextualSpacing/>
        <w:rPr>
          <w:rFonts w:cs="Arial"/>
          <w:color w:val="000000"/>
          <w:lang w:eastAsia="en-GB"/>
        </w:rPr>
      </w:pPr>
    </w:p>
    <w:p w14:paraId="4B50B9DF" w14:textId="3F4E5238" w:rsidR="002C66C9" w:rsidRDefault="002C66C9" w:rsidP="009E20F9">
      <w:pPr>
        <w:numPr>
          <w:ilvl w:val="0"/>
          <w:numId w:val="126"/>
        </w:numPr>
        <w:autoSpaceDE w:val="0"/>
        <w:autoSpaceDN w:val="0"/>
        <w:adjustRightInd w:val="0"/>
        <w:spacing w:after="200" w:line="276" w:lineRule="auto"/>
        <w:contextualSpacing/>
        <w:rPr>
          <w:rFonts w:cs="Arial"/>
          <w:color w:val="000000"/>
          <w:lang w:eastAsia="en-GB"/>
        </w:rPr>
      </w:pPr>
      <w:r w:rsidRPr="005123FB">
        <w:rPr>
          <w:rFonts w:cs="Arial"/>
          <w:color w:val="000000"/>
          <w:lang w:eastAsia="en-GB"/>
        </w:rPr>
        <w:t>LEPs must also ensure that their Responsible Officer informs the Cities and Local Growth Unit of any concerns raised under their whistle</w:t>
      </w:r>
      <w:r w:rsidR="00FE5848">
        <w:rPr>
          <w:rFonts w:cs="Arial"/>
          <w:color w:val="000000"/>
          <w:lang w:eastAsia="en-GB"/>
        </w:rPr>
        <w:t xml:space="preserve">blowing procedure by emailing: </w:t>
      </w:r>
      <w:hyperlink r:id="rId28" w:history="1">
        <w:r w:rsidR="00F32B45">
          <w:rPr>
            <w:rStyle w:val="Hyperlink"/>
          </w:rPr>
          <w:t>l</w:t>
        </w:r>
        <w:r w:rsidR="00D90DC0">
          <w:rPr>
            <w:rStyle w:val="Hyperlink"/>
          </w:rPr>
          <w:t>ocalgrowthassurance@communities.gov.uk</w:t>
        </w:r>
      </w:hyperlink>
      <w:r w:rsidRPr="005123FB">
        <w:rPr>
          <w:rFonts w:cs="Arial"/>
          <w:color w:val="000000"/>
          <w:lang w:eastAsia="en-GB"/>
        </w:rPr>
        <w:t xml:space="preserve"> or by writing to: LEP Compliance Deputy Director, Cities and Local Growth Unit, Fry Block, 2 Marsham Street, London, SW1P 4DF.</w:t>
      </w:r>
    </w:p>
    <w:p w14:paraId="72F7762D" w14:textId="77777777" w:rsidR="002C66C9" w:rsidRPr="002C66C9" w:rsidRDefault="002C66C9" w:rsidP="00F34E0A">
      <w:pPr>
        <w:rPr>
          <w:rFonts w:cs="Arial"/>
          <w:color w:val="000000"/>
          <w:lang w:eastAsia="en-GB"/>
        </w:rPr>
      </w:pPr>
    </w:p>
    <w:p w14:paraId="1A7D9835" w14:textId="66C4E560" w:rsidR="002C66C9" w:rsidRPr="00FE5848" w:rsidRDefault="002C66C9" w:rsidP="009E20F9">
      <w:pPr>
        <w:numPr>
          <w:ilvl w:val="0"/>
          <w:numId w:val="126"/>
        </w:numPr>
        <w:autoSpaceDE w:val="0"/>
        <w:autoSpaceDN w:val="0"/>
        <w:adjustRightInd w:val="0"/>
        <w:spacing w:after="200" w:line="276" w:lineRule="auto"/>
        <w:contextualSpacing/>
        <w:rPr>
          <w:rFonts w:cs="Arial"/>
          <w:i/>
          <w:color w:val="000000"/>
          <w:lang w:eastAsia="en-GB"/>
        </w:rPr>
      </w:pPr>
      <w:r w:rsidRPr="005123FB">
        <w:rPr>
          <w:rFonts w:cs="Arial"/>
          <w:color w:val="000000"/>
          <w:lang w:eastAsia="en-GB"/>
        </w:rPr>
        <w:t>An</w:t>
      </w:r>
      <w:r>
        <w:rPr>
          <w:rFonts w:cs="Arial"/>
          <w:color w:val="000000"/>
          <w:lang w:eastAsia="en-GB"/>
        </w:rPr>
        <w:t xml:space="preserve"> example policy is included in</w:t>
      </w:r>
      <w:r w:rsidR="006452DB">
        <w:rPr>
          <w:rFonts w:cs="Arial"/>
          <w:color w:val="000000"/>
          <w:lang w:eastAsia="en-GB"/>
        </w:rPr>
        <w:t xml:space="preserve"> Annex F</w:t>
      </w:r>
      <w:r>
        <w:rPr>
          <w:rFonts w:cs="Arial"/>
          <w:color w:val="000000"/>
          <w:lang w:eastAsia="en-GB"/>
        </w:rPr>
        <w:t xml:space="preserve">. </w:t>
      </w:r>
    </w:p>
    <w:p w14:paraId="5F44E678" w14:textId="77777777" w:rsidR="002C66C9" w:rsidRPr="002C66C9" w:rsidRDefault="006412FE" w:rsidP="00F34E0A">
      <w:pPr>
        <w:pStyle w:val="Heading3"/>
        <w:spacing w:line="276" w:lineRule="auto"/>
      </w:pPr>
      <w:r w:rsidRPr="005123FB">
        <w:rPr>
          <w:rFonts w:ascii="Arial" w:eastAsiaTheme="minorHAnsi" w:hAnsi="Arial" w:cs="Arial"/>
          <w:sz w:val="24"/>
          <w:lang w:val="en-US"/>
        </w:rPr>
        <w:t>Data</w:t>
      </w:r>
      <w:r w:rsidR="002C66C9" w:rsidRPr="002C66C9">
        <w:rPr>
          <w:rFonts w:ascii="Arial" w:hAnsi="Arial" w:cs="Arial"/>
          <w:sz w:val="24"/>
          <w:lang w:eastAsia="en-GB"/>
        </w:rPr>
        <w:t xml:space="preserve"> </w:t>
      </w:r>
    </w:p>
    <w:p w14:paraId="714A72CA" w14:textId="4EE23AEB" w:rsidR="00FE5848" w:rsidRPr="00FE5848" w:rsidRDefault="006412FE" w:rsidP="009E20F9">
      <w:pPr>
        <w:numPr>
          <w:ilvl w:val="0"/>
          <w:numId w:val="126"/>
        </w:numPr>
        <w:autoSpaceDE w:val="0"/>
        <w:autoSpaceDN w:val="0"/>
        <w:adjustRightInd w:val="0"/>
        <w:spacing w:after="200" w:line="276" w:lineRule="auto"/>
        <w:contextualSpacing/>
        <w:rPr>
          <w:rFonts w:eastAsiaTheme="minorHAnsi" w:cs="Arial"/>
        </w:rPr>
      </w:pPr>
      <w:r w:rsidRPr="005123FB">
        <w:rPr>
          <w:rFonts w:eastAsiaTheme="minorHAnsi" w:cs="Arial"/>
          <w:lang w:val="en-US"/>
        </w:rPr>
        <w:t xml:space="preserve"> </w:t>
      </w:r>
      <w:r w:rsidR="00302E08">
        <w:rPr>
          <w:rFonts w:eastAsiaTheme="minorHAnsi" w:cs="Arial"/>
        </w:rPr>
        <w:t>T</w:t>
      </w:r>
      <w:r w:rsidRPr="005123FB">
        <w:rPr>
          <w:rFonts w:eastAsiaTheme="minorHAnsi" w:cs="Arial"/>
        </w:rPr>
        <w:t xml:space="preserve">he LEP must put in place appropriate data protection arrangements in line with the </w:t>
      </w:r>
      <w:hyperlink r:id="rId29" w:history="1">
        <w:r w:rsidRPr="00CD265B">
          <w:rPr>
            <w:rFonts w:eastAsiaTheme="minorHAnsi"/>
            <w:color w:val="0000FF"/>
            <w:u w:val="single"/>
          </w:rPr>
          <w:t>Data Protection Act 1998</w:t>
        </w:r>
      </w:hyperlink>
      <w:r w:rsidR="00FB7761">
        <w:rPr>
          <w:rFonts w:eastAsiaTheme="minorHAnsi" w:cs="Arial"/>
        </w:rPr>
        <w:t xml:space="preserve">, </w:t>
      </w:r>
      <w:r w:rsidRPr="005123FB">
        <w:rPr>
          <w:rFonts w:eastAsiaTheme="minorHAnsi" w:cs="Arial"/>
        </w:rPr>
        <w:t>the General Dat</w:t>
      </w:r>
      <w:r>
        <w:rPr>
          <w:rFonts w:eastAsiaTheme="minorHAnsi" w:cs="Arial"/>
        </w:rPr>
        <w:t xml:space="preserve">a Protection Regulations (GDPR) </w:t>
      </w:r>
      <w:r w:rsidR="00FB7761">
        <w:rPr>
          <w:rFonts w:eastAsiaTheme="minorHAnsi" w:cs="Arial"/>
        </w:rPr>
        <w:t>and</w:t>
      </w:r>
      <w:r>
        <w:rPr>
          <w:rFonts w:eastAsiaTheme="minorHAnsi" w:cs="Arial"/>
        </w:rPr>
        <w:t xml:space="preserve"> the </w:t>
      </w:r>
      <w:hyperlink r:id="rId30" w:history="1">
        <w:r w:rsidRPr="00C448C3">
          <w:rPr>
            <w:rStyle w:val="Hyperlink"/>
            <w:rFonts w:eastAsiaTheme="minorHAnsi" w:cs="Arial"/>
          </w:rPr>
          <w:t>Data Protection Act 2018</w:t>
        </w:r>
      </w:hyperlink>
      <w:r w:rsidRPr="00C448C3">
        <w:rPr>
          <w:rFonts w:eastAsiaTheme="minorHAnsi" w:cs="Arial"/>
        </w:rPr>
        <w:t xml:space="preserve">. </w:t>
      </w:r>
      <w:r w:rsidRPr="005123FB">
        <w:rPr>
          <w:rFonts w:eastAsiaTheme="minorHAnsi" w:cs="Arial"/>
        </w:rPr>
        <w:t>LEPs are the data controller for</w:t>
      </w:r>
      <w:r>
        <w:rPr>
          <w:rFonts w:eastAsiaTheme="minorHAnsi" w:cs="Arial"/>
        </w:rPr>
        <w:t xml:space="preserve"> Board M</w:t>
      </w:r>
      <w:r w:rsidRPr="005123FB">
        <w:rPr>
          <w:rFonts w:eastAsiaTheme="minorHAnsi" w:cs="Arial"/>
        </w:rPr>
        <w:t>ember’s data and any other data they collect including data around projects and programmes</w:t>
      </w:r>
      <w:r w:rsidR="002C0813">
        <w:rPr>
          <w:rFonts w:eastAsiaTheme="minorHAnsi" w:cs="Arial"/>
        </w:rPr>
        <w:t xml:space="preserve">. </w:t>
      </w:r>
      <w:r w:rsidRPr="005123FB">
        <w:rPr>
          <w:rFonts w:eastAsiaTheme="minorHAnsi" w:cs="Arial"/>
        </w:rPr>
        <w:t xml:space="preserve">LEPs should therefore ensure that they follow the appropriate procedures. More information about GDPR can be accessed on the Information Commissioner’s Office </w:t>
      </w:r>
      <w:hyperlink r:id="rId31" w:history="1">
        <w:r w:rsidRPr="005123FB">
          <w:rPr>
            <w:rFonts w:eastAsiaTheme="minorHAnsi" w:cs="Arial"/>
            <w:color w:val="0000FF"/>
            <w:u w:val="single"/>
          </w:rPr>
          <w:t>website</w:t>
        </w:r>
      </w:hyperlink>
      <w:r w:rsidRPr="005123FB">
        <w:rPr>
          <w:rFonts w:eastAsiaTheme="minorHAnsi" w:cs="Arial"/>
        </w:rPr>
        <w:t xml:space="preserve">. LEPs should ensure that their internal processes are compliant with this legislation.  No data should be sold by a LEP for commercial purposes. </w:t>
      </w:r>
    </w:p>
    <w:p w14:paraId="5022B07C" w14:textId="0F77990D" w:rsidR="006412FE" w:rsidRPr="005123FB" w:rsidRDefault="006412FE" w:rsidP="00F34E0A">
      <w:pPr>
        <w:pStyle w:val="Heading3"/>
        <w:spacing w:line="276" w:lineRule="auto"/>
        <w:rPr>
          <w:rFonts w:ascii="Arial" w:hAnsi="Arial" w:cs="Arial"/>
          <w:sz w:val="24"/>
          <w:lang w:eastAsia="en-GB"/>
        </w:rPr>
      </w:pPr>
      <w:r w:rsidRPr="005123FB">
        <w:rPr>
          <w:rFonts w:ascii="Arial" w:hAnsi="Arial" w:cs="Arial"/>
          <w:sz w:val="24"/>
          <w:lang w:eastAsia="en-GB"/>
        </w:rPr>
        <w:t xml:space="preserve">Publication of </w:t>
      </w:r>
      <w:r w:rsidR="001C4679">
        <w:rPr>
          <w:rFonts w:ascii="Arial" w:hAnsi="Arial" w:cs="Arial"/>
          <w:sz w:val="24"/>
          <w:lang w:eastAsia="en-GB"/>
        </w:rPr>
        <w:t>M</w:t>
      </w:r>
      <w:r w:rsidRPr="005123FB">
        <w:rPr>
          <w:rFonts w:ascii="Arial" w:hAnsi="Arial" w:cs="Arial"/>
          <w:sz w:val="24"/>
          <w:lang w:eastAsia="en-GB"/>
        </w:rPr>
        <w:t xml:space="preserve">eeting and </w:t>
      </w:r>
      <w:r w:rsidR="001C4679">
        <w:rPr>
          <w:rFonts w:ascii="Arial" w:hAnsi="Arial" w:cs="Arial"/>
          <w:sz w:val="24"/>
          <w:lang w:eastAsia="en-GB"/>
        </w:rPr>
        <w:t>A</w:t>
      </w:r>
      <w:r w:rsidRPr="005123FB">
        <w:rPr>
          <w:rFonts w:ascii="Arial" w:hAnsi="Arial" w:cs="Arial"/>
          <w:sz w:val="24"/>
          <w:lang w:eastAsia="en-GB"/>
        </w:rPr>
        <w:t xml:space="preserve">genda </w:t>
      </w:r>
      <w:r w:rsidR="001C4679">
        <w:rPr>
          <w:rFonts w:ascii="Arial" w:hAnsi="Arial" w:cs="Arial"/>
          <w:sz w:val="24"/>
          <w:lang w:eastAsia="en-GB"/>
        </w:rPr>
        <w:t>I</w:t>
      </w:r>
      <w:r w:rsidRPr="005123FB">
        <w:rPr>
          <w:rFonts w:ascii="Arial" w:hAnsi="Arial" w:cs="Arial"/>
          <w:sz w:val="24"/>
          <w:lang w:eastAsia="en-GB"/>
        </w:rPr>
        <w:t>tems</w:t>
      </w:r>
    </w:p>
    <w:p w14:paraId="5DD95DB0" w14:textId="6EE4EFD4" w:rsidR="006412FE" w:rsidRPr="005123FB" w:rsidRDefault="006412FE" w:rsidP="009E20F9">
      <w:pPr>
        <w:pStyle w:val="ListParagraph"/>
        <w:numPr>
          <w:ilvl w:val="0"/>
          <w:numId w:val="126"/>
        </w:numPr>
        <w:autoSpaceDE w:val="0"/>
        <w:autoSpaceDN w:val="0"/>
        <w:adjustRightInd w:val="0"/>
        <w:spacing w:line="276" w:lineRule="auto"/>
        <w:rPr>
          <w:rFonts w:cs="Arial"/>
          <w:color w:val="000000"/>
          <w:lang w:eastAsia="en-GB"/>
        </w:rPr>
      </w:pPr>
      <w:r w:rsidRPr="005123FB">
        <w:rPr>
          <w:rFonts w:cs="Arial"/>
          <w:color w:val="000000"/>
          <w:lang w:eastAsia="en-GB"/>
        </w:rPr>
        <w:t xml:space="preserve">Each LEP must explain on an easily accessible part of their website the documentation they will routinely publish. As a minimum each LEP will include a commitment to publish minutes and papers for full </w:t>
      </w:r>
      <w:r w:rsidR="00170249">
        <w:rPr>
          <w:rFonts w:cs="Arial"/>
          <w:color w:val="000000"/>
          <w:lang w:eastAsia="en-GB"/>
        </w:rPr>
        <w:t>b</w:t>
      </w:r>
      <w:r w:rsidRPr="005123FB">
        <w:rPr>
          <w:rFonts w:cs="Arial"/>
          <w:color w:val="000000"/>
          <w:lang w:eastAsia="en-GB"/>
        </w:rPr>
        <w:t>oard meetings and any sub-</w:t>
      </w:r>
      <w:r w:rsidR="0033403C">
        <w:rPr>
          <w:rFonts w:cs="Arial"/>
          <w:color w:val="000000"/>
          <w:lang w:eastAsia="en-GB"/>
        </w:rPr>
        <w:t>board</w:t>
      </w:r>
      <w:r w:rsidR="0033403C" w:rsidRPr="005123FB">
        <w:rPr>
          <w:rFonts w:cs="Arial"/>
          <w:color w:val="000000"/>
          <w:lang w:eastAsia="en-GB"/>
        </w:rPr>
        <w:t xml:space="preserve"> </w:t>
      </w:r>
      <w:r w:rsidRPr="005123FB">
        <w:rPr>
          <w:rFonts w:cs="Arial"/>
          <w:color w:val="000000"/>
          <w:lang w:eastAsia="en-GB"/>
        </w:rPr>
        <w:t>which involve decisions</w:t>
      </w:r>
      <w:r w:rsidR="002C0813">
        <w:rPr>
          <w:rFonts w:cs="Arial"/>
          <w:color w:val="000000"/>
          <w:lang w:eastAsia="en-GB"/>
        </w:rPr>
        <w:t xml:space="preserve"> or recommendations</w:t>
      </w:r>
      <w:r w:rsidRPr="005123FB">
        <w:rPr>
          <w:rFonts w:cs="Arial"/>
          <w:color w:val="000000"/>
          <w:lang w:eastAsia="en-GB"/>
        </w:rPr>
        <w:t xml:space="preserve"> about public money. </w:t>
      </w:r>
      <w:r w:rsidR="002C0813">
        <w:rPr>
          <w:rFonts w:cs="Arial"/>
          <w:color w:val="000000"/>
          <w:lang w:eastAsia="en-GB"/>
        </w:rPr>
        <w:t>Where the LEP Board is not the ultimate decision making authority (e.g. in MCAs), the LEP should ensure that it publishes or links to the papers of the final decision making body.</w:t>
      </w:r>
      <w:r w:rsidR="002C0813" w:rsidRPr="002C0813">
        <w:rPr>
          <w:rFonts w:cs="Arial"/>
          <w:color w:val="000000"/>
          <w:lang w:eastAsia="en-GB"/>
        </w:rPr>
        <w:t xml:space="preserve"> </w:t>
      </w:r>
      <w:r w:rsidR="002C0813" w:rsidRPr="005123FB">
        <w:rPr>
          <w:rFonts w:cs="Arial"/>
          <w:color w:val="000000"/>
          <w:lang w:eastAsia="en-GB"/>
        </w:rPr>
        <w:t xml:space="preserve">On the website the LEP must include a commitment to meet the timelines set out </w:t>
      </w:r>
      <w:r w:rsidR="00CA0BE8">
        <w:rPr>
          <w:rFonts w:cs="Arial"/>
          <w:color w:val="000000"/>
          <w:lang w:eastAsia="en-GB"/>
        </w:rPr>
        <w:t>below</w:t>
      </w:r>
      <w:r w:rsidR="00887E4F">
        <w:rPr>
          <w:rFonts w:cs="Arial"/>
          <w:color w:val="000000"/>
          <w:lang w:eastAsia="en-GB"/>
        </w:rPr>
        <w:t>, t</w:t>
      </w:r>
      <w:r w:rsidRPr="005123FB">
        <w:rPr>
          <w:rFonts w:cs="Arial"/>
          <w:color w:val="000000"/>
          <w:lang w:eastAsia="en-GB"/>
        </w:rPr>
        <w:t>hese are based on the Best Practice Guidance in accordance with the Local Government Act 1972</w:t>
      </w:r>
      <w:r w:rsidR="00887E4F">
        <w:rPr>
          <w:rFonts w:cs="Arial"/>
          <w:color w:val="000000"/>
          <w:lang w:eastAsia="en-GB"/>
        </w:rPr>
        <w:t>:</w:t>
      </w:r>
      <w:r w:rsidRPr="005123FB">
        <w:rPr>
          <w:rFonts w:cs="Arial"/>
          <w:color w:val="000000"/>
          <w:lang w:eastAsia="en-GB"/>
        </w:rPr>
        <w:t xml:space="preserve"> </w:t>
      </w:r>
    </w:p>
    <w:p w14:paraId="76EBFE34" w14:textId="77777777" w:rsidR="006412FE" w:rsidRPr="005123FB" w:rsidRDefault="006412FE" w:rsidP="00F34E0A">
      <w:pPr>
        <w:pStyle w:val="ListParagraph"/>
        <w:autoSpaceDE w:val="0"/>
        <w:autoSpaceDN w:val="0"/>
        <w:adjustRightInd w:val="0"/>
        <w:spacing w:line="276" w:lineRule="auto"/>
        <w:ind w:left="502"/>
        <w:rPr>
          <w:rFonts w:cs="Arial"/>
          <w:color w:val="000000"/>
          <w:lang w:eastAsia="en-GB"/>
        </w:rPr>
      </w:pPr>
    </w:p>
    <w:p w14:paraId="568405DA" w14:textId="05791D4D" w:rsidR="006412FE" w:rsidRPr="005123FB" w:rsidRDefault="00887E4F" w:rsidP="00CB115B">
      <w:pPr>
        <w:pStyle w:val="ListParagraph"/>
        <w:numPr>
          <w:ilvl w:val="0"/>
          <w:numId w:val="103"/>
        </w:numPr>
        <w:autoSpaceDE w:val="0"/>
        <w:autoSpaceDN w:val="0"/>
        <w:adjustRightInd w:val="0"/>
        <w:spacing w:line="276" w:lineRule="auto"/>
        <w:ind w:left="1134" w:hanging="567"/>
        <w:rPr>
          <w:rFonts w:cs="Arial"/>
          <w:color w:val="000000"/>
          <w:lang w:eastAsia="en-GB"/>
        </w:rPr>
      </w:pPr>
      <w:r>
        <w:rPr>
          <w:rFonts w:cs="Arial"/>
          <w:color w:val="000000"/>
          <w:lang w:eastAsia="en-GB"/>
        </w:rPr>
        <w:t>m</w:t>
      </w:r>
      <w:r w:rsidR="006412FE" w:rsidRPr="005123FB">
        <w:rPr>
          <w:rFonts w:cs="Arial"/>
          <w:color w:val="000000"/>
          <w:lang w:eastAsia="en-GB"/>
        </w:rPr>
        <w:t>eeting agendas and papers to be published 5 clear working days before the meeting takes place</w:t>
      </w:r>
      <w:r>
        <w:rPr>
          <w:rFonts w:cs="Arial"/>
          <w:color w:val="000000"/>
          <w:lang w:eastAsia="en-GB"/>
        </w:rPr>
        <w:t>; and</w:t>
      </w:r>
    </w:p>
    <w:p w14:paraId="21E16ADE" w14:textId="1265C361" w:rsidR="006412FE" w:rsidRPr="005123FB" w:rsidRDefault="00CA0BE8" w:rsidP="00CB115B">
      <w:pPr>
        <w:pStyle w:val="ListParagraph"/>
        <w:numPr>
          <w:ilvl w:val="0"/>
          <w:numId w:val="103"/>
        </w:numPr>
        <w:autoSpaceDE w:val="0"/>
        <w:autoSpaceDN w:val="0"/>
        <w:adjustRightInd w:val="0"/>
        <w:spacing w:line="276" w:lineRule="auto"/>
        <w:ind w:left="1134" w:hanging="567"/>
        <w:rPr>
          <w:rFonts w:cs="Arial"/>
          <w:color w:val="000000"/>
          <w:lang w:eastAsia="en-GB"/>
        </w:rPr>
      </w:pPr>
      <w:r>
        <w:rPr>
          <w:rFonts w:cs="Arial"/>
          <w:color w:val="000000"/>
          <w:lang w:eastAsia="en-GB"/>
        </w:rPr>
        <w:t>m</w:t>
      </w:r>
      <w:r w:rsidR="006412FE">
        <w:rPr>
          <w:rFonts w:cs="Arial"/>
          <w:color w:val="000000"/>
          <w:lang w:eastAsia="en-GB"/>
        </w:rPr>
        <w:t>inutes of b</w:t>
      </w:r>
      <w:r w:rsidR="006412FE" w:rsidRPr="005123FB">
        <w:rPr>
          <w:rFonts w:cs="Arial"/>
          <w:color w:val="000000"/>
          <w:lang w:eastAsia="en-GB"/>
        </w:rPr>
        <w:t>oard meetings to be published within 10 clear working days of the meeting taking place. This may be in draft if internal LEP processes require clearance before the minutes are f</w:t>
      </w:r>
      <w:r w:rsidR="006412FE">
        <w:rPr>
          <w:rFonts w:cs="Arial"/>
          <w:color w:val="000000"/>
          <w:lang w:eastAsia="en-GB"/>
        </w:rPr>
        <w:t>inalised. The final minutes of b</w:t>
      </w:r>
      <w:r w:rsidR="006412FE" w:rsidRPr="005123FB">
        <w:rPr>
          <w:rFonts w:cs="Arial"/>
          <w:color w:val="000000"/>
          <w:lang w:eastAsia="en-GB"/>
        </w:rPr>
        <w:t>oard meetings must be published within 10 clear working days of being approved</w:t>
      </w:r>
      <w:r w:rsidR="0033403C">
        <w:rPr>
          <w:rFonts w:cs="Arial"/>
          <w:color w:val="000000"/>
          <w:lang w:eastAsia="en-GB"/>
        </w:rPr>
        <w:t>.</w:t>
      </w:r>
    </w:p>
    <w:p w14:paraId="5FCD84FD" w14:textId="77777777" w:rsidR="006412FE" w:rsidRPr="005123FB" w:rsidRDefault="006412FE" w:rsidP="00F34E0A">
      <w:pPr>
        <w:pStyle w:val="ListParagraph"/>
        <w:autoSpaceDE w:val="0"/>
        <w:autoSpaceDN w:val="0"/>
        <w:adjustRightInd w:val="0"/>
        <w:spacing w:line="276" w:lineRule="auto"/>
        <w:ind w:left="1222"/>
        <w:rPr>
          <w:rFonts w:cs="Arial"/>
          <w:color w:val="000000"/>
          <w:lang w:eastAsia="en-GB"/>
        </w:rPr>
      </w:pPr>
    </w:p>
    <w:p w14:paraId="6A73BC8B" w14:textId="650520C0" w:rsidR="006A3247" w:rsidRDefault="006412FE" w:rsidP="009E20F9">
      <w:pPr>
        <w:pStyle w:val="ListParagraph"/>
        <w:numPr>
          <w:ilvl w:val="0"/>
          <w:numId w:val="126"/>
        </w:numPr>
        <w:autoSpaceDE w:val="0"/>
        <w:autoSpaceDN w:val="0"/>
        <w:adjustRightInd w:val="0"/>
        <w:spacing w:line="276" w:lineRule="auto"/>
        <w:rPr>
          <w:rFonts w:cs="Arial"/>
          <w:color w:val="000000"/>
          <w:lang w:eastAsia="en-GB"/>
        </w:rPr>
      </w:pPr>
      <w:r w:rsidRPr="005123FB">
        <w:rPr>
          <w:rFonts w:cs="Arial"/>
          <w:color w:val="000000"/>
          <w:lang w:eastAsia="en-GB"/>
        </w:rPr>
        <w:t xml:space="preserve">Any declaration of interest made at </w:t>
      </w:r>
      <w:r>
        <w:rPr>
          <w:rFonts w:cs="Arial"/>
          <w:color w:val="000000"/>
          <w:lang w:eastAsia="en-GB"/>
        </w:rPr>
        <w:t xml:space="preserve">a </w:t>
      </w:r>
      <w:r w:rsidR="00A85B88">
        <w:rPr>
          <w:rFonts w:cs="Arial"/>
          <w:color w:val="000000"/>
          <w:lang w:eastAsia="en-GB"/>
        </w:rPr>
        <w:t>b</w:t>
      </w:r>
      <w:r>
        <w:rPr>
          <w:rFonts w:cs="Arial"/>
          <w:color w:val="000000"/>
          <w:lang w:eastAsia="en-GB"/>
        </w:rPr>
        <w:t>oard meeting</w:t>
      </w:r>
      <w:r w:rsidRPr="005123FB">
        <w:rPr>
          <w:rFonts w:cs="Arial"/>
          <w:color w:val="000000"/>
          <w:lang w:eastAsia="en-GB"/>
        </w:rPr>
        <w:t xml:space="preserve"> must be </w:t>
      </w:r>
      <w:r>
        <w:rPr>
          <w:rFonts w:cs="Arial"/>
          <w:color w:val="000000"/>
          <w:lang w:eastAsia="en-GB"/>
        </w:rPr>
        <w:t>included in the minutes</w:t>
      </w:r>
      <w:r w:rsidRPr="005123FB">
        <w:rPr>
          <w:rFonts w:cs="Arial"/>
          <w:color w:val="000000"/>
          <w:lang w:eastAsia="en-GB"/>
        </w:rPr>
        <w:t>. A new declaration of interest sho</w:t>
      </w:r>
      <w:r>
        <w:rPr>
          <w:rFonts w:cs="Arial"/>
          <w:color w:val="000000"/>
          <w:lang w:eastAsia="en-GB"/>
        </w:rPr>
        <w:t>uld be updated on the relevant m</w:t>
      </w:r>
      <w:r w:rsidRPr="005123FB">
        <w:rPr>
          <w:rFonts w:cs="Arial"/>
          <w:color w:val="000000"/>
          <w:lang w:eastAsia="en-GB"/>
        </w:rPr>
        <w:t xml:space="preserve">ember’s register of interest. Additional guidance on registers of interest is included in </w:t>
      </w:r>
      <w:r w:rsidR="004B72C7">
        <w:rPr>
          <w:rFonts w:cs="Arial"/>
          <w:color w:val="000000"/>
          <w:lang w:eastAsia="en-GB"/>
        </w:rPr>
        <w:t xml:space="preserve">the ‘conflict of interest’ section </w:t>
      </w:r>
      <w:r w:rsidRPr="005123FB">
        <w:rPr>
          <w:rFonts w:cs="Arial"/>
          <w:color w:val="000000"/>
          <w:lang w:eastAsia="en-GB"/>
        </w:rPr>
        <w:t xml:space="preserve">of this document. </w:t>
      </w:r>
    </w:p>
    <w:p w14:paraId="43330BA0" w14:textId="77777777" w:rsidR="006412FE" w:rsidRPr="00B324F5" w:rsidRDefault="006412FE" w:rsidP="00F34E0A">
      <w:pPr>
        <w:autoSpaceDE w:val="0"/>
        <w:autoSpaceDN w:val="0"/>
        <w:adjustRightInd w:val="0"/>
        <w:spacing w:line="276" w:lineRule="auto"/>
        <w:rPr>
          <w:rFonts w:cs="Arial"/>
          <w:color w:val="000000"/>
          <w:lang w:eastAsia="en-GB"/>
        </w:rPr>
      </w:pPr>
    </w:p>
    <w:p w14:paraId="1851DF68" w14:textId="06E609B3" w:rsidR="006412FE" w:rsidRPr="005123FB" w:rsidRDefault="006412FE" w:rsidP="00F34E0A">
      <w:pPr>
        <w:pStyle w:val="Heading3"/>
        <w:spacing w:line="276" w:lineRule="auto"/>
        <w:rPr>
          <w:rFonts w:ascii="Arial" w:hAnsi="Arial" w:cs="Arial"/>
          <w:sz w:val="24"/>
          <w:lang w:eastAsia="en-GB"/>
        </w:rPr>
      </w:pPr>
      <w:r w:rsidRPr="005123FB">
        <w:rPr>
          <w:rFonts w:ascii="Arial" w:hAnsi="Arial" w:cs="Arial"/>
          <w:sz w:val="24"/>
          <w:lang w:eastAsia="en-GB"/>
        </w:rPr>
        <w:t xml:space="preserve">Handling </w:t>
      </w:r>
      <w:r w:rsidR="001C4679">
        <w:rPr>
          <w:rFonts w:ascii="Arial" w:hAnsi="Arial" w:cs="Arial"/>
          <w:sz w:val="24"/>
          <w:lang w:eastAsia="en-GB"/>
        </w:rPr>
        <w:t>C</w:t>
      </w:r>
      <w:r w:rsidRPr="005123FB">
        <w:rPr>
          <w:rFonts w:ascii="Arial" w:hAnsi="Arial" w:cs="Arial"/>
          <w:sz w:val="24"/>
          <w:lang w:eastAsia="en-GB"/>
        </w:rPr>
        <w:t xml:space="preserve">onfidential and </w:t>
      </w:r>
      <w:r w:rsidR="001C4679">
        <w:rPr>
          <w:rFonts w:ascii="Arial" w:hAnsi="Arial" w:cs="Arial"/>
          <w:sz w:val="24"/>
          <w:lang w:eastAsia="en-GB"/>
        </w:rPr>
        <w:t>E</w:t>
      </w:r>
      <w:r w:rsidRPr="005123FB">
        <w:rPr>
          <w:rFonts w:ascii="Arial" w:hAnsi="Arial" w:cs="Arial"/>
          <w:sz w:val="24"/>
          <w:lang w:eastAsia="en-GB"/>
        </w:rPr>
        <w:t xml:space="preserve">xempt </w:t>
      </w:r>
      <w:r w:rsidR="001C4679">
        <w:rPr>
          <w:rFonts w:ascii="Arial" w:hAnsi="Arial" w:cs="Arial"/>
          <w:sz w:val="24"/>
          <w:lang w:eastAsia="en-GB"/>
        </w:rPr>
        <w:t>I</w:t>
      </w:r>
      <w:r w:rsidRPr="005123FB">
        <w:rPr>
          <w:rFonts w:ascii="Arial" w:hAnsi="Arial" w:cs="Arial"/>
          <w:sz w:val="24"/>
          <w:lang w:eastAsia="en-GB"/>
        </w:rPr>
        <w:t xml:space="preserve">nformation </w:t>
      </w:r>
    </w:p>
    <w:p w14:paraId="17F449F0" w14:textId="41A5B0C8" w:rsidR="006412FE" w:rsidRPr="005123FB" w:rsidRDefault="006412FE" w:rsidP="009E20F9">
      <w:pPr>
        <w:pStyle w:val="ListParagraph"/>
        <w:numPr>
          <w:ilvl w:val="0"/>
          <w:numId w:val="126"/>
        </w:numPr>
        <w:autoSpaceDE w:val="0"/>
        <w:autoSpaceDN w:val="0"/>
        <w:adjustRightInd w:val="0"/>
        <w:spacing w:line="276" w:lineRule="auto"/>
        <w:rPr>
          <w:rFonts w:cs="Arial"/>
          <w:color w:val="000000"/>
          <w:lang w:eastAsia="en-GB"/>
        </w:rPr>
      </w:pPr>
      <w:r w:rsidRPr="005123FB">
        <w:rPr>
          <w:rFonts w:cs="Arial"/>
          <w:color w:val="000000"/>
          <w:lang w:eastAsia="en-GB"/>
        </w:rPr>
        <w:t>LEP</w:t>
      </w:r>
      <w:r w:rsidR="00962433">
        <w:rPr>
          <w:rFonts w:cs="Arial"/>
          <w:color w:val="000000"/>
          <w:lang w:eastAsia="en-GB"/>
        </w:rPr>
        <w:t>s</w:t>
      </w:r>
      <w:r w:rsidRPr="005123FB">
        <w:rPr>
          <w:rFonts w:cs="Arial"/>
          <w:color w:val="000000"/>
          <w:lang w:eastAsia="en-GB"/>
        </w:rPr>
        <w:t xml:space="preserve"> must also provide clarification</w:t>
      </w:r>
      <w:r w:rsidR="00962433">
        <w:rPr>
          <w:rFonts w:cs="Arial"/>
          <w:color w:val="000000"/>
          <w:lang w:eastAsia="en-GB"/>
        </w:rPr>
        <w:t xml:space="preserve"> </w:t>
      </w:r>
      <w:r w:rsidRPr="005123FB">
        <w:rPr>
          <w:rFonts w:cs="Arial"/>
          <w:color w:val="000000"/>
          <w:lang w:eastAsia="en-GB"/>
        </w:rPr>
        <w:t>of their process to handle information which is not to be placed in the public domain. For instance where the LEP is aware that it holds “confidential information” under The Local Authorities (Executive Arrangements) (Meetings and Access to Information) (England) Regulations 2012</w:t>
      </w:r>
      <w:r w:rsidR="002C0813">
        <w:rPr>
          <w:rFonts w:cs="Arial"/>
          <w:color w:val="000000"/>
          <w:lang w:eastAsia="en-GB"/>
        </w:rPr>
        <w:t xml:space="preserve"> (where applicable)</w:t>
      </w:r>
      <w:r w:rsidRPr="005123FB">
        <w:rPr>
          <w:rFonts w:cs="Arial"/>
          <w:color w:val="000000"/>
          <w:lang w:eastAsia="en-GB"/>
        </w:rPr>
        <w:t>. This includes:</w:t>
      </w:r>
    </w:p>
    <w:p w14:paraId="11C535A9" w14:textId="77777777" w:rsidR="006412FE" w:rsidRPr="005123FB" w:rsidRDefault="006412FE" w:rsidP="00F34E0A">
      <w:pPr>
        <w:pStyle w:val="ListParagraph"/>
        <w:autoSpaceDE w:val="0"/>
        <w:autoSpaceDN w:val="0"/>
        <w:adjustRightInd w:val="0"/>
        <w:spacing w:line="276" w:lineRule="auto"/>
        <w:ind w:left="360"/>
        <w:rPr>
          <w:rFonts w:cs="Arial"/>
          <w:color w:val="000000"/>
          <w:lang w:eastAsia="en-GB"/>
        </w:rPr>
      </w:pPr>
    </w:p>
    <w:p w14:paraId="55A85415" w14:textId="77777777" w:rsidR="006412FE" w:rsidRPr="005123FB" w:rsidRDefault="006412FE" w:rsidP="00CB115B">
      <w:pPr>
        <w:pStyle w:val="ListParagraph"/>
        <w:numPr>
          <w:ilvl w:val="0"/>
          <w:numId w:val="17"/>
        </w:numPr>
        <w:autoSpaceDE w:val="0"/>
        <w:autoSpaceDN w:val="0"/>
        <w:adjustRightInd w:val="0"/>
        <w:spacing w:after="183" w:line="276" w:lineRule="auto"/>
        <w:ind w:left="1134" w:hanging="567"/>
        <w:rPr>
          <w:rFonts w:cs="Arial"/>
          <w:color w:val="000000"/>
          <w:lang w:eastAsia="en-GB"/>
        </w:rPr>
      </w:pPr>
      <w:r w:rsidRPr="005123FB">
        <w:rPr>
          <w:rFonts w:cs="Arial"/>
          <w:color w:val="000000"/>
          <w:lang w:eastAsia="en-GB"/>
        </w:rPr>
        <w:t xml:space="preserve">Information provided by a government department on terms which forbid the disclosure of the information to the public; </w:t>
      </w:r>
    </w:p>
    <w:p w14:paraId="35AE929B" w14:textId="77777777" w:rsidR="006412FE" w:rsidRPr="005123FB" w:rsidRDefault="006412FE" w:rsidP="00CB115B">
      <w:pPr>
        <w:pStyle w:val="ListParagraph"/>
        <w:numPr>
          <w:ilvl w:val="0"/>
          <w:numId w:val="17"/>
        </w:numPr>
        <w:autoSpaceDE w:val="0"/>
        <w:autoSpaceDN w:val="0"/>
        <w:adjustRightInd w:val="0"/>
        <w:spacing w:after="183" w:line="276" w:lineRule="auto"/>
        <w:ind w:left="1134" w:hanging="567"/>
        <w:rPr>
          <w:rFonts w:cs="Arial"/>
          <w:color w:val="000000"/>
          <w:lang w:eastAsia="en-GB"/>
        </w:rPr>
      </w:pPr>
      <w:r w:rsidRPr="005123FB">
        <w:rPr>
          <w:rFonts w:cs="Arial"/>
          <w:color w:val="000000"/>
          <w:lang w:eastAsia="en-GB"/>
        </w:rPr>
        <w:t>Where disclosure to the public is prohibited by a court</w:t>
      </w:r>
      <w:r>
        <w:rPr>
          <w:rFonts w:cs="Arial"/>
          <w:color w:val="000000"/>
          <w:lang w:eastAsia="en-GB"/>
        </w:rPr>
        <w:t>; or</w:t>
      </w:r>
      <w:r w:rsidRPr="005123FB">
        <w:rPr>
          <w:rFonts w:cs="Arial"/>
          <w:color w:val="000000"/>
          <w:lang w:eastAsia="en-GB"/>
        </w:rPr>
        <w:t xml:space="preserve"> </w:t>
      </w:r>
    </w:p>
    <w:p w14:paraId="053B0A25" w14:textId="77777777" w:rsidR="006412FE" w:rsidRPr="005123FB" w:rsidRDefault="006412FE" w:rsidP="00CB115B">
      <w:pPr>
        <w:pStyle w:val="ListParagraph"/>
        <w:numPr>
          <w:ilvl w:val="0"/>
          <w:numId w:val="17"/>
        </w:numPr>
        <w:autoSpaceDE w:val="0"/>
        <w:autoSpaceDN w:val="0"/>
        <w:adjustRightInd w:val="0"/>
        <w:spacing w:after="183" w:line="276" w:lineRule="auto"/>
        <w:ind w:left="1134" w:hanging="567"/>
        <w:rPr>
          <w:rFonts w:cs="Arial"/>
          <w:color w:val="000000"/>
          <w:lang w:eastAsia="en-GB"/>
        </w:rPr>
      </w:pPr>
      <w:r w:rsidRPr="005123FB">
        <w:rPr>
          <w:rFonts w:cs="Arial"/>
          <w:color w:val="000000"/>
          <w:lang w:eastAsia="en-GB"/>
        </w:rPr>
        <w:t xml:space="preserve">Where the </w:t>
      </w:r>
      <w:r>
        <w:rPr>
          <w:rFonts w:cs="Arial"/>
          <w:color w:val="000000"/>
          <w:lang w:eastAsia="en-GB"/>
        </w:rPr>
        <w:t>LEP</w:t>
      </w:r>
      <w:r w:rsidRPr="005123FB">
        <w:rPr>
          <w:rFonts w:cs="Arial"/>
          <w:color w:val="000000"/>
          <w:lang w:eastAsia="en-GB"/>
        </w:rPr>
        <w:t xml:space="preserve"> holds “exempt information” under Schedule 12A of the Local Government Act 1972. This includes information relating to an individual, relating to the financial or business affairs of a particular person, negotiations, labour relations, legal professional privilege and in connection to the investigation or prosecution of a crime. </w:t>
      </w:r>
    </w:p>
    <w:p w14:paraId="4500EC02" w14:textId="77777777" w:rsidR="006412FE" w:rsidRPr="005123FB" w:rsidRDefault="006412FE" w:rsidP="00F34E0A">
      <w:pPr>
        <w:pStyle w:val="ListParagraph"/>
        <w:autoSpaceDE w:val="0"/>
        <w:autoSpaceDN w:val="0"/>
        <w:adjustRightInd w:val="0"/>
        <w:spacing w:after="183" w:line="276" w:lineRule="auto"/>
        <w:ind w:left="1211"/>
        <w:rPr>
          <w:rFonts w:cs="Arial"/>
          <w:color w:val="000000"/>
          <w:lang w:eastAsia="en-GB"/>
        </w:rPr>
      </w:pPr>
    </w:p>
    <w:p w14:paraId="4F6AD5E7" w14:textId="0D9255E3" w:rsidR="006412FE" w:rsidRDefault="006412FE" w:rsidP="009E20F9">
      <w:pPr>
        <w:pStyle w:val="ListParagraph"/>
        <w:numPr>
          <w:ilvl w:val="0"/>
          <w:numId w:val="126"/>
        </w:numPr>
        <w:autoSpaceDE w:val="0"/>
        <w:autoSpaceDN w:val="0"/>
        <w:adjustRightInd w:val="0"/>
        <w:spacing w:line="276" w:lineRule="auto"/>
        <w:rPr>
          <w:rFonts w:cs="Arial"/>
          <w:color w:val="000000"/>
          <w:lang w:eastAsia="en-GB"/>
        </w:rPr>
      </w:pPr>
      <w:r w:rsidRPr="005123FB">
        <w:rPr>
          <w:rFonts w:cs="Arial"/>
          <w:color w:val="000000"/>
          <w:lang w:eastAsia="en-GB"/>
        </w:rPr>
        <w:t xml:space="preserve"> The LEP’s process to handle information should include a standardised approach to marking documents which are not for publication</w:t>
      </w:r>
      <w:r w:rsidR="00D72D92">
        <w:rPr>
          <w:rFonts w:cs="Arial"/>
          <w:color w:val="000000"/>
          <w:lang w:eastAsia="en-GB"/>
        </w:rPr>
        <w:t>,</w:t>
      </w:r>
      <w:r w:rsidRPr="005123FB">
        <w:rPr>
          <w:rFonts w:cs="Arial"/>
          <w:color w:val="000000"/>
          <w:lang w:eastAsia="en-GB"/>
        </w:rPr>
        <w:t xml:space="preserve"> but considered at meetings. The LEP Board should agree these processes in line with existing decision making processes set out in the Local Assurance Framework and</w:t>
      </w:r>
      <w:r w:rsidR="0033403C">
        <w:rPr>
          <w:rFonts w:cs="Arial"/>
          <w:color w:val="000000"/>
          <w:lang w:eastAsia="en-GB"/>
        </w:rPr>
        <w:t xml:space="preserve"> </w:t>
      </w:r>
      <w:r w:rsidR="002C0813">
        <w:rPr>
          <w:rFonts w:cs="Arial"/>
          <w:color w:val="000000"/>
          <w:lang w:eastAsia="en-GB"/>
        </w:rPr>
        <w:t>their corporate governance arrangements e.g. in their</w:t>
      </w:r>
      <w:r w:rsidR="0033403C">
        <w:rPr>
          <w:rFonts w:cs="Arial"/>
          <w:color w:val="000000"/>
          <w:lang w:eastAsia="en-GB"/>
        </w:rPr>
        <w:t xml:space="preserve"> Articles of Association</w:t>
      </w:r>
      <w:r w:rsidRPr="005123FB">
        <w:rPr>
          <w:rFonts w:cs="Arial"/>
          <w:color w:val="000000"/>
          <w:lang w:eastAsia="en-GB"/>
        </w:rPr>
        <w:t xml:space="preserve"> (</w:t>
      </w:r>
      <w:r w:rsidR="0031444B">
        <w:rPr>
          <w:rFonts w:cs="Arial"/>
          <w:color w:val="000000"/>
          <w:lang w:eastAsia="en-GB"/>
        </w:rPr>
        <w:t>where</w:t>
      </w:r>
      <w:r w:rsidR="0031444B" w:rsidRPr="005123FB">
        <w:rPr>
          <w:rFonts w:cs="Arial"/>
          <w:color w:val="000000"/>
          <w:lang w:eastAsia="en-GB"/>
        </w:rPr>
        <w:t xml:space="preserve"> </w:t>
      </w:r>
      <w:r w:rsidRPr="005123FB">
        <w:rPr>
          <w:rFonts w:cs="Arial"/>
          <w:color w:val="000000"/>
          <w:lang w:eastAsia="en-GB"/>
        </w:rPr>
        <w:t>applicable). The details of this process must be published on the LEP website alongside the information regarding the publication of meeting papers and agendas.</w:t>
      </w:r>
    </w:p>
    <w:p w14:paraId="509CDC34" w14:textId="77777777" w:rsidR="002C66C9" w:rsidRPr="005123FB" w:rsidRDefault="002C66C9" w:rsidP="00F34E0A">
      <w:pPr>
        <w:autoSpaceDE w:val="0"/>
        <w:autoSpaceDN w:val="0"/>
        <w:adjustRightInd w:val="0"/>
        <w:spacing w:line="276" w:lineRule="auto"/>
        <w:rPr>
          <w:rFonts w:cs="Arial"/>
          <w:color w:val="000000"/>
          <w:lang w:eastAsia="en-GB"/>
        </w:rPr>
      </w:pPr>
    </w:p>
    <w:p w14:paraId="2CB89633" w14:textId="77777777" w:rsidR="002C66C9" w:rsidRPr="005123FB" w:rsidRDefault="002C66C9" w:rsidP="00F34E0A">
      <w:pPr>
        <w:pStyle w:val="Heading3"/>
        <w:spacing w:line="276" w:lineRule="auto"/>
        <w:rPr>
          <w:rFonts w:ascii="Arial" w:hAnsi="Arial" w:cs="Arial"/>
          <w:sz w:val="24"/>
        </w:rPr>
      </w:pPr>
      <w:r w:rsidRPr="005123FB">
        <w:rPr>
          <w:rFonts w:ascii="Arial" w:hAnsi="Arial" w:cs="Arial"/>
          <w:sz w:val="24"/>
        </w:rPr>
        <w:t xml:space="preserve">Publication of Accounts and Financial Information </w:t>
      </w:r>
    </w:p>
    <w:p w14:paraId="4066FE2A" w14:textId="41F5ABD3" w:rsidR="00962433" w:rsidRPr="005C1669" w:rsidRDefault="00C04B5F" w:rsidP="009E20F9">
      <w:pPr>
        <w:pStyle w:val="BodyText"/>
        <w:numPr>
          <w:ilvl w:val="0"/>
          <w:numId w:val="126"/>
        </w:numPr>
        <w:spacing w:line="276" w:lineRule="auto"/>
        <w:rPr>
          <w:rFonts w:cs="Arial"/>
          <w:b/>
        </w:rPr>
      </w:pPr>
      <w:r>
        <w:rPr>
          <w:rFonts w:eastAsiaTheme="minorHAnsi" w:cs="Arial"/>
        </w:rPr>
        <w:t>A</w:t>
      </w:r>
      <w:r w:rsidR="002C66C9" w:rsidRPr="005123FB">
        <w:rPr>
          <w:rFonts w:eastAsiaTheme="minorHAnsi" w:cs="Arial"/>
        </w:rPr>
        <w:t>ll LEPs should ensure that their accounts are published and financial information is transparent</w:t>
      </w:r>
      <w:r>
        <w:rPr>
          <w:rFonts w:eastAsiaTheme="minorHAnsi" w:cs="Arial"/>
        </w:rPr>
        <w:t xml:space="preserve"> and there are clear links to any financial information on their website</w:t>
      </w:r>
      <w:r w:rsidR="002C66C9" w:rsidRPr="005123FB">
        <w:rPr>
          <w:rFonts w:eastAsiaTheme="minorHAnsi" w:cs="Arial"/>
        </w:rPr>
        <w:t xml:space="preserve">. Accountable Bodies are also required to </w:t>
      </w:r>
      <w:r w:rsidR="00EC294F" w:rsidRPr="005123FB">
        <w:rPr>
          <w:rFonts w:eastAsiaTheme="minorHAnsi" w:cs="Arial"/>
        </w:rPr>
        <w:t>publish</w:t>
      </w:r>
      <w:r w:rsidR="002C66C9" w:rsidRPr="005123FB">
        <w:rPr>
          <w:rFonts w:eastAsiaTheme="minorHAnsi" w:cs="Arial"/>
        </w:rPr>
        <w:t xml:space="preserve"> their accounts which will include the funding they receive from government on behalf of LEPs</w:t>
      </w:r>
      <w:r w:rsidR="0082468B">
        <w:rPr>
          <w:rFonts w:eastAsiaTheme="minorHAnsi" w:cs="Arial"/>
        </w:rPr>
        <w:t xml:space="preserve">. </w:t>
      </w:r>
    </w:p>
    <w:p w14:paraId="4A3170B7" w14:textId="532543D7" w:rsidR="002C66C9" w:rsidRPr="005123FB" w:rsidRDefault="002C66C9" w:rsidP="009E20F9">
      <w:pPr>
        <w:pStyle w:val="BodyText"/>
        <w:numPr>
          <w:ilvl w:val="0"/>
          <w:numId w:val="126"/>
        </w:numPr>
        <w:spacing w:line="276" w:lineRule="auto"/>
        <w:rPr>
          <w:rFonts w:cs="Arial"/>
          <w:b/>
        </w:rPr>
      </w:pPr>
      <w:r w:rsidRPr="005123FB">
        <w:rPr>
          <w:rFonts w:eastAsiaTheme="minorHAnsi" w:cs="Arial"/>
        </w:rPr>
        <w:t xml:space="preserve">In order to allow the public </w:t>
      </w:r>
      <w:r>
        <w:rPr>
          <w:rFonts w:eastAsiaTheme="minorHAnsi" w:cs="Arial"/>
        </w:rPr>
        <w:t xml:space="preserve">to </w:t>
      </w:r>
      <w:r w:rsidRPr="005123FB">
        <w:rPr>
          <w:rFonts w:eastAsiaTheme="minorHAnsi" w:cs="Arial"/>
        </w:rPr>
        <w:t xml:space="preserve">access information regarding public funds </w:t>
      </w:r>
      <w:r w:rsidR="00962433">
        <w:rPr>
          <w:rFonts w:eastAsiaTheme="minorHAnsi" w:cs="Arial"/>
        </w:rPr>
        <w:t>overseen</w:t>
      </w:r>
      <w:r w:rsidR="00962433" w:rsidRPr="005123FB">
        <w:rPr>
          <w:rFonts w:eastAsiaTheme="minorHAnsi" w:cs="Arial"/>
        </w:rPr>
        <w:t xml:space="preserve"> </w:t>
      </w:r>
      <w:r w:rsidRPr="005123FB">
        <w:rPr>
          <w:rFonts w:eastAsiaTheme="minorHAnsi" w:cs="Arial"/>
        </w:rPr>
        <w:t xml:space="preserve">by the LEP, each </w:t>
      </w:r>
      <w:r>
        <w:rPr>
          <w:rFonts w:eastAsiaTheme="minorHAnsi" w:cs="Arial"/>
        </w:rPr>
        <w:t>LEP</w:t>
      </w:r>
      <w:r w:rsidR="00C04B5F">
        <w:rPr>
          <w:rFonts w:eastAsiaTheme="minorHAnsi" w:cs="Arial"/>
        </w:rPr>
        <w:t>, in addition to any requirements linked to their model of incorporation</w:t>
      </w:r>
      <w:r w:rsidR="004279D8">
        <w:rPr>
          <w:rFonts w:eastAsiaTheme="minorHAnsi" w:cs="Arial"/>
        </w:rPr>
        <w:t xml:space="preserve"> e.g. the publication of company accounts</w:t>
      </w:r>
      <w:r w:rsidR="00C04B5F">
        <w:rPr>
          <w:rFonts w:eastAsiaTheme="minorHAnsi" w:cs="Arial"/>
        </w:rPr>
        <w:t>,</w:t>
      </w:r>
      <w:r w:rsidRPr="005123FB">
        <w:rPr>
          <w:rFonts w:eastAsiaTheme="minorHAnsi" w:cs="Arial"/>
        </w:rPr>
        <w:t xml:space="preserve"> must publish a financial statement each year within their annual report, including:</w:t>
      </w:r>
    </w:p>
    <w:p w14:paraId="65BE060D" w14:textId="5882AA5C" w:rsidR="008E4039" w:rsidRDefault="00633E4A" w:rsidP="00CB115B">
      <w:pPr>
        <w:numPr>
          <w:ilvl w:val="1"/>
          <w:numId w:val="22"/>
        </w:numPr>
        <w:spacing w:line="276" w:lineRule="auto"/>
        <w:ind w:left="1134" w:hanging="567"/>
        <w:contextualSpacing/>
        <w:rPr>
          <w:rFonts w:eastAsiaTheme="minorHAnsi" w:cs="Arial"/>
        </w:rPr>
      </w:pPr>
      <w:r>
        <w:rPr>
          <w:rFonts w:eastAsiaTheme="minorHAnsi" w:cs="Arial"/>
        </w:rPr>
        <w:t>T</w:t>
      </w:r>
      <w:r w:rsidR="002C66C9" w:rsidRPr="005123FB">
        <w:rPr>
          <w:rFonts w:eastAsiaTheme="minorHAnsi" w:cs="Arial"/>
        </w:rPr>
        <w:t>he total amount of funds within the LEP’s direction or control at the start and end of the financial year</w:t>
      </w:r>
      <w:r w:rsidR="002C66C9" w:rsidRPr="005123FB">
        <w:rPr>
          <w:rFonts w:eastAsiaTheme="minorHAnsi" w:cs="Arial"/>
          <w:vertAlign w:val="superscript"/>
        </w:rPr>
        <w:footnoteReference w:id="23"/>
      </w:r>
      <w:r w:rsidR="002C66C9">
        <w:rPr>
          <w:rFonts w:eastAsiaTheme="minorHAnsi" w:cs="Arial"/>
        </w:rPr>
        <w:t>;</w:t>
      </w:r>
    </w:p>
    <w:p w14:paraId="45FB1E4D" w14:textId="27CE8123" w:rsidR="008E4039" w:rsidRDefault="00633E4A" w:rsidP="00CB115B">
      <w:pPr>
        <w:numPr>
          <w:ilvl w:val="1"/>
          <w:numId w:val="22"/>
        </w:numPr>
        <w:spacing w:line="276" w:lineRule="auto"/>
        <w:ind w:left="1134" w:hanging="567"/>
        <w:contextualSpacing/>
        <w:rPr>
          <w:rFonts w:eastAsiaTheme="minorHAnsi" w:cs="Arial"/>
        </w:rPr>
      </w:pPr>
      <w:r>
        <w:rPr>
          <w:rFonts w:eastAsiaTheme="minorHAnsi" w:cs="Arial"/>
        </w:rPr>
        <w:t>T</w:t>
      </w:r>
      <w:r w:rsidR="002C66C9" w:rsidRPr="008E4039">
        <w:rPr>
          <w:rFonts w:eastAsiaTheme="minorHAnsi" w:cs="Arial"/>
        </w:rPr>
        <w:t>he total amounts committed by the LEP to external organisations through grants and risk finance (loans, equity, guarantees and quasi-equity);</w:t>
      </w:r>
    </w:p>
    <w:p w14:paraId="4DC65A4C" w14:textId="383CDCE7" w:rsidR="008E4039" w:rsidRDefault="00633E4A" w:rsidP="00CB115B">
      <w:pPr>
        <w:numPr>
          <w:ilvl w:val="1"/>
          <w:numId w:val="22"/>
        </w:numPr>
        <w:spacing w:line="276" w:lineRule="auto"/>
        <w:ind w:left="1134" w:hanging="567"/>
        <w:contextualSpacing/>
        <w:rPr>
          <w:rFonts w:eastAsiaTheme="minorHAnsi" w:cs="Arial"/>
        </w:rPr>
      </w:pPr>
      <w:r>
        <w:rPr>
          <w:rFonts w:eastAsiaTheme="minorHAnsi" w:cs="Arial"/>
        </w:rPr>
        <w:t>T</w:t>
      </w:r>
      <w:r w:rsidR="002C66C9" w:rsidRPr="008E4039">
        <w:rPr>
          <w:rFonts w:eastAsiaTheme="minorHAnsi" w:cs="Arial"/>
        </w:rPr>
        <w:t xml:space="preserve">he total amounts committed to suppliers to purchase goods, works or services; and </w:t>
      </w:r>
    </w:p>
    <w:p w14:paraId="4D82E5C8" w14:textId="11F364CF" w:rsidR="002C66C9" w:rsidRPr="008E4039" w:rsidRDefault="00633E4A" w:rsidP="00CB115B">
      <w:pPr>
        <w:numPr>
          <w:ilvl w:val="1"/>
          <w:numId w:val="22"/>
        </w:numPr>
        <w:spacing w:line="276" w:lineRule="auto"/>
        <w:ind w:left="1134" w:hanging="567"/>
        <w:contextualSpacing/>
        <w:rPr>
          <w:rFonts w:eastAsiaTheme="minorHAnsi" w:cs="Arial"/>
        </w:rPr>
      </w:pPr>
      <w:r>
        <w:rPr>
          <w:rFonts w:eastAsiaTheme="minorHAnsi" w:cs="Arial"/>
        </w:rPr>
        <w:t>T</w:t>
      </w:r>
      <w:r w:rsidR="002C66C9" w:rsidRPr="008E4039">
        <w:rPr>
          <w:rFonts w:eastAsiaTheme="minorHAnsi" w:cs="Arial"/>
        </w:rPr>
        <w:t>he total amounts incurred in running the LEP (for example salary costs, lease payments and expenses).</w:t>
      </w:r>
    </w:p>
    <w:p w14:paraId="31B61122" w14:textId="77777777" w:rsidR="002C66C9" w:rsidRPr="005123FB" w:rsidRDefault="002C66C9" w:rsidP="00F34E0A">
      <w:pPr>
        <w:spacing w:line="276" w:lineRule="auto"/>
        <w:contextualSpacing/>
        <w:rPr>
          <w:rFonts w:eastAsiaTheme="minorHAnsi" w:cs="Arial"/>
        </w:rPr>
      </w:pPr>
    </w:p>
    <w:p w14:paraId="30BC1946" w14:textId="38DD0305" w:rsidR="002C66C9" w:rsidRPr="005123FB" w:rsidRDefault="0082468B" w:rsidP="009E20F9">
      <w:pPr>
        <w:pStyle w:val="ListParagraph"/>
        <w:numPr>
          <w:ilvl w:val="0"/>
          <w:numId w:val="126"/>
        </w:numPr>
        <w:spacing w:line="276" w:lineRule="auto"/>
        <w:rPr>
          <w:rFonts w:eastAsiaTheme="minorHAnsi" w:cs="Arial"/>
        </w:rPr>
      </w:pPr>
      <w:r>
        <w:rPr>
          <w:rFonts w:eastAsiaTheme="minorHAnsi" w:cs="Arial"/>
        </w:rPr>
        <w:t>The LEP should provide a link to the Accountable Body accounts on their website.</w:t>
      </w:r>
      <w:r w:rsidRPr="005123FB">
        <w:rPr>
          <w:rFonts w:eastAsiaTheme="minorHAnsi" w:cs="Arial"/>
        </w:rPr>
        <w:t xml:space="preserve"> </w:t>
      </w:r>
      <w:r w:rsidR="002C66C9" w:rsidRPr="005123FB">
        <w:rPr>
          <w:rFonts w:eastAsiaTheme="minorHAnsi" w:cs="Arial"/>
        </w:rPr>
        <w:t xml:space="preserve">For </w:t>
      </w:r>
      <w:r w:rsidR="00C04B5F">
        <w:rPr>
          <w:rFonts w:eastAsiaTheme="minorHAnsi" w:cs="Arial"/>
        </w:rPr>
        <w:t>LEPs limited by guarantee</w:t>
      </w:r>
      <w:r w:rsidR="002C66C9" w:rsidRPr="005123FB">
        <w:rPr>
          <w:rFonts w:eastAsiaTheme="minorHAnsi" w:cs="Arial"/>
        </w:rPr>
        <w:t>, a link to the accounts of the LEP for the financial year on the Companies House website should also be included in the financial statement and published on the website.</w:t>
      </w:r>
      <w:r w:rsidR="009F0F9A">
        <w:rPr>
          <w:rStyle w:val="FootnoteReference"/>
          <w:rFonts w:eastAsiaTheme="minorHAnsi" w:cs="Arial"/>
        </w:rPr>
        <w:footnoteReference w:id="24"/>
      </w:r>
      <w:r w:rsidR="002C66C9" w:rsidRPr="005123FB">
        <w:rPr>
          <w:rFonts w:eastAsiaTheme="minorHAnsi" w:cs="Arial"/>
        </w:rPr>
        <w:t xml:space="preserve"> </w:t>
      </w:r>
    </w:p>
    <w:p w14:paraId="3B2256B1" w14:textId="77777777" w:rsidR="006412FE" w:rsidRPr="005123FB" w:rsidRDefault="006412FE" w:rsidP="00F34E0A">
      <w:pPr>
        <w:autoSpaceDE w:val="0"/>
        <w:autoSpaceDN w:val="0"/>
        <w:adjustRightInd w:val="0"/>
        <w:spacing w:line="276" w:lineRule="auto"/>
        <w:rPr>
          <w:rFonts w:cs="Arial"/>
          <w:color w:val="000000"/>
          <w:lang w:eastAsia="en-GB"/>
        </w:rPr>
      </w:pPr>
    </w:p>
    <w:p w14:paraId="2F6489FC" w14:textId="11C9B6A7" w:rsidR="006412FE" w:rsidRPr="005123FB" w:rsidRDefault="006412FE" w:rsidP="00F34E0A">
      <w:pPr>
        <w:pStyle w:val="Heading3"/>
        <w:spacing w:line="276" w:lineRule="auto"/>
        <w:rPr>
          <w:rFonts w:ascii="Arial" w:hAnsi="Arial" w:cs="Arial"/>
          <w:sz w:val="24"/>
          <w:lang w:eastAsia="en-GB"/>
        </w:rPr>
      </w:pPr>
      <w:r w:rsidRPr="005123FB">
        <w:rPr>
          <w:rFonts w:ascii="Arial" w:hAnsi="Arial" w:cs="Arial"/>
          <w:sz w:val="24"/>
          <w:lang w:eastAsia="en-GB"/>
        </w:rPr>
        <w:t xml:space="preserve">Transparent </w:t>
      </w:r>
      <w:r w:rsidR="001C4679">
        <w:rPr>
          <w:rFonts w:ascii="Arial" w:hAnsi="Arial" w:cs="Arial"/>
          <w:sz w:val="24"/>
          <w:lang w:eastAsia="en-GB"/>
        </w:rPr>
        <w:t>U</w:t>
      </w:r>
      <w:r w:rsidRPr="005123FB">
        <w:rPr>
          <w:rFonts w:ascii="Arial" w:hAnsi="Arial" w:cs="Arial"/>
          <w:sz w:val="24"/>
          <w:lang w:eastAsia="en-GB"/>
        </w:rPr>
        <w:t>se of Public Funding</w:t>
      </w:r>
    </w:p>
    <w:p w14:paraId="3F0E5F8A" w14:textId="74BA459B" w:rsidR="006412FE" w:rsidRPr="000B605B" w:rsidRDefault="006412FE" w:rsidP="009E20F9">
      <w:pPr>
        <w:numPr>
          <w:ilvl w:val="0"/>
          <w:numId w:val="126"/>
        </w:numPr>
        <w:spacing w:line="276" w:lineRule="auto"/>
        <w:contextualSpacing/>
        <w:rPr>
          <w:rFonts w:eastAsiaTheme="minorHAnsi" w:cs="Arial"/>
          <w:lang w:val="en-US"/>
        </w:rPr>
      </w:pPr>
      <w:r w:rsidRPr="005123FB">
        <w:rPr>
          <w:rFonts w:eastAsiaTheme="minorHAnsi" w:cs="Arial"/>
          <w:lang w:val="en-US"/>
        </w:rPr>
        <w:t xml:space="preserve">The LEP should ensure that </w:t>
      </w:r>
      <w:r w:rsidR="0082468B">
        <w:rPr>
          <w:rFonts w:eastAsiaTheme="minorHAnsi" w:cs="Arial"/>
          <w:lang w:val="en-US"/>
        </w:rPr>
        <w:t xml:space="preserve">public </w:t>
      </w:r>
      <w:r w:rsidRPr="005123FB">
        <w:rPr>
          <w:rFonts w:eastAsiaTheme="minorHAnsi" w:cs="Arial"/>
          <w:lang w:val="en-US"/>
        </w:rPr>
        <w:t xml:space="preserve">resources </w:t>
      </w:r>
      <w:r w:rsidR="0082468B">
        <w:rPr>
          <w:rFonts w:eastAsiaTheme="minorHAnsi" w:cs="Arial"/>
          <w:lang w:val="en-US"/>
        </w:rPr>
        <w:t>are managed</w:t>
      </w:r>
      <w:r w:rsidR="000B605B">
        <w:rPr>
          <w:rFonts w:eastAsiaTheme="minorHAnsi" w:cs="Arial"/>
          <w:lang w:val="en-US"/>
        </w:rPr>
        <w:t xml:space="preserve"> appropriately. </w:t>
      </w:r>
    </w:p>
    <w:p w14:paraId="2574068E" w14:textId="77777777" w:rsidR="006412FE" w:rsidRPr="005123FB" w:rsidRDefault="006412FE" w:rsidP="00F34E0A">
      <w:pPr>
        <w:spacing w:line="276" w:lineRule="auto"/>
        <w:ind w:left="360"/>
        <w:contextualSpacing/>
        <w:rPr>
          <w:rFonts w:eastAsiaTheme="minorHAnsi" w:cs="Arial"/>
          <w:lang w:val="en-US"/>
        </w:rPr>
      </w:pPr>
    </w:p>
    <w:p w14:paraId="6F2C2BC2" w14:textId="77777777" w:rsidR="006412FE" w:rsidRDefault="0082468B" w:rsidP="009E20F9">
      <w:pPr>
        <w:numPr>
          <w:ilvl w:val="0"/>
          <w:numId w:val="126"/>
        </w:numPr>
        <w:spacing w:line="276" w:lineRule="auto"/>
        <w:contextualSpacing/>
        <w:rPr>
          <w:rFonts w:eastAsiaTheme="minorHAnsi" w:cs="Arial"/>
          <w:lang w:val="en-US"/>
        </w:rPr>
      </w:pPr>
      <w:r>
        <w:rPr>
          <w:rFonts w:eastAsiaTheme="minorHAnsi" w:cs="Arial"/>
          <w:lang w:val="en-US"/>
        </w:rPr>
        <w:t xml:space="preserve">Given that LEPs receive significant public funds, </w:t>
      </w:r>
      <w:r w:rsidR="006412FE" w:rsidRPr="005123FB">
        <w:rPr>
          <w:rFonts w:eastAsiaTheme="minorHAnsi" w:cs="Arial"/>
          <w:lang w:val="en-US"/>
        </w:rPr>
        <w:t xml:space="preserve">LEPs are expected to follow the principles that apply to Government and </w:t>
      </w:r>
      <w:r w:rsidR="006412FE">
        <w:rPr>
          <w:rFonts w:eastAsiaTheme="minorHAnsi" w:cs="Arial"/>
          <w:lang w:val="en-US"/>
        </w:rPr>
        <w:t>L</w:t>
      </w:r>
      <w:r w:rsidR="006412FE" w:rsidRPr="005123FB">
        <w:rPr>
          <w:rFonts w:eastAsiaTheme="minorHAnsi" w:cs="Arial"/>
          <w:lang w:val="en-US"/>
        </w:rPr>
        <w:t>ocal</w:t>
      </w:r>
      <w:r w:rsidR="006412FE">
        <w:rPr>
          <w:rFonts w:eastAsiaTheme="minorHAnsi" w:cs="Arial"/>
          <w:lang w:val="en-US"/>
        </w:rPr>
        <w:t xml:space="preserve"> A</w:t>
      </w:r>
      <w:r w:rsidR="006412FE" w:rsidRPr="005123FB">
        <w:rPr>
          <w:rFonts w:eastAsiaTheme="minorHAnsi" w:cs="Arial"/>
          <w:lang w:val="en-US"/>
        </w:rPr>
        <w:t xml:space="preserve">uthorities preventing public expenditure </w:t>
      </w:r>
      <w:r w:rsidR="006412FE">
        <w:rPr>
          <w:rFonts w:eastAsiaTheme="minorHAnsi" w:cs="Arial"/>
          <w:lang w:val="en-US"/>
        </w:rPr>
        <w:t>being</w:t>
      </w:r>
      <w:r w:rsidR="006412FE" w:rsidRPr="005123FB">
        <w:rPr>
          <w:rFonts w:eastAsiaTheme="minorHAnsi" w:cs="Arial"/>
          <w:lang w:val="en-US"/>
        </w:rPr>
        <w:t xml:space="preserve"> incurred in retaining the services of lobbyists to influence public officials, Members of Parliament, political parties or the Government to take a particular view </w:t>
      </w:r>
      <w:r w:rsidR="006412FE">
        <w:rPr>
          <w:rFonts w:eastAsiaTheme="minorHAnsi" w:cs="Arial"/>
          <w:lang w:val="en-US"/>
        </w:rPr>
        <w:t>on any issue. No LEP funds should</w:t>
      </w:r>
      <w:r w:rsidR="006412FE" w:rsidRPr="005123FB">
        <w:rPr>
          <w:rFonts w:eastAsiaTheme="minorHAnsi" w:cs="Arial"/>
          <w:lang w:val="en-US"/>
        </w:rPr>
        <w:t xml:space="preserve"> be spent on such costs. If </w:t>
      </w:r>
      <w:r w:rsidR="006412FE">
        <w:rPr>
          <w:rFonts w:eastAsiaTheme="minorHAnsi" w:cs="Arial"/>
          <w:lang w:val="en-US"/>
        </w:rPr>
        <w:t>LEPs</w:t>
      </w:r>
      <w:r w:rsidR="006412FE" w:rsidRPr="005123FB">
        <w:rPr>
          <w:rFonts w:eastAsiaTheme="minorHAnsi" w:cs="Arial"/>
          <w:lang w:val="en-US"/>
        </w:rPr>
        <w:t xml:space="preserve"> have specific concerns or points to put across to Government then they should talk directly to officials or coordinate a sector response through the LEP Network. This will be more effective and ensure appropriate use of public funds.</w:t>
      </w:r>
    </w:p>
    <w:p w14:paraId="0C9797D5" w14:textId="77777777" w:rsidR="006A3247" w:rsidRDefault="006A3247" w:rsidP="00F34E0A">
      <w:pPr>
        <w:pStyle w:val="ListParagraph"/>
        <w:rPr>
          <w:rFonts w:eastAsiaTheme="minorHAnsi" w:cs="Arial"/>
          <w:lang w:val="en-US"/>
        </w:rPr>
      </w:pPr>
    </w:p>
    <w:p w14:paraId="2EA87EA7" w14:textId="77777777" w:rsidR="006A3247" w:rsidRPr="006A3247" w:rsidRDefault="006A3247" w:rsidP="009E20F9">
      <w:pPr>
        <w:numPr>
          <w:ilvl w:val="0"/>
          <w:numId w:val="126"/>
        </w:numPr>
        <w:spacing w:line="276" w:lineRule="auto"/>
        <w:contextualSpacing/>
        <w:rPr>
          <w:rFonts w:eastAsiaTheme="minorHAnsi" w:cs="Arial"/>
        </w:rPr>
      </w:pPr>
      <w:r>
        <w:rPr>
          <w:rFonts w:eastAsiaTheme="minorHAnsi" w:cs="Arial"/>
        </w:rPr>
        <w:t xml:space="preserve">LEPs should provide Cities and Local Growth Area Leads with Board Papers of meetings and </w:t>
      </w:r>
      <w:r w:rsidR="0082468B">
        <w:rPr>
          <w:rFonts w:eastAsiaTheme="minorHAnsi" w:cs="Arial"/>
        </w:rPr>
        <w:t xml:space="preserve">there should be an open </w:t>
      </w:r>
      <w:r>
        <w:rPr>
          <w:rFonts w:eastAsiaTheme="minorHAnsi" w:cs="Arial"/>
        </w:rPr>
        <w:t>invite</w:t>
      </w:r>
      <w:r w:rsidR="0082468B">
        <w:rPr>
          <w:rFonts w:eastAsiaTheme="minorHAnsi" w:cs="Arial"/>
        </w:rPr>
        <w:t xml:space="preserve"> for</w:t>
      </w:r>
      <w:r>
        <w:rPr>
          <w:rFonts w:eastAsiaTheme="minorHAnsi" w:cs="Arial"/>
        </w:rPr>
        <w:t xml:space="preserve"> them to attend in capacity of an observer to ensure that Government is sighted on LEP processes and progress and is kept up to date with LEP decisions.  </w:t>
      </w:r>
    </w:p>
    <w:p w14:paraId="110F8FF5" w14:textId="77777777" w:rsidR="006412FE" w:rsidRPr="005123FB" w:rsidRDefault="006412FE" w:rsidP="00F34E0A">
      <w:pPr>
        <w:spacing w:line="276" w:lineRule="auto"/>
        <w:ind w:left="720"/>
        <w:contextualSpacing/>
        <w:rPr>
          <w:rFonts w:eastAsiaTheme="minorHAnsi" w:cs="Arial"/>
        </w:rPr>
      </w:pPr>
    </w:p>
    <w:p w14:paraId="1D1261D4" w14:textId="245C71EE" w:rsidR="006A3247" w:rsidRPr="004A3780" w:rsidRDefault="006412FE" w:rsidP="009E20F9">
      <w:pPr>
        <w:numPr>
          <w:ilvl w:val="0"/>
          <w:numId w:val="126"/>
        </w:numPr>
        <w:spacing w:line="276" w:lineRule="auto"/>
        <w:contextualSpacing/>
        <w:rPr>
          <w:rFonts w:eastAsiaTheme="minorHAnsi" w:cs="Arial"/>
        </w:rPr>
      </w:pPr>
      <w:r w:rsidRPr="005123FB">
        <w:rPr>
          <w:rFonts w:eastAsiaTheme="minorHAnsi" w:cs="Arial"/>
        </w:rPr>
        <w:t>LEPs involved in funding programmes must seek to encourage applications</w:t>
      </w:r>
      <w:r w:rsidR="00324232">
        <w:rPr>
          <w:rFonts w:eastAsiaTheme="minorHAnsi" w:cs="Arial"/>
        </w:rPr>
        <w:t xml:space="preserve"> across the local community</w:t>
      </w:r>
      <w:r w:rsidRPr="005123FB">
        <w:rPr>
          <w:rFonts w:eastAsiaTheme="minorHAnsi" w:cs="Arial"/>
        </w:rPr>
        <w:t>. The website must contain information on the process to apply, this should include a link to the application form and an explanation of the process used to select projects for funding. This must be in line wi</w:t>
      </w:r>
      <w:r>
        <w:rPr>
          <w:rFonts w:eastAsiaTheme="minorHAnsi" w:cs="Arial"/>
        </w:rPr>
        <w:t xml:space="preserve">th </w:t>
      </w:r>
      <w:r w:rsidR="0058595A">
        <w:rPr>
          <w:rFonts w:eastAsiaTheme="minorHAnsi" w:cs="Arial"/>
        </w:rPr>
        <w:t xml:space="preserve">HM </w:t>
      </w:r>
      <w:r w:rsidR="00F112FE">
        <w:rPr>
          <w:rFonts w:eastAsiaTheme="minorHAnsi" w:cs="Arial"/>
        </w:rPr>
        <w:t>T</w:t>
      </w:r>
      <w:r>
        <w:rPr>
          <w:rFonts w:eastAsiaTheme="minorHAnsi" w:cs="Arial"/>
        </w:rPr>
        <w:t xml:space="preserve">reasury </w:t>
      </w:r>
      <w:r w:rsidR="00F112FE">
        <w:rPr>
          <w:rFonts w:eastAsiaTheme="minorHAnsi" w:cs="Arial"/>
        </w:rPr>
        <w:t>G</w:t>
      </w:r>
      <w:r>
        <w:rPr>
          <w:rFonts w:eastAsiaTheme="minorHAnsi" w:cs="Arial"/>
        </w:rPr>
        <w:t xml:space="preserve">reen </w:t>
      </w:r>
      <w:r w:rsidR="00F112FE">
        <w:rPr>
          <w:rFonts w:eastAsiaTheme="minorHAnsi" w:cs="Arial"/>
        </w:rPr>
        <w:t>B</w:t>
      </w:r>
      <w:r>
        <w:rPr>
          <w:rFonts w:eastAsiaTheme="minorHAnsi" w:cs="Arial"/>
        </w:rPr>
        <w:t xml:space="preserve">ook </w:t>
      </w:r>
      <w:r w:rsidR="00F112FE">
        <w:rPr>
          <w:rFonts w:eastAsiaTheme="minorHAnsi" w:cs="Arial"/>
        </w:rPr>
        <w:t>g</w:t>
      </w:r>
      <w:r>
        <w:rPr>
          <w:rFonts w:eastAsiaTheme="minorHAnsi" w:cs="Arial"/>
        </w:rPr>
        <w:t>uidance (see Ensuring Value for Money Section for more information).</w:t>
      </w:r>
    </w:p>
    <w:p w14:paraId="653FC1DA" w14:textId="77777777" w:rsidR="006412FE" w:rsidRDefault="006412FE" w:rsidP="00F34E0A">
      <w:pPr>
        <w:pStyle w:val="ListParagraph"/>
        <w:rPr>
          <w:rFonts w:eastAsiaTheme="minorHAnsi" w:cs="Arial"/>
        </w:rPr>
      </w:pPr>
    </w:p>
    <w:p w14:paraId="59FCBF1B" w14:textId="77777777" w:rsidR="006412FE" w:rsidRPr="00251DD1" w:rsidRDefault="006412FE" w:rsidP="00F34E0A">
      <w:pPr>
        <w:pStyle w:val="Heading3"/>
        <w:spacing w:line="276" w:lineRule="auto"/>
        <w:rPr>
          <w:rFonts w:ascii="Arial" w:hAnsi="Arial" w:cs="Arial"/>
          <w:sz w:val="24"/>
        </w:rPr>
      </w:pPr>
      <w:r>
        <w:rPr>
          <w:rFonts w:ascii="Arial" w:hAnsi="Arial" w:cs="Arial"/>
          <w:sz w:val="24"/>
        </w:rPr>
        <w:t xml:space="preserve">Management of Contracts </w:t>
      </w:r>
    </w:p>
    <w:p w14:paraId="28AEC88E" w14:textId="65C95C0B" w:rsidR="00AB2541" w:rsidRPr="00B324F5" w:rsidRDefault="006412FE" w:rsidP="009E20F9">
      <w:pPr>
        <w:numPr>
          <w:ilvl w:val="0"/>
          <w:numId w:val="126"/>
        </w:numPr>
        <w:spacing w:line="276" w:lineRule="auto"/>
        <w:contextualSpacing/>
        <w:rPr>
          <w:rFonts w:eastAsiaTheme="minorHAnsi" w:cs="Arial"/>
        </w:rPr>
      </w:pPr>
      <w:r>
        <w:rPr>
          <w:rFonts w:eastAsiaTheme="minorHAnsi" w:cs="Arial"/>
        </w:rPr>
        <w:t xml:space="preserve">LEPs should </w:t>
      </w:r>
      <w:r w:rsidR="00C04B5F">
        <w:rPr>
          <w:rFonts w:eastAsiaTheme="minorHAnsi" w:cs="Arial"/>
        </w:rPr>
        <w:t>state</w:t>
      </w:r>
      <w:r>
        <w:rPr>
          <w:rFonts w:eastAsiaTheme="minorHAnsi" w:cs="Arial"/>
        </w:rPr>
        <w:t xml:space="preserve"> how </w:t>
      </w:r>
      <w:r w:rsidR="00C04B5F">
        <w:rPr>
          <w:rFonts w:eastAsiaTheme="minorHAnsi" w:cs="Arial"/>
        </w:rPr>
        <w:t>it</w:t>
      </w:r>
      <w:r w:rsidR="00324232">
        <w:rPr>
          <w:rFonts w:eastAsiaTheme="minorHAnsi" w:cs="Arial"/>
        </w:rPr>
        <w:t xml:space="preserve">, or its nominated party, </w:t>
      </w:r>
      <w:r>
        <w:rPr>
          <w:rFonts w:eastAsiaTheme="minorHAnsi" w:cs="Arial"/>
        </w:rPr>
        <w:t>will manage contracts</w:t>
      </w:r>
      <w:r w:rsidR="000B605B">
        <w:rPr>
          <w:rFonts w:eastAsiaTheme="minorHAnsi" w:cs="Arial"/>
        </w:rPr>
        <w:t xml:space="preserve"> related to the delivery of its programmes</w:t>
      </w:r>
      <w:r>
        <w:rPr>
          <w:rFonts w:eastAsiaTheme="minorHAnsi" w:cs="Arial"/>
        </w:rPr>
        <w:t xml:space="preserve"> and how the LEP Board will be kept informed of progress of contracts</w:t>
      </w:r>
      <w:r w:rsidR="00962433">
        <w:rPr>
          <w:rFonts w:eastAsiaTheme="minorHAnsi" w:cs="Arial"/>
        </w:rPr>
        <w:t xml:space="preserve">. </w:t>
      </w:r>
      <w:r>
        <w:t xml:space="preserve">Where </w:t>
      </w:r>
      <w:r w:rsidRPr="0044037A">
        <w:rPr>
          <w:rFonts w:eastAsiaTheme="minorHAnsi" w:cs="Arial"/>
        </w:rPr>
        <w:t>the contract negotiation process results in material changes to the proposal considered by the LEP Board, the</w:t>
      </w:r>
      <w:r>
        <w:rPr>
          <w:rFonts w:eastAsiaTheme="minorHAnsi" w:cs="Arial"/>
        </w:rPr>
        <w:t xml:space="preserve"> LEP’s process should include a mechanism for the</w:t>
      </w:r>
      <w:r w:rsidRPr="0044037A">
        <w:rPr>
          <w:rFonts w:eastAsiaTheme="minorHAnsi" w:cs="Arial"/>
        </w:rPr>
        <w:t xml:space="preserve"> decision </w:t>
      </w:r>
      <w:r>
        <w:rPr>
          <w:rFonts w:eastAsiaTheme="minorHAnsi" w:cs="Arial"/>
        </w:rPr>
        <w:t>to be</w:t>
      </w:r>
      <w:r w:rsidRPr="0044037A">
        <w:rPr>
          <w:rFonts w:eastAsiaTheme="minorHAnsi" w:cs="Arial"/>
        </w:rPr>
        <w:t xml:space="preserve"> sent back to the LEP Board for consideration. </w:t>
      </w:r>
      <w:r w:rsidR="00C04B5F">
        <w:rPr>
          <w:rFonts w:eastAsiaTheme="minorHAnsi" w:cs="Arial"/>
        </w:rPr>
        <w:t>The</w:t>
      </w:r>
      <w:r w:rsidR="00C04B5F">
        <w:t xml:space="preserve"> </w:t>
      </w:r>
      <w:r>
        <w:t xml:space="preserve">LEP should ensure that the Board </w:t>
      </w:r>
      <w:r w:rsidR="00EC294F">
        <w:t>receives</w:t>
      </w:r>
      <w:r>
        <w:t xml:space="preserve"> regular </w:t>
      </w:r>
      <w:r w:rsidR="00C04B5F">
        <w:t>updates</w:t>
      </w:r>
      <w:r>
        <w:t xml:space="preserve"> on all LEP funded projects so they are sighted on </w:t>
      </w:r>
      <w:r w:rsidR="00C04B5F">
        <w:t xml:space="preserve">their performance, </w:t>
      </w:r>
      <w:r>
        <w:t>issues, risks and relevant mitigations in place.</w:t>
      </w:r>
    </w:p>
    <w:p w14:paraId="78DCF101" w14:textId="77777777" w:rsidR="00B324F5" w:rsidRPr="00B324F5" w:rsidRDefault="00B324F5" w:rsidP="00F34E0A">
      <w:pPr>
        <w:spacing w:line="276" w:lineRule="auto"/>
        <w:ind w:left="502"/>
        <w:contextualSpacing/>
        <w:rPr>
          <w:rFonts w:eastAsiaTheme="minorHAnsi" w:cs="Arial"/>
        </w:rPr>
      </w:pPr>
    </w:p>
    <w:p w14:paraId="6FC7FC72" w14:textId="77777777" w:rsidR="00F351F1" w:rsidRPr="004A3780" w:rsidRDefault="00F351F1" w:rsidP="00F34E0A">
      <w:pPr>
        <w:pStyle w:val="Heading3"/>
        <w:spacing w:line="276" w:lineRule="auto"/>
        <w:rPr>
          <w:rFonts w:ascii="Arial" w:hAnsi="Arial" w:cs="Arial"/>
          <w:sz w:val="24"/>
        </w:rPr>
      </w:pPr>
      <w:r w:rsidRPr="004A3780">
        <w:rPr>
          <w:rFonts w:ascii="Arial" w:hAnsi="Arial" w:cs="Arial"/>
          <w:sz w:val="24"/>
        </w:rPr>
        <w:t>Government Branding</w:t>
      </w:r>
    </w:p>
    <w:p w14:paraId="662CA237" w14:textId="4214D595" w:rsidR="00F351F1" w:rsidRPr="00CF737D" w:rsidRDefault="00632B3B" w:rsidP="009E20F9">
      <w:pPr>
        <w:pStyle w:val="ListParagraph"/>
        <w:numPr>
          <w:ilvl w:val="0"/>
          <w:numId w:val="126"/>
        </w:numPr>
        <w:spacing w:line="276" w:lineRule="auto"/>
        <w:rPr>
          <w:rFonts w:eastAsiaTheme="minorHAnsi" w:cs="Arial"/>
          <w:color w:val="1F497D"/>
        </w:rPr>
      </w:pPr>
      <w:r>
        <w:t xml:space="preserve">The LEP should commit to meet </w:t>
      </w:r>
      <w:r w:rsidRPr="00283895">
        <w:rPr>
          <w:lang w:val="en-US"/>
        </w:rPr>
        <w:t>Government branding guidelines for projects in its Loc</w:t>
      </w:r>
      <w:r w:rsidRPr="00EB215F">
        <w:rPr>
          <w:lang w:val="en-US"/>
        </w:rPr>
        <w:t xml:space="preserve">al Assurance Framework. </w:t>
      </w:r>
      <w:r w:rsidR="006A3C98">
        <w:rPr>
          <w:lang w:val="en-US"/>
        </w:rPr>
        <w:t xml:space="preserve">This includes the branding guidance issued to LEPs for the Local Growth Fund. </w:t>
      </w:r>
      <w:r w:rsidRPr="00283895">
        <w:rPr>
          <w:lang w:val="en-US"/>
        </w:rPr>
        <w:t>The LEP should ensure that correct branding and wording is used for webs</w:t>
      </w:r>
      <w:r w:rsidRPr="00EB215F">
        <w:rPr>
          <w:lang w:val="en-US"/>
        </w:rPr>
        <w:t xml:space="preserve">ites, signage, social media, press notices and other marketing materials.  </w:t>
      </w:r>
    </w:p>
    <w:p w14:paraId="34528946" w14:textId="0A2D1999" w:rsidR="00CF737D" w:rsidRDefault="00CF737D" w:rsidP="00CF737D">
      <w:pPr>
        <w:spacing w:line="276" w:lineRule="auto"/>
        <w:rPr>
          <w:rFonts w:eastAsiaTheme="minorHAnsi" w:cs="Arial"/>
          <w:color w:val="1F497D"/>
          <w:lang w:val="en-US"/>
        </w:rPr>
      </w:pPr>
    </w:p>
    <w:p w14:paraId="7F3BB5C1" w14:textId="30B8AFA4" w:rsidR="00CF737D" w:rsidRDefault="00CF737D" w:rsidP="00CF737D">
      <w:pPr>
        <w:spacing w:line="276" w:lineRule="auto"/>
        <w:rPr>
          <w:rFonts w:eastAsiaTheme="minorHAnsi" w:cs="Arial"/>
          <w:color w:val="1F497D"/>
          <w:lang w:val="en-US"/>
        </w:rPr>
      </w:pPr>
    </w:p>
    <w:p w14:paraId="3836EA3D" w14:textId="2DC500D3" w:rsidR="00CF737D" w:rsidRDefault="00CF737D" w:rsidP="00CF737D">
      <w:pPr>
        <w:spacing w:line="276" w:lineRule="auto"/>
        <w:rPr>
          <w:rFonts w:eastAsiaTheme="minorHAnsi" w:cs="Arial"/>
          <w:color w:val="1F497D"/>
          <w:lang w:val="en-US"/>
        </w:rPr>
      </w:pPr>
    </w:p>
    <w:p w14:paraId="79BD703F" w14:textId="77777777" w:rsidR="00CF737D" w:rsidRPr="00CF737D" w:rsidRDefault="00CF737D" w:rsidP="00CF737D">
      <w:pPr>
        <w:spacing w:line="276" w:lineRule="auto"/>
        <w:rPr>
          <w:rFonts w:eastAsiaTheme="minorHAnsi" w:cs="Arial"/>
          <w:color w:val="1F497D"/>
          <w:lang w:val="en-US"/>
        </w:rPr>
      </w:pPr>
    </w:p>
    <w:p w14:paraId="5957FB1C" w14:textId="225FBDB7" w:rsidR="002C66C9" w:rsidRPr="00A41367" w:rsidRDefault="002C66C9" w:rsidP="00F34E0A">
      <w:pPr>
        <w:rPr>
          <w:b/>
          <w:sz w:val="36"/>
        </w:rPr>
      </w:pPr>
    </w:p>
    <w:p w14:paraId="1F4946ED" w14:textId="77777777" w:rsidR="00B3056F" w:rsidRPr="00F82DD3" w:rsidRDefault="00B3056F" w:rsidP="00F34E0A">
      <w:pPr>
        <w:pStyle w:val="Heading2"/>
        <w:spacing w:line="276" w:lineRule="auto"/>
        <w:rPr>
          <w:rFonts w:eastAsiaTheme="minorHAnsi"/>
        </w:rPr>
      </w:pPr>
      <w:bookmarkStart w:id="25" w:name="_Toc532922853"/>
      <w:r>
        <w:t>LEP accountability and transparent decision making</w:t>
      </w:r>
      <w:bookmarkEnd w:id="25"/>
      <w:r>
        <w:t xml:space="preserve"> </w:t>
      </w:r>
    </w:p>
    <w:p w14:paraId="5932BF33" w14:textId="154FA9D0" w:rsidR="003725CB" w:rsidRPr="003725CB" w:rsidRDefault="003725CB" w:rsidP="009E20F9">
      <w:pPr>
        <w:numPr>
          <w:ilvl w:val="0"/>
          <w:numId w:val="126"/>
        </w:numPr>
        <w:spacing w:after="200" w:line="276" w:lineRule="auto"/>
        <w:contextualSpacing/>
        <w:rPr>
          <w:rFonts w:eastAsiaTheme="minorHAnsi" w:cs="Arial"/>
        </w:rPr>
      </w:pPr>
      <w:r w:rsidRPr="003725CB">
        <w:rPr>
          <w:rFonts w:cs="Arial"/>
        </w:rPr>
        <w:t xml:space="preserve">This section sets out the accountability and </w:t>
      </w:r>
      <w:r w:rsidR="006A3C98" w:rsidRPr="003725CB">
        <w:rPr>
          <w:rFonts w:cs="Arial"/>
        </w:rPr>
        <w:t>decision-making</w:t>
      </w:r>
      <w:r w:rsidRPr="003725CB">
        <w:rPr>
          <w:rFonts w:cs="Arial"/>
        </w:rPr>
        <w:t xml:space="preserve"> process for LEPs. Government’s expectation is that LEPs will build upon these requirements through their own Local Assurance Framework. </w:t>
      </w:r>
      <w:r w:rsidRPr="003725CB">
        <w:rPr>
          <w:rFonts w:eastAsiaTheme="minorHAnsi" w:cs="Arial"/>
        </w:rPr>
        <w:t xml:space="preserve"> It is important that, within th</w:t>
      </w:r>
      <w:r>
        <w:rPr>
          <w:rFonts w:eastAsiaTheme="minorHAnsi" w:cs="Arial"/>
        </w:rPr>
        <w:t>eir Local Assurance Framework</w:t>
      </w:r>
      <w:r w:rsidR="000B605B">
        <w:rPr>
          <w:rFonts w:eastAsiaTheme="minorHAnsi" w:cs="Arial"/>
        </w:rPr>
        <w:t xml:space="preserve"> or website</w:t>
      </w:r>
      <w:r>
        <w:rPr>
          <w:rFonts w:eastAsiaTheme="minorHAnsi" w:cs="Arial"/>
        </w:rPr>
        <w:t xml:space="preserve">, </w:t>
      </w:r>
      <w:r w:rsidRPr="003725CB">
        <w:rPr>
          <w:rFonts w:eastAsiaTheme="minorHAnsi" w:cs="Arial"/>
        </w:rPr>
        <w:t>LEPs outline their decision</w:t>
      </w:r>
      <w:r w:rsidR="00AB2541">
        <w:rPr>
          <w:rFonts w:eastAsiaTheme="minorHAnsi" w:cs="Arial"/>
        </w:rPr>
        <w:t>-</w:t>
      </w:r>
      <w:r w:rsidRPr="003725CB">
        <w:rPr>
          <w:rFonts w:eastAsiaTheme="minorHAnsi" w:cs="Arial"/>
        </w:rPr>
        <w:t>making processes and demonstrate their commitment to transparent and accountable decision making.</w:t>
      </w:r>
    </w:p>
    <w:p w14:paraId="0ADDDDD9" w14:textId="77777777" w:rsidR="003725CB" w:rsidRPr="003725CB" w:rsidRDefault="003725CB" w:rsidP="00F34E0A">
      <w:pPr>
        <w:spacing w:line="276" w:lineRule="auto"/>
        <w:ind w:left="502"/>
        <w:contextualSpacing/>
        <w:rPr>
          <w:rFonts w:eastAsiaTheme="minorHAnsi" w:cs="Arial"/>
        </w:rPr>
      </w:pPr>
    </w:p>
    <w:p w14:paraId="7C948AE5" w14:textId="77777777" w:rsidR="003725CB" w:rsidRPr="003725CB" w:rsidRDefault="003725CB" w:rsidP="00F34E0A">
      <w:pPr>
        <w:spacing w:line="276" w:lineRule="auto"/>
        <w:ind w:left="502"/>
        <w:contextualSpacing/>
      </w:pPr>
      <w:r w:rsidRPr="003725CB">
        <w:t xml:space="preserve">To demonstrate this commitment, we expect all Local Assurance Frameworks to: </w:t>
      </w:r>
    </w:p>
    <w:p w14:paraId="69A174D1" w14:textId="77777777" w:rsidR="003725CB" w:rsidRPr="003725CB" w:rsidRDefault="003725CB" w:rsidP="00F34E0A">
      <w:pPr>
        <w:spacing w:line="276" w:lineRule="auto"/>
        <w:ind w:left="502"/>
        <w:contextualSpacing/>
        <w:rPr>
          <w:rFonts w:eastAsiaTheme="minorHAnsi" w:cs="Arial"/>
        </w:rPr>
      </w:pPr>
    </w:p>
    <w:p w14:paraId="386453D7" w14:textId="201A6A4F" w:rsidR="00977CFD" w:rsidRDefault="005B0BA0" w:rsidP="00CB115B">
      <w:pPr>
        <w:pStyle w:val="ListParagraph"/>
        <w:numPr>
          <w:ilvl w:val="0"/>
          <w:numId w:val="108"/>
        </w:numPr>
        <w:spacing w:after="240" w:line="276" w:lineRule="auto"/>
        <w:ind w:left="1134" w:hanging="567"/>
      </w:pPr>
      <w:r>
        <w:t>C</w:t>
      </w:r>
      <w:r w:rsidR="003725CB">
        <w:t>onfirm Accountable B</w:t>
      </w:r>
      <w:r w:rsidR="003725CB" w:rsidRPr="003725CB">
        <w:t xml:space="preserve">ody arrangements for funding </w:t>
      </w:r>
      <w:r w:rsidR="003725CB">
        <w:t>received from Government</w:t>
      </w:r>
      <w:r w:rsidR="003725CB" w:rsidRPr="003725CB">
        <w:t>;</w:t>
      </w:r>
    </w:p>
    <w:p w14:paraId="6E3F834F" w14:textId="51A1C356" w:rsidR="00977CFD" w:rsidRDefault="005B0BA0" w:rsidP="00CB115B">
      <w:pPr>
        <w:pStyle w:val="ListParagraph"/>
        <w:numPr>
          <w:ilvl w:val="0"/>
          <w:numId w:val="108"/>
        </w:numPr>
        <w:spacing w:after="240" w:line="276" w:lineRule="auto"/>
        <w:ind w:left="1134" w:hanging="567"/>
      </w:pPr>
      <w:r>
        <w:t>C</w:t>
      </w:r>
      <w:r w:rsidR="003725CB" w:rsidRPr="003725CB">
        <w:t>onfirm that</w:t>
      </w:r>
      <w:r w:rsidR="000B605B" w:rsidRPr="000B605B">
        <w:rPr>
          <w:rFonts w:eastAsiaTheme="minorHAnsi" w:cs="Arial"/>
          <w:lang w:val="en-US"/>
        </w:rPr>
        <w:t xml:space="preserve"> </w:t>
      </w:r>
      <w:r w:rsidR="000B605B">
        <w:rPr>
          <w:rFonts w:eastAsiaTheme="minorHAnsi" w:cs="Arial"/>
          <w:lang w:val="en-US"/>
        </w:rPr>
        <w:t xml:space="preserve">public </w:t>
      </w:r>
      <w:r w:rsidR="000B605B" w:rsidRPr="005123FB">
        <w:rPr>
          <w:rFonts w:eastAsiaTheme="minorHAnsi" w:cs="Arial"/>
          <w:lang w:val="en-US"/>
        </w:rPr>
        <w:t xml:space="preserve">resources </w:t>
      </w:r>
      <w:r w:rsidR="000B605B">
        <w:rPr>
          <w:rFonts w:eastAsiaTheme="minorHAnsi" w:cs="Arial"/>
          <w:lang w:val="en-US"/>
        </w:rPr>
        <w:t>are managed appropriately. As part of this they should be</w:t>
      </w:r>
      <w:r w:rsidR="000B605B" w:rsidRPr="0082468B">
        <w:rPr>
          <w:rFonts w:eastAsiaTheme="minorHAnsi" w:cs="Arial"/>
          <w:lang w:val="en-US"/>
        </w:rPr>
        <w:t xml:space="preserve">, </w:t>
      </w:r>
      <w:r w:rsidR="000B605B" w:rsidRPr="000B605B">
        <w:rPr>
          <w:rFonts w:eastAsiaTheme="minorHAnsi" w:cs="Arial"/>
          <w:lang w:val="en-US"/>
        </w:rPr>
        <w:t>overseen and checked by the Section 151 Officer or equivalent</w:t>
      </w:r>
      <w:r w:rsidR="000B605B">
        <w:rPr>
          <w:rFonts w:eastAsiaTheme="minorHAnsi" w:cs="Arial"/>
          <w:lang w:val="en-US"/>
        </w:rPr>
        <w:t xml:space="preserve"> to ensure that they follow the</w:t>
      </w:r>
      <w:r w:rsidR="000B605B" w:rsidRPr="000B605B">
        <w:rPr>
          <w:rFonts w:eastAsiaTheme="minorHAnsi" w:cs="Arial"/>
          <w:lang w:val="en-US"/>
        </w:rPr>
        <w:t xml:space="preserve"> </w:t>
      </w:r>
      <w:r w:rsidR="000B605B" w:rsidRPr="0082468B">
        <w:rPr>
          <w:rFonts w:eastAsiaTheme="minorHAnsi" w:cs="Arial"/>
          <w:lang w:val="en-US"/>
        </w:rPr>
        <w:t>follow</w:t>
      </w:r>
      <w:r w:rsidR="000B605B">
        <w:rPr>
          <w:rFonts w:eastAsiaTheme="minorHAnsi" w:cs="Arial"/>
          <w:lang w:val="en-US"/>
        </w:rPr>
        <w:t>ing</w:t>
      </w:r>
      <w:r w:rsidR="000B605B" w:rsidRPr="0082468B">
        <w:rPr>
          <w:rFonts w:eastAsiaTheme="minorHAnsi" w:cs="Arial"/>
          <w:lang w:val="en-US"/>
        </w:rPr>
        <w:t xml:space="preserve"> the </w:t>
      </w:r>
      <w:r w:rsidR="000B605B">
        <w:rPr>
          <w:rFonts w:eastAsiaTheme="minorHAnsi" w:cs="Arial"/>
          <w:lang w:val="en-US"/>
        </w:rPr>
        <w:t xml:space="preserve">necessary </w:t>
      </w:r>
      <w:r w:rsidR="000B605B" w:rsidRPr="0082468B">
        <w:rPr>
          <w:rFonts w:eastAsiaTheme="minorHAnsi" w:cs="Arial"/>
          <w:lang w:val="en-US"/>
        </w:rPr>
        <w:t xml:space="preserve">financial duties and rules </w:t>
      </w:r>
      <w:r w:rsidR="000B605B">
        <w:rPr>
          <w:rFonts w:eastAsiaTheme="minorHAnsi" w:cs="Arial"/>
          <w:lang w:val="en-US"/>
        </w:rPr>
        <w:t>t</w:t>
      </w:r>
      <w:r w:rsidR="004E7E99">
        <w:rPr>
          <w:rFonts w:eastAsiaTheme="minorHAnsi" w:cs="Arial"/>
          <w:lang w:val="en-US"/>
        </w:rPr>
        <w:t>o ensure prudent spending</w:t>
      </w:r>
      <w:r w:rsidR="00633E4A">
        <w:rPr>
          <w:rFonts w:eastAsiaTheme="minorHAnsi" w:cs="Arial"/>
          <w:lang w:val="en-US"/>
        </w:rPr>
        <w:t>;</w:t>
      </w:r>
      <w:r w:rsidR="003725CB" w:rsidRPr="003725CB">
        <w:t xml:space="preserve"> </w:t>
      </w:r>
    </w:p>
    <w:p w14:paraId="53C78614" w14:textId="09D5E1F3" w:rsidR="00977CFD" w:rsidRDefault="005B0BA0" w:rsidP="00CB115B">
      <w:pPr>
        <w:pStyle w:val="ListParagraph"/>
        <w:numPr>
          <w:ilvl w:val="0"/>
          <w:numId w:val="108"/>
        </w:numPr>
        <w:spacing w:after="240" w:line="276" w:lineRule="auto"/>
        <w:ind w:left="1134" w:hanging="567"/>
      </w:pPr>
      <w:r>
        <w:t>C</w:t>
      </w:r>
      <w:r w:rsidR="003725CB" w:rsidRPr="003725CB">
        <w:t>onfirm, where applicable, investment decisions using public funds will be made with reference to statutory requirements, conditions of the funding, local</w:t>
      </w:r>
      <w:r w:rsidR="003F3559">
        <w:t xml:space="preserve"> </w:t>
      </w:r>
      <w:r w:rsidR="003725CB" w:rsidRPr="003725CB">
        <w:t>o</w:t>
      </w:r>
      <w:r w:rsidR="003725CB">
        <w:t>bjectives</w:t>
      </w:r>
      <w:r w:rsidR="004E7E99">
        <w:t xml:space="preserve"> (e.g. transport objectives)</w:t>
      </w:r>
      <w:r w:rsidR="003725CB">
        <w:t xml:space="preserve"> and through formal MCA</w:t>
      </w:r>
      <w:r w:rsidR="003725CB" w:rsidRPr="003725CB">
        <w:t xml:space="preserve"> </w:t>
      </w:r>
      <w:r w:rsidR="003725CB">
        <w:t xml:space="preserve">or CA </w:t>
      </w:r>
      <w:r w:rsidR="003725CB" w:rsidRPr="003725CB">
        <w:t>involvement</w:t>
      </w:r>
      <w:r w:rsidR="003725CB">
        <w:t xml:space="preserve"> where required</w:t>
      </w:r>
      <w:r w:rsidR="003725CB" w:rsidRPr="003725CB">
        <w:t>; and</w:t>
      </w:r>
    </w:p>
    <w:p w14:paraId="286F87EE" w14:textId="6D49DFEC" w:rsidR="003725CB" w:rsidRPr="00977CFD" w:rsidRDefault="005B0BA0" w:rsidP="00CB115B">
      <w:pPr>
        <w:pStyle w:val="ListParagraph"/>
        <w:numPr>
          <w:ilvl w:val="0"/>
          <w:numId w:val="108"/>
        </w:numPr>
        <w:spacing w:after="240" w:line="276" w:lineRule="auto"/>
        <w:ind w:left="1134" w:hanging="567"/>
      </w:pPr>
      <w:r>
        <w:t>D</w:t>
      </w:r>
      <w:r w:rsidR="003725CB" w:rsidRPr="003725CB">
        <w:t>escribe the arrangements for enabling effective and meaningful engagement of local partners and the public to inform key decisions and future strategy development.</w:t>
      </w:r>
    </w:p>
    <w:p w14:paraId="59BE870E" w14:textId="77777777" w:rsidR="00B3056F" w:rsidRPr="0044037A" w:rsidRDefault="00B3056F" w:rsidP="009E20F9">
      <w:pPr>
        <w:numPr>
          <w:ilvl w:val="0"/>
          <w:numId w:val="126"/>
        </w:numPr>
        <w:spacing w:line="276" w:lineRule="auto"/>
        <w:contextualSpacing/>
        <w:rPr>
          <w:rFonts w:eastAsiaTheme="minorHAnsi" w:cs="Arial"/>
          <w:lang w:val="en-US"/>
        </w:rPr>
      </w:pPr>
      <w:r w:rsidRPr="0044037A">
        <w:rPr>
          <w:rFonts w:eastAsiaTheme="minorHAnsi" w:cs="Arial"/>
          <w:lang w:val="en-US"/>
        </w:rPr>
        <w:t xml:space="preserve">The </w:t>
      </w:r>
      <w:r>
        <w:rPr>
          <w:rFonts w:eastAsiaTheme="minorHAnsi" w:cs="Arial"/>
          <w:lang w:val="en-US"/>
        </w:rPr>
        <w:t xml:space="preserve">Local Assurance Framework should </w:t>
      </w:r>
      <w:r w:rsidRPr="0044037A">
        <w:rPr>
          <w:rFonts w:eastAsiaTheme="minorHAnsi" w:cs="Arial"/>
          <w:lang w:val="en-US"/>
        </w:rPr>
        <w:t>set out decision making processes of the LEP, with sufficient clarity</w:t>
      </w:r>
      <w:r>
        <w:rPr>
          <w:rFonts w:eastAsiaTheme="minorHAnsi" w:cs="Arial"/>
          <w:lang w:val="en-US"/>
        </w:rPr>
        <w:t xml:space="preserve"> so</w:t>
      </w:r>
      <w:r w:rsidRPr="0044037A">
        <w:rPr>
          <w:rFonts w:eastAsiaTheme="minorHAnsi" w:cs="Arial"/>
          <w:lang w:val="en-US"/>
        </w:rPr>
        <w:t xml:space="preserve"> that </w:t>
      </w:r>
      <w:r>
        <w:rPr>
          <w:rFonts w:eastAsiaTheme="minorHAnsi" w:cs="Arial"/>
          <w:lang w:val="en-US"/>
        </w:rPr>
        <w:t>local</w:t>
      </w:r>
      <w:r w:rsidRPr="0044037A">
        <w:rPr>
          <w:rFonts w:eastAsiaTheme="minorHAnsi" w:cs="Arial"/>
          <w:lang w:val="en-US"/>
        </w:rPr>
        <w:t xml:space="preserve"> people and stakeholders </w:t>
      </w:r>
      <w:r>
        <w:rPr>
          <w:rFonts w:eastAsiaTheme="minorHAnsi" w:cs="Arial"/>
          <w:lang w:val="en-US"/>
        </w:rPr>
        <w:t>ca</w:t>
      </w:r>
      <w:r w:rsidRPr="0044037A">
        <w:rPr>
          <w:rFonts w:eastAsiaTheme="minorHAnsi" w:cs="Arial"/>
          <w:lang w:val="en-US"/>
        </w:rPr>
        <w:t>n check that decision</w:t>
      </w:r>
      <w:r>
        <w:rPr>
          <w:rFonts w:eastAsiaTheme="minorHAnsi" w:cs="Arial"/>
          <w:lang w:val="en-US"/>
        </w:rPr>
        <w:t>s have</w:t>
      </w:r>
      <w:r w:rsidRPr="0044037A">
        <w:rPr>
          <w:rFonts w:eastAsiaTheme="minorHAnsi" w:cs="Arial"/>
          <w:lang w:val="en-US"/>
        </w:rPr>
        <w:t xml:space="preserve"> been made in </w:t>
      </w:r>
      <w:r>
        <w:rPr>
          <w:rFonts w:eastAsiaTheme="minorHAnsi" w:cs="Arial"/>
          <w:lang w:val="en-US"/>
        </w:rPr>
        <w:t xml:space="preserve">line </w:t>
      </w:r>
      <w:r w:rsidRPr="0044037A">
        <w:rPr>
          <w:rFonts w:eastAsiaTheme="minorHAnsi" w:cs="Arial"/>
          <w:lang w:val="en-US"/>
        </w:rPr>
        <w:t>with the appropriate process</w:t>
      </w:r>
      <w:r>
        <w:rPr>
          <w:rFonts w:eastAsiaTheme="minorHAnsi" w:cs="Arial"/>
          <w:lang w:val="en-US"/>
        </w:rPr>
        <w:t>es</w:t>
      </w:r>
      <w:r w:rsidRPr="0044037A">
        <w:rPr>
          <w:rFonts w:eastAsiaTheme="minorHAnsi" w:cs="Arial"/>
          <w:lang w:val="en-US"/>
        </w:rPr>
        <w:t xml:space="preserve"> and by the correct person or group. </w:t>
      </w:r>
    </w:p>
    <w:p w14:paraId="7D501CDE" w14:textId="77777777" w:rsidR="00B3056F" w:rsidRPr="0044037A" w:rsidRDefault="00B3056F" w:rsidP="00F34E0A">
      <w:pPr>
        <w:spacing w:line="276" w:lineRule="auto"/>
        <w:rPr>
          <w:rFonts w:eastAsiaTheme="minorHAnsi" w:cs="Arial"/>
          <w:lang w:val="en-US"/>
        </w:rPr>
      </w:pPr>
    </w:p>
    <w:p w14:paraId="1F489245" w14:textId="5F4B55F0" w:rsidR="00BB21A7" w:rsidRDefault="00B3056F" w:rsidP="009E20F9">
      <w:pPr>
        <w:numPr>
          <w:ilvl w:val="0"/>
          <w:numId w:val="126"/>
        </w:numPr>
        <w:spacing w:line="276" w:lineRule="auto"/>
        <w:contextualSpacing/>
        <w:rPr>
          <w:rFonts w:eastAsiaTheme="minorHAnsi" w:cs="Arial"/>
          <w:lang w:val="en-US"/>
        </w:rPr>
      </w:pPr>
      <w:r w:rsidRPr="0044037A">
        <w:rPr>
          <w:rFonts w:eastAsiaTheme="minorHAnsi" w:cs="Arial"/>
          <w:lang w:val="en-US"/>
        </w:rPr>
        <w:t>To achieve this,</w:t>
      </w:r>
      <w:r w:rsidR="00BB21A7">
        <w:rPr>
          <w:rFonts w:eastAsiaTheme="minorHAnsi" w:cs="Arial"/>
          <w:lang w:val="en-US"/>
        </w:rPr>
        <w:t xml:space="preserve"> in the Local Assurance Framework</w:t>
      </w:r>
      <w:r w:rsidRPr="0044037A">
        <w:rPr>
          <w:rFonts w:eastAsiaTheme="minorHAnsi" w:cs="Arial"/>
          <w:lang w:val="en-US"/>
        </w:rPr>
        <w:t xml:space="preserve"> each LEP </w:t>
      </w:r>
      <w:r>
        <w:rPr>
          <w:rFonts w:eastAsiaTheme="minorHAnsi" w:cs="Arial"/>
          <w:lang w:val="en-US"/>
        </w:rPr>
        <w:t>should</w:t>
      </w:r>
      <w:r w:rsidRPr="0044037A">
        <w:rPr>
          <w:rFonts w:eastAsiaTheme="minorHAnsi" w:cs="Arial"/>
          <w:lang w:val="en-US"/>
        </w:rPr>
        <w:t xml:space="preserve"> </w:t>
      </w:r>
      <w:r>
        <w:rPr>
          <w:rFonts w:eastAsiaTheme="minorHAnsi" w:cs="Arial"/>
          <w:lang w:val="en-US"/>
        </w:rPr>
        <w:t>publish the respective roles</w:t>
      </w:r>
      <w:r w:rsidR="00BB21A7">
        <w:rPr>
          <w:rFonts w:eastAsiaTheme="minorHAnsi" w:cs="Arial"/>
          <w:lang w:val="en-US"/>
        </w:rPr>
        <w:t xml:space="preserve"> and</w:t>
      </w:r>
      <w:r w:rsidRPr="0044037A">
        <w:rPr>
          <w:rFonts w:eastAsiaTheme="minorHAnsi" w:cs="Arial"/>
          <w:lang w:val="en-US"/>
        </w:rPr>
        <w:t xml:space="preserve"> responsibilities</w:t>
      </w:r>
      <w:r>
        <w:rPr>
          <w:rFonts w:eastAsiaTheme="minorHAnsi" w:cs="Arial"/>
          <w:lang w:val="en-US"/>
        </w:rPr>
        <w:t xml:space="preserve"> </w:t>
      </w:r>
      <w:r w:rsidRPr="0044037A">
        <w:rPr>
          <w:rFonts w:eastAsiaTheme="minorHAnsi" w:cs="Arial"/>
          <w:lang w:val="en-US"/>
        </w:rPr>
        <w:t>of</w:t>
      </w:r>
      <w:r w:rsidR="00BB21A7">
        <w:rPr>
          <w:rFonts w:eastAsiaTheme="minorHAnsi" w:cs="Arial"/>
          <w:lang w:val="en-US"/>
        </w:rPr>
        <w:t>:</w:t>
      </w:r>
    </w:p>
    <w:p w14:paraId="3E201BBC" w14:textId="77777777" w:rsidR="00BB21A7" w:rsidRDefault="00BB21A7" w:rsidP="00CB115B">
      <w:pPr>
        <w:pStyle w:val="ListParagraph"/>
        <w:rPr>
          <w:rFonts w:eastAsiaTheme="minorHAnsi" w:cs="Arial"/>
          <w:lang w:val="en-US"/>
        </w:rPr>
      </w:pPr>
    </w:p>
    <w:p w14:paraId="44A95C28" w14:textId="7E6B8E6D" w:rsidR="00BB21A7" w:rsidRDefault="001840C2" w:rsidP="00CB115B">
      <w:pPr>
        <w:pStyle w:val="ListParagraph"/>
        <w:numPr>
          <w:ilvl w:val="2"/>
          <w:numId w:val="105"/>
        </w:numPr>
        <w:spacing w:line="276" w:lineRule="auto"/>
        <w:ind w:left="1134" w:hanging="463"/>
        <w:rPr>
          <w:rFonts w:eastAsiaTheme="minorHAnsi" w:cs="Arial"/>
          <w:lang w:val="en-US"/>
        </w:rPr>
      </w:pPr>
      <w:r>
        <w:rPr>
          <w:rFonts w:eastAsiaTheme="minorHAnsi" w:cs="Arial"/>
          <w:lang w:val="en-US"/>
        </w:rPr>
        <w:t>t</w:t>
      </w:r>
      <w:r w:rsidR="00B3056F" w:rsidRPr="00CB115B">
        <w:rPr>
          <w:rFonts w:eastAsiaTheme="minorHAnsi" w:cs="Arial"/>
          <w:lang w:val="en-US"/>
        </w:rPr>
        <w:t>he Chair</w:t>
      </w:r>
      <w:r w:rsidR="007D3CAF">
        <w:rPr>
          <w:rFonts w:eastAsiaTheme="minorHAnsi" w:cs="Arial"/>
          <w:lang w:val="en-US"/>
        </w:rPr>
        <w:t>;</w:t>
      </w:r>
    </w:p>
    <w:p w14:paraId="52140BC1" w14:textId="724ABFF3" w:rsidR="00BB21A7" w:rsidRDefault="001840C2" w:rsidP="00CB115B">
      <w:pPr>
        <w:pStyle w:val="ListParagraph"/>
        <w:numPr>
          <w:ilvl w:val="2"/>
          <w:numId w:val="105"/>
        </w:numPr>
        <w:spacing w:line="276" w:lineRule="auto"/>
        <w:ind w:left="1134" w:hanging="463"/>
        <w:rPr>
          <w:rFonts w:eastAsiaTheme="minorHAnsi" w:cs="Arial"/>
          <w:lang w:val="en-US"/>
        </w:rPr>
      </w:pPr>
      <w:r>
        <w:rPr>
          <w:rFonts w:eastAsiaTheme="minorHAnsi" w:cs="Arial"/>
          <w:lang w:val="en-US"/>
        </w:rPr>
        <w:t>t</w:t>
      </w:r>
      <w:r w:rsidR="00B3056F" w:rsidRPr="00CB115B">
        <w:rPr>
          <w:rFonts w:eastAsiaTheme="minorHAnsi" w:cs="Arial"/>
          <w:lang w:val="en-US"/>
        </w:rPr>
        <w:t>he LEP Board</w:t>
      </w:r>
      <w:r w:rsidR="007D3CAF">
        <w:rPr>
          <w:rFonts w:eastAsiaTheme="minorHAnsi" w:cs="Arial"/>
          <w:lang w:val="en-US"/>
        </w:rPr>
        <w:t>;</w:t>
      </w:r>
    </w:p>
    <w:p w14:paraId="1F1B9A74" w14:textId="3EF1D476" w:rsidR="00BB21A7" w:rsidRDefault="001840C2" w:rsidP="00CB115B">
      <w:pPr>
        <w:pStyle w:val="ListParagraph"/>
        <w:numPr>
          <w:ilvl w:val="2"/>
          <w:numId w:val="105"/>
        </w:numPr>
        <w:spacing w:line="276" w:lineRule="auto"/>
        <w:ind w:left="1134" w:hanging="463"/>
        <w:rPr>
          <w:rFonts w:eastAsiaTheme="minorHAnsi" w:cs="Arial"/>
          <w:lang w:val="en-US"/>
        </w:rPr>
      </w:pPr>
      <w:r>
        <w:rPr>
          <w:rFonts w:eastAsiaTheme="minorHAnsi" w:cs="Arial"/>
          <w:lang w:val="en-US"/>
        </w:rPr>
        <w:t>a</w:t>
      </w:r>
      <w:r w:rsidR="00BB21A7">
        <w:rPr>
          <w:rFonts w:eastAsiaTheme="minorHAnsi" w:cs="Arial"/>
          <w:lang w:val="en-US"/>
        </w:rPr>
        <w:t xml:space="preserve">ny </w:t>
      </w:r>
      <w:r w:rsidR="00B3056F" w:rsidRPr="00CB115B">
        <w:rPr>
          <w:rFonts w:eastAsiaTheme="minorHAnsi" w:cs="Arial"/>
          <w:lang w:val="en-US"/>
        </w:rPr>
        <w:t>Sub-</w:t>
      </w:r>
      <w:r w:rsidR="001F5E28" w:rsidRPr="00CB115B">
        <w:rPr>
          <w:rFonts w:eastAsiaTheme="minorHAnsi" w:cs="Arial"/>
          <w:lang w:val="en-US"/>
        </w:rPr>
        <w:t>Boards</w:t>
      </w:r>
      <w:r w:rsidR="007D3CAF">
        <w:rPr>
          <w:rFonts w:eastAsiaTheme="minorHAnsi" w:cs="Arial"/>
          <w:lang w:val="en-US"/>
        </w:rPr>
        <w:t>;</w:t>
      </w:r>
    </w:p>
    <w:p w14:paraId="4224368B" w14:textId="58F3FCE9" w:rsidR="00BB21A7" w:rsidRDefault="001840C2" w:rsidP="00CB115B">
      <w:pPr>
        <w:pStyle w:val="ListParagraph"/>
        <w:numPr>
          <w:ilvl w:val="2"/>
          <w:numId w:val="105"/>
        </w:numPr>
        <w:spacing w:line="276" w:lineRule="auto"/>
        <w:ind w:left="1134" w:hanging="463"/>
        <w:rPr>
          <w:rFonts w:eastAsiaTheme="minorHAnsi" w:cs="Arial"/>
          <w:lang w:val="en-US"/>
        </w:rPr>
      </w:pPr>
      <w:r>
        <w:rPr>
          <w:rFonts w:eastAsiaTheme="minorHAnsi" w:cs="Arial"/>
          <w:lang w:val="en-US"/>
        </w:rPr>
        <w:t>t</w:t>
      </w:r>
      <w:r w:rsidR="00B3056F" w:rsidRPr="00CB115B">
        <w:rPr>
          <w:rFonts w:eastAsiaTheme="minorHAnsi" w:cs="Arial"/>
          <w:lang w:val="en-US"/>
        </w:rPr>
        <w:t>he Accountable Body</w:t>
      </w:r>
      <w:r w:rsidR="00BB21A7">
        <w:rPr>
          <w:rFonts w:eastAsiaTheme="minorHAnsi" w:cs="Arial"/>
          <w:lang w:val="en-US"/>
        </w:rPr>
        <w:t>;</w:t>
      </w:r>
      <w:r w:rsidR="00B3056F" w:rsidRPr="00CB115B">
        <w:rPr>
          <w:rFonts w:eastAsiaTheme="minorHAnsi" w:cs="Arial"/>
          <w:lang w:val="en-US"/>
        </w:rPr>
        <w:t xml:space="preserve"> and </w:t>
      </w:r>
    </w:p>
    <w:p w14:paraId="1E99821A" w14:textId="771B8E90" w:rsidR="00BB21A7" w:rsidRDefault="001840C2" w:rsidP="00CB115B">
      <w:pPr>
        <w:pStyle w:val="ListParagraph"/>
        <w:numPr>
          <w:ilvl w:val="2"/>
          <w:numId w:val="105"/>
        </w:numPr>
        <w:spacing w:line="276" w:lineRule="auto"/>
        <w:ind w:left="1134" w:hanging="463"/>
        <w:rPr>
          <w:rFonts w:eastAsiaTheme="minorHAnsi" w:cs="Arial"/>
          <w:lang w:val="en-US"/>
        </w:rPr>
      </w:pPr>
      <w:r>
        <w:rPr>
          <w:rFonts w:eastAsiaTheme="minorHAnsi" w:cs="Arial"/>
          <w:lang w:val="en-US"/>
        </w:rPr>
        <w:t>t</w:t>
      </w:r>
      <w:r w:rsidR="00BB21A7">
        <w:rPr>
          <w:rFonts w:eastAsiaTheme="minorHAnsi" w:cs="Arial"/>
          <w:lang w:val="en-US"/>
        </w:rPr>
        <w:t xml:space="preserve">he </w:t>
      </w:r>
      <w:r w:rsidR="00B3056F" w:rsidRPr="00CB115B">
        <w:rPr>
          <w:rFonts w:eastAsiaTheme="minorHAnsi" w:cs="Arial"/>
          <w:lang w:val="en-US"/>
        </w:rPr>
        <w:t>Section 151 Officer</w:t>
      </w:r>
      <w:r w:rsidR="002637CD">
        <w:rPr>
          <w:rFonts w:eastAsiaTheme="minorHAnsi" w:cs="Arial"/>
          <w:lang w:val="en-US"/>
        </w:rPr>
        <w:t>.</w:t>
      </w:r>
      <w:r w:rsidR="00B3056F" w:rsidRPr="00CB115B">
        <w:rPr>
          <w:rFonts w:eastAsiaTheme="minorHAnsi" w:cs="Arial"/>
          <w:lang w:val="en-US"/>
        </w:rPr>
        <w:t xml:space="preserve"> </w:t>
      </w:r>
    </w:p>
    <w:p w14:paraId="6BF5214F" w14:textId="77777777" w:rsidR="00BB21A7" w:rsidRDefault="00BB21A7" w:rsidP="00BB21A7">
      <w:pPr>
        <w:spacing w:line="276" w:lineRule="auto"/>
        <w:rPr>
          <w:rFonts w:eastAsiaTheme="minorHAnsi" w:cs="Arial"/>
          <w:lang w:val="en-US"/>
        </w:rPr>
      </w:pPr>
    </w:p>
    <w:p w14:paraId="0570695D" w14:textId="0410D5CF" w:rsidR="00B3056F" w:rsidRPr="00CB115B" w:rsidRDefault="00A81284" w:rsidP="009E20F9">
      <w:pPr>
        <w:pStyle w:val="ListParagraph"/>
        <w:numPr>
          <w:ilvl w:val="0"/>
          <w:numId w:val="126"/>
        </w:numPr>
        <w:spacing w:line="276" w:lineRule="auto"/>
        <w:rPr>
          <w:rFonts w:eastAsiaTheme="minorHAnsi" w:cs="Arial"/>
          <w:lang w:val="en-US"/>
        </w:rPr>
      </w:pPr>
      <w:r w:rsidRPr="00CB115B">
        <w:rPr>
          <w:rFonts w:eastAsiaTheme="minorHAnsi" w:cs="Arial"/>
          <w:lang w:val="en-US"/>
        </w:rPr>
        <w:t>The Local Assurance</w:t>
      </w:r>
      <w:r w:rsidR="00633E4A" w:rsidRPr="00CB115B">
        <w:rPr>
          <w:rFonts w:eastAsiaTheme="minorHAnsi" w:cs="Arial"/>
          <w:lang w:val="en-US"/>
        </w:rPr>
        <w:t xml:space="preserve"> Framework</w:t>
      </w:r>
      <w:r w:rsidRPr="00CB115B">
        <w:rPr>
          <w:rFonts w:eastAsiaTheme="minorHAnsi" w:cs="Arial"/>
          <w:lang w:val="en-US"/>
        </w:rPr>
        <w:t xml:space="preserve"> should also explain the membership requirements of the Board and Sub-Boards. </w:t>
      </w:r>
      <w:r w:rsidR="00B3056F" w:rsidRPr="00CB115B">
        <w:rPr>
          <w:rFonts w:eastAsiaTheme="minorHAnsi" w:cs="Arial"/>
          <w:lang w:val="en-US"/>
        </w:rPr>
        <w:t xml:space="preserve"> This should clearly explain who is responsible for each type of decision. LEPs should publish a clear scheme of delegation. It must also specify which body or person is responsible for the final sign-off of funding decisions.  In all cases there must be clear report</w:t>
      </w:r>
      <w:r w:rsidR="000D2B13" w:rsidRPr="00CB115B">
        <w:rPr>
          <w:rFonts w:eastAsiaTheme="minorHAnsi" w:cs="Arial"/>
          <w:lang w:val="en-US"/>
        </w:rPr>
        <w:t>ing lines back to the LEP Board.</w:t>
      </w:r>
    </w:p>
    <w:p w14:paraId="4486B9E0" w14:textId="77777777" w:rsidR="00B3056F" w:rsidRPr="003E4C5D" w:rsidRDefault="00B3056F" w:rsidP="00F34E0A">
      <w:pPr>
        <w:rPr>
          <w:rFonts w:eastAsiaTheme="minorHAnsi" w:cs="Arial"/>
          <w:lang w:val="en-US"/>
        </w:rPr>
      </w:pPr>
    </w:p>
    <w:p w14:paraId="7F959CD7" w14:textId="77777777" w:rsidR="00B3056F" w:rsidRPr="00B3056F" w:rsidRDefault="00B3056F" w:rsidP="009E20F9">
      <w:pPr>
        <w:pStyle w:val="ListParagraph"/>
        <w:numPr>
          <w:ilvl w:val="0"/>
          <w:numId w:val="126"/>
        </w:numPr>
        <w:spacing w:after="240" w:line="276" w:lineRule="auto"/>
      </w:pPr>
      <w:r>
        <w:rPr>
          <w:rFonts w:eastAsiaTheme="minorHAnsi"/>
        </w:rPr>
        <w:t>LEPs in MCA</w:t>
      </w:r>
      <w:r w:rsidR="00977CFD">
        <w:rPr>
          <w:rFonts w:eastAsiaTheme="minorHAnsi"/>
        </w:rPr>
        <w:t xml:space="preserve"> areas</w:t>
      </w:r>
      <w:r>
        <w:rPr>
          <w:rFonts w:eastAsiaTheme="minorHAnsi"/>
        </w:rPr>
        <w:t xml:space="preserve"> must</w:t>
      </w:r>
      <w:r w:rsidRPr="00D45E65">
        <w:rPr>
          <w:rFonts w:eastAsiaTheme="minorHAnsi"/>
        </w:rPr>
        <w:t xml:space="preserve"> </w:t>
      </w:r>
      <w:r>
        <w:rPr>
          <w:rFonts w:eastAsiaTheme="minorHAnsi"/>
        </w:rPr>
        <w:t>agree and publish</w:t>
      </w:r>
      <w:r w:rsidRPr="00D45E65">
        <w:rPr>
          <w:rFonts w:eastAsiaTheme="minorHAnsi"/>
        </w:rPr>
        <w:t xml:space="preserve"> a </w:t>
      </w:r>
      <w:r>
        <w:rPr>
          <w:rFonts w:eastAsiaTheme="minorHAnsi"/>
        </w:rPr>
        <w:t xml:space="preserve">joint </w:t>
      </w:r>
      <w:r w:rsidRPr="00D45E65">
        <w:rPr>
          <w:rFonts w:eastAsiaTheme="minorHAnsi"/>
        </w:rPr>
        <w:t xml:space="preserve">statement </w:t>
      </w:r>
      <w:r>
        <w:rPr>
          <w:rFonts w:eastAsiaTheme="minorHAnsi"/>
        </w:rPr>
        <w:t>in their</w:t>
      </w:r>
      <w:r w:rsidRPr="00D45E65">
        <w:rPr>
          <w:rFonts w:eastAsiaTheme="minorHAnsi"/>
        </w:rPr>
        <w:t xml:space="preserve"> </w:t>
      </w:r>
      <w:r>
        <w:rPr>
          <w:rFonts w:eastAsiaTheme="minorHAnsi"/>
        </w:rPr>
        <w:t xml:space="preserve">Local Assurance Framework(s) </w:t>
      </w:r>
      <w:r>
        <w:t xml:space="preserve">which sets </w:t>
      </w:r>
      <w:r w:rsidRPr="005768E6">
        <w:t>out their respective roles and responsibilities in a way that recognises the variation between places, while providing sufficient clarity on ac</w:t>
      </w:r>
      <w:r>
        <w:t>countability for public funding.</w:t>
      </w:r>
    </w:p>
    <w:p w14:paraId="29AED579" w14:textId="77777777" w:rsidR="00B3056F" w:rsidRDefault="00B3056F" w:rsidP="009E20F9">
      <w:pPr>
        <w:numPr>
          <w:ilvl w:val="0"/>
          <w:numId w:val="126"/>
        </w:numPr>
        <w:spacing w:line="276" w:lineRule="auto"/>
        <w:contextualSpacing/>
        <w:rPr>
          <w:rFonts w:eastAsiaTheme="minorHAnsi" w:cs="Arial"/>
          <w:lang w:val="en-US"/>
        </w:rPr>
      </w:pPr>
      <w:r w:rsidRPr="0044037A">
        <w:rPr>
          <w:rFonts w:eastAsiaTheme="minorHAnsi" w:cs="Arial"/>
          <w:lang w:val="en-US"/>
        </w:rPr>
        <w:t xml:space="preserve">The LEP </w:t>
      </w:r>
      <w:r w:rsidR="00C04B5F">
        <w:rPr>
          <w:rFonts w:eastAsiaTheme="minorHAnsi" w:cs="Arial"/>
          <w:lang w:val="en-US"/>
        </w:rPr>
        <w:t>is</w:t>
      </w:r>
      <w:r>
        <w:rPr>
          <w:rFonts w:eastAsiaTheme="minorHAnsi" w:cs="Arial"/>
          <w:lang w:val="en-US"/>
        </w:rPr>
        <w:t xml:space="preserve"> responsible for</w:t>
      </w:r>
      <w:r w:rsidRPr="0044037A">
        <w:rPr>
          <w:rFonts w:eastAsiaTheme="minorHAnsi" w:cs="Arial"/>
          <w:lang w:val="en-US"/>
        </w:rPr>
        <w:t xml:space="preserve"> checking that decisions are being made in accordance with </w:t>
      </w:r>
      <w:r>
        <w:rPr>
          <w:rFonts w:eastAsiaTheme="minorHAnsi" w:cs="Arial"/>
          <w:lang w:val="en-US"/>
        </w:rPr>
        <w:t>the process</w:t>
      </w:r>
      <w:r w:rsidR="00F02E36">
        <w:rPr>
          <w:rFonts w:eastAsiaTheme="minorHAnsi" w:cs="Arial"/>
          <w:lang w:val="en-US"/>
        </w:rPr>
        <w:t xml:space="preserve"> that has been set out in their Local Assurance Framework</w:t>
      </w:r>
      <w:r>
        <w:rPr>
          <w:rFonts w:eastAsiaTheme="minorHAnsi" w:cs="Arial"/>
          <w:lang w:val="en-US"/>
        </w:rPr>
        <w:t xml:space="preserve">. </w:t>
      </w:r>
      <w:r w:rsidRPr="0044037A">
        <w:rPr>
          <w:rFonts w:eastAsiaTheme="minorHAnsi" w:cs="Arial"/>
          <w:lang w:val="en-US"/>
        </w:rPr>
        <w:t xml:space="preserve">The </w:t>
      </w:r>
      <w:r>
        <w:rPr>
          <w:rFonts w:eastAsiaTheme="minorHAnsi" w:cs="Arial"/>
          <w:lang w:val="en-US"/>
        </w:rPr>
        <w:t>Local Assurance Framework should</w:t>
      </w:r>
      <w:r w:rsidRPr="0044037A">
        <w:rPr>
          <w:rFonts w:eastAsiaTheme="minorHAnsi" w:cs="Arial"/>
          <w:lang w:val="en-US"/>
        </w:rPr>
        <w:t xml:space="preserve"> specify that a decision which is made in contravention of the process </w:t>
      </w:r>
      <w:r>
        <w:rPr>
          <w:rFonts w:eastAsiaTheme="minorHAnsi" w:cs="Arial"/>
          <w:lang w:val="en-US"/>
        </w:rPr>
        <w:t>will be</w:t>
      </w:r>
      <w:r w:rsidRPr="0044037A">
        <w:rPr>
          <w:rFonts w:eastAsiaTheme="minorHAnsi" w:cs="Arial"/>
          <w:lang w:val="en-US"/>
        </w:rPr>
        <w:t xml:space="preserve"> invalid on the basis of non-compliance</w:t>
      </w:r>
      <w:r w:rsidR="00F02E36">
        <w:rPr>
          <w:rFonts w:eastAsiaTheme="minorHAnsi" w:cs="Arial"/>
          <w:lang w:val="en-US"/>
        </w:rPr>
        <w:t xml:space="preserve"> unless the Board has given prior approval for variation in the decision making process</w:t>
      </w:r>
      <w:r>
        <w:rPr>
          <w:rFonts w:eastAsiaTheme="minorHAnsi" w:cs="Arial"/>
          <w:lang w:val="en-US"/>
        </w:rPr>
        <w:t>.</w:t>
      </w:r>
    </w:p>
    <w:p w14:paraId="3340560E" w14:textId="77777777" w:rsidR="00B3056F" w:rsidRPr="0044037A" w:rsidRDefault="00B3056F" w:rsidP="00F34E0A">
      <w:pPr>
        <w:autoSpaceDE w:val="0"/>
        <w:autoSpaceDN w:val="0"/>
        <w:adjustRightInd w:val="0"/>
        <w:spacing w:after="200" w:line="276" w:lineRule="auto"/>
        <w:contextualSpacing/>
        <w:rPr>
          <w:rFonts w:eastAsiaTheme="minorHAnsi" w:cs="Arial"/>
          <w:b/>
        </w:rPr>
      </w:pPr>
    </w:p>
    <w:p w14:paraId="46321B6C" w14:textId="1B379540" w:rsidR="00B3056F" w:rsidRPr="006D4635" w:rsidRDefault="00B3056F" w:rsidP="009E20F9">
      <w:pPr>
        <w:numPr>
          <w:ilvl w:val="0"/>
          <w:numId w:val="126"/>
        </w:numPr>
        <w:autoSpaceDE w:val="0"/>
        <w:autoSpaceDN w:val="0"/>
        <w:adjustRightInd w:val="0"/>
        <w:spacing w:after="200" w:line="276" w:lineRule="auto"/>
        <w:contextualSpacing/>
        <w:rPr>
          <w:rFonts w:eastAsiaTheme="minorHAnsi" w:cs="Arial"/>
        </w:rPr>
      </w:pPr>
      <w:r>
        <w:rPr>
          <w:rFonts w:eastAsiaTheme="minorHAnsi" w:cs="Arial"/>
        </w:rPr>
        <w:t xml:space="preserve">The LEP must ensure that Board Members and staff </w:t>
      </w:r>
      <w:r w:rsidRPr="0044037A">
        <w:rPr>
          <w:rFonts w:eastAsiaTheme="minorHAnsi" w:cs="Arial"/>
        </w:rPr>
        <w:t xml:space="preserve">have the </w:t>
      </w:r>
      <w:r>
        <w:rPr>
          <w:rFonts w:eastAsiaTheme="minorHAnsi" w:cs="Arial"/>
        </w:rPr>
        <w:t>ca</w:t>
      </w:r>
      <w:r w:rsidRPr="0044037A">
        <w:rPr>
          <w:rFonts w:eastAsiaTheme="minorHAnsi" w:cs="Arial"/>
        </w:rPr>
        <w:t xml:space="preserve">pacity and </w:t>
      </w:r>
      <w:r>
        <w:rPr>
          <w:rFonts w:eastAsiaTheme="minorHAnsi" w:cs="Arial"/>
        </w:rPr>
        <w:t>ca</w:t>
      </w:r>
      <w:r w:rsidRPr="0044037A">
        <w:rPr>
          <w:rFonts w:eastAsiaTheme="minorHAnsi" w:cs="Arial"/>
        </w:rPr>
        <w:t xml:space="preserve">pability to deliver their respective roles. Both organisations </w:t>
      </w:r>
      <w:r>
        <w:rPr>
          <w:rFonts w:eastAsiaTheme="minorHAnsi" w:cs="Arial"/>
        </w:rPr>
        <w:t>should ensure that</w:t>
      </w:r>
      <w:r w:rsidRPr="0044037A">
        <w:rPr>
          <w:rFonts w:eastAsiaTheme="minorHAnsi" w:cs="Arial"/>
        </w:rPr>
        <w:t xml:space="preserve"> they support people to develop their expertise and update it</w:t>
      </w:r>
      <w:r>
        <w:rPr>
          <w:rFonts w:eastAsiaTheme="minorHAnsi" w:cs="Arial"/>
        </w:rPr>
        <w:t xml:space="preserve"> to take account of developments. When the LEP identifies training needs</w:t>
      </w:r>
      <w:r w:rsidR="000B5D2D">
        <w:rPr>
          <w:rFonts w:eastAsiaTheme="minorHAnsi" w:cs="Arial"/>
        </w:rPr>
        <w:t xml:space="preserve"> that it thinks would be beneficial to the </w:t>
      </w:r>
      <w:r w:rsidR="00633E4A">
        <w:rPr>
          <w:rFonts w:eastAsiaTheme="minorHAnsi" w:cs="Arial"/>
        </w:rPr>
        <w:t xml:space="preserve">LEP </w:t>
      </w:r>
      <w:r w:rsidR="000B5D2D">
        <w:rPr>
          <w:rFonts w:eastAsiaTheme="minorHAnsi" w:cs="Arial"/>
        </w:rPr>
        <w:t>Network as a whole</w:t>
      </w:r>
      <w:r>
        <w:rPr>
          <w:rFonts w:eastAsiaTheme="minorHAnsi" w:cs="Arial"/>
        </w:rPr>
        <w:t>, it</w:t>
      </w:r>
      <w:r w:rsidRPr="006D4635">
        <w:rPr>
          <w:rFonts w:eastAsiaTheme="minorHAnsi" w:cs="Arial"/>
        </w:rPr>
        <w:t xml:space="preserve"> should raise </w:t>
      </w:r>
      <w:r>
        <w:rPr>
          <w:rFonts w:eastAsiaTheme="minorHAnsi" w:cs="Arial"/>
        </w:rPr>
        <w:t xml:space="preserve">these </w:t>
      </w:r>
      <w:r w:rsidRPr="006D4635">
        <w:rPr>
          <w:rFonts w:eastAsiaTheme="minorHAnsi" w:cs="Arial"/>
        </w:rPr>
        <w:t xml:space="preserve">with the LEP Network who will work with the Cities and </w:t>
      </w:r>
      <w:r>
        <w:rPr>
          <w:rFonts w:eastAsiaTheme="minorHAnsi" w:cs="Arial"/>
        </w:rPr>
        <w:t>Local</w:t>
      </w:r>
      <w:r w:rsidRPr="006D4635">
        <w:rPr>
          <w:rFonts w:eastAsiaTheme="minorHAnsi" w:cs="Arial"/>
        </w:rPr>
        <w:t xml:space="preserve"> Growth Unit to set up events with trainers and organisations </w:t>
      </w:r>
      <w:r w:rsidR="00EC294F">
        <w:rPr>
          <w:rFonts w:eastAsiaTheme="minorHAnsi" w:cs="Arial"/>
        </w:rPr>
        <w:t>that</w:t>
      </w:r>
      <w:r w:rsidRPr="006D4635">
        <w:rPr>
          <w:rFonts w:eastAsiaTheme="minorHAnsi" w:cs="Arial"/>
        </w:rPr>
        <w:t xml:space="preserve"> have expertise and experience in the relevant area. </w:t>
      </w:r>
      <w:r>
        <w:rPr>
          <w:rFonts w:eastAsiaTheme="minorHAnsi" w:cs="Arial"/>
        </w:rPr>
        <w:t xml:space="preserve">Government, alongside the LEP </w:t>
      </w:r>
      <w:r w:rsidR="00633E4A">
        <w:rPr>
          <w:rFonts w:eastAsiaTheme="minorHAnsi" w:cs="Arial"/>
        </w:rPr>
        <w:t>N</w:t>
      </w:r>
      <w:r>
        <w:rPr>
          <w:rFonts w:eastAsiaTheme="minorHAnsi" w:cs="Arial"/>
        </w:rPr>
        <w:t xml:space="preserve">etwork </w:t>
      </w:r>
      <w:r w:rsidRPr="035BB4E0">
        <w:rPr>
          <w:rFonts w:eastAsiaTheme="minorEastAsia" w:cs="Arial"/>
        </w:rPr>
        <w:t>will</w:t>
      </w:r>
      <w:r>
        <w:rPr>
          <w:rFonts w:eastAsiaTheme="minorHAnsi" w:cs="Arial"/>
        </w:rPr>
        <w:t xml:space="preserve"> support this through a training and induction process for Board Members in addition to encouraging peer support and the sharing of best practice across the </w:t>
      </w:r>
      <w:r w:rsidR="00633E4A">
        <w:rPr>
          <w:rFonts w:eastAsiaTheme="minorHAnsi" w:cs="Arial"/>
        </w:rPr>
        <w:t>N</w:t>
      </w:r>
      <w:r>
        <w:rPr>
          <w:rFonts w:eastAsiaTheme="minorHAnsi" w:cs="Arial"/>
        </w:rPr>
        <w:t xml:space="preserve">etwork.  </w:t>
      </w:r>
    </w:p>
    <w:p w14:paraId="0B52CAE4" w14:textId="77777777" w:rsidR="00B3056F" w:rsidRPr="004D2AEB" w:rsidRDefault="00B3056F" w:rsidP="00F34E0A">
      <w:pPr>
        <w:spacing w:line="276" w:lineRule="auto"/>
        <w:rPr>
          <w:rFonts w:eastAsiaTheme="minorHAnsi" w:cs="Arial"/>
        </w:rPr>
      </w:pPr>
    </w:p>
    <w:p w14:paraId="023E3957" w14:textId="3E65704C" w:rsidR="00B3056F" w:rsidRDefault="00B3056F" w:rsidP="009E20F9">
      <w:pPr>
        <w:numPr>
          <w:ilvl w:val="0"/>
          <w:numId w:val="126"/>
        </w:numPr>
        <w:autoSpaceDE w:val="0"/>
        <w:autoSpaceDN w:val="0"/>
        <w:adjustRightInd w:val="0"/>
        <w:spacing w:after="200" w:line="276" w:lineRule="auto"/>
        <w:contextualSpacing/>
        <w:rPr>
          <w:rFonts w:eastAsiaTheme="minorHAnsi" w:cs="Arial"/>
        </w:rPr>
      </w:pPr>
      <w:r>
        <w:rPr>
          <w:rFonts w:eastAsiaTheme="minorHAnsi" w:cs="Arial"/>
        </w:rPr>
        <w:t xml:space="preserve">The </w:t>
      </w:r>
      <w:r w:rsidR="00BB410D">
        <w:rPr>
          <w:rFonts w:eastAsiaTheme="minorHAnsi" w:cs="Arial"/>
        </w:rPr>
        <w:t xml:space="preserve">LEP should ensure that it delivers and implements projects effectively. </w:t>
      </w:r>
      <w:r w:rsidRPr="00937BC8">
        <w:rPr>
          <w:rFonts w:eastAsiaTheme="minorHAnsi" w:cs="Arial"/>
        </w:rPr>
        <w:t xml:space="preserve">Where the </w:t>
      </w:r>
      <w:r>
        <w:rPr>
          <w:rFonts w:eastAsiaTheme="minorHAnsi" w:cs="Arial"/>
        </w:rPr>
        <w:t xml:space="preserve">LEP </w:t>
      </w:r>
      <w:r w:rsidRPr="00937BC8">
        <w:rPr>
          <w:rFonts w:eastAsiaTheme="minorHAnsi" w:cs="Arial"/>
        </w:rPr>
        <w:t>awards Government funding</w:t>
      </w:r>
      <w:r w:rsidR="00BB410D">
        <w:rPr>
          <w:rFonts w:eastAsiaTheme="minorHAnsi" w:cs="Arial"/>
        </w:rPr>
        <w:t xml:space="preserve"> in</w:t>
      </w:r>
      <w:r w:rsidRPr="00937BC8">
        <w:rPr>
          <w:rFonts w:eastAsiaTheme="minorHAnsi" w:cs="Arial"/>
        </w:rPr>
        <w:t xml:space="preserve"> </w:t>
      </w:r>
      <w:r w:rsidR="00BB410D">
        <w:rPr>
          <w:rFonts w:eastAsiaTheme="minorHAnsi" w:cs="Arial"/>
        </w:rPr>
        <w:t xml:space="preserve">its Local Assurance Framework </w:t>
      </w:r>
      <w:r w:rsidRPr="00937BC8">
        <w:rPr>
          <w:rFonts w:eastAsiaTheme="minorHAnsi" w:cs="Arial"/>
        </w:rPr>
        <w:t>the</w:t>
      </w:r>
      <w:r w:rsidR="00BB410D">
        <w:rPr>
          <w:rFonts w:eastAsiaTheme="minorHAnsi" w:cs="Arial"/>
        </w:rPr>
        <w:t xml:space="preserve"> LEP should set out how it will: </w:t>
      </w:r>
      <w:r w:rsidRPr="00937BC8">
        <w:rPr>
          <w:rFonts w:eastAsiaTheme="minorHAnsi" w:cs="Arial"/>
        </w:rPr>
        <w:t>openly advertis</w:t>
      </w:r>
      <w:r w:rsidR="00633E4A">
        <w:rPr>
          <w:rFonts w:eastAsiaTheme="minorHAnsi" w:cs="Arial"/>
        </w:rPr>
        <w:t>e</w:t>
      </w:r>
      <w:r w:rsidRPr="00937BC8">
        <w:rPr>
          <w:rFonts w:eastAsiaTheme="minorHAnsi" w:cs="Arial"/>
        </w:rPr>
        <w:t xml:space="preserve"> the funding opportunity</w:t>
      </w:r>
      <w:r w:rsidR="00BB410D">
        <w:rPr>
          <w:rFonts w:eastAsiaTheme="minorHAnsi" w:cs="Arial"/>
        </w:rPr>
        <w:t>,</w:t>
      </w:r>
      <w:r w:rsidRPr="00937BC8">
        <w:rPr>
          <w:rFonts w:eastAsiaTheme="minorHAnsi" w:cs="Arial"/>
        </w:rPr>
        <w:t xml:space="preserve"> assess appli</w:t>
      </w:r>
      <w:r>
        <w:rPr>
          <w:rFonts w:eastAsiaTheme="minorHAnsi" w:cs="Arial"/>
        </w:rPr>
        <w:t>ca</w:t>
      </w:r>
      <w:r w:rsidRPr="00937BC8">
        <w:rPr>
          <w:rFonts w:eastAsiaTheme="minorHAnsi" w:cs="Arial"/>
        </w:rPr>
        <w:t>tions</w:t>
      </w:r>
      <w:r w:rsidR="00BB410D">
        <w:rPr>
          <w:rFonts w:eastAsiaTheme="minorHAnsi" w:cs="Arial"/>
        </w:rPr>
        <w:t>,</w:t>
      </w:r>
      <w:r w:rsidRPr="00937BC8">
        <w:rPr>
          <w:rFonts w:eastAsiaTheme="minorHAnsi" w:cs="Arial"/>
        </w:rPr>
        <w:t xml:space="preserve"> mak</w:t>
      </w:r>
      <w:r w:rsidR="00BB410D">
        <w:rPr>
          <w:rFonts w:eastAsiaTheme="minorHAnsi" w:cs="Arial"/>
        </w:rPr>
        <w:t>e</w:t>
      </w:r>
      <w:r w:rsidRPr="00937BC8">
        <w:rPr>
          <w:rFonts w:eastAsiaTheme="minorHAnsi" w:cs="Arial"/>
        </w:rPr>
        <w:t xml:space="preserve"> the award through a formal agreement</w:t>
      </w:r>
      <w:r w:rsidR="00BB410D">
        <w:rPr>
          <w:rFonts w:eastAsiaTheme="minorHAnsi" w:cs="Arial"/>
        </w:rPr>
        <w:t>,</w:t>
      </w:r>
      <w:r w:rsidRPr="00937BC8">
        <w:rPr>
          <w:rFonts w:eastAsiaTheme="minorHAnsi" w:cs="Arial"/>
        </w:rPr>
        <w:t xml:space="preserve"> monitor progress for the lifetime of the project</w:t>
      </w:r>
      <w:r w:rsidR="00BB410D">
        <w:rPr>
          <w:rFonts w:eastAsiaTheme="minorHAnsi" w:cs="Arial"/>
        </w:rPr>
        <w:t>,</w:t>
      </w:r>
      <w:r w:rsidRPr="00937BC8">
        <w:rPr>
          <w:rFonts w:eastAsiaTheme="minorHAnsi" w:cs="Arial"/>
        </w:rPr>
        <w:t xml:space="preserve"> and maintain a robust audit trail to demonstrate compliance. Where the </w:t>
      </w:r>
      <w:r>
        <w:rPr>
          <w:rFonts w:eastAsiaTheme="minorHAnsi" w:cs="Arial"/>
        </w:rPr>
        <w:t>LEP</w:t>
      </w:r>
      <w:r w:rsidRPr="00937BC8">
        <w:rPr>
          <w:rFonts w:eastAsiaTheme="minorHAnsi" w:cs="Arial"/>
        </w:rPr>
        <w:t xml:space="preserve"> receives Government funding to deliver a project it shall use all</w:t>
      </w:r>
      <w:r>
        <w:rPr>
          <w:rFonts w:eastAsiaTheme="minorHAnsi" w:cs="Arial"/>
        </w:rPr>
        <w:t xml:space="preserve"> </w:t>
      </w:r>
      <w:r w:rsidRPr="00937BC8">
        <w:rPr>
          <w:rFonts w:eastAsiaTheme="minorHAnsi" w:cs="Arial"/>
        </w:rPr>
        <w:t xml:space="preserve">reasonable endeavours to fulfil its contractual obligations and maintain a robust audit </w:t>
      </w:r>
      <w:r>
        <w:rPr>
          <w:rFonts w:eastAsiaTheme="minorHAnsi" w:cs="Arial"/>
        </w:rPr>
        <w:t xml:space="preserve">trail to demonstrate compliance. Further information of how LEPs should appraise, deliver and evaluate projects is included in the chapter on Value for Money. </w:t>
      </w:r>
    </w:p>
    <w:p w14:paraId="282A6E09" w14:textId="77777777" w:rsidR="002C66C9" w:rsidRPr="00FE5848" w:rsidRDefault="002C66C9" w:rsidP="00F34E0A">
      <w:pPr>
        <w:rPr>
          <w:rFonts w:eastAsiaTheme="minorHAnsi" w:cs="Arial"/>
        </w:rPr>
      </w:pPr>
    </w:p>
    <w:p w14:paraId="7ECC2848" w14:textId="77777777" w:rsidR="002C66C9" w:rsidRPr="004A3780" w:rsidRDefault="002C66C9" w:rsidP="00F34E0A">
      <w:pPr>
        <w:pStyle w:val="Heading3"/>
        <w:spacing w:line="276" w:lineRule="auto"/>
        <w:rPr>
          <w:rFonts w:ascii="Arial" w:eastAsiaTheme="minorHAnsi" w:hAnsi="Arial" w:cs="Arial"/>
          <w:sz w:val="24"/>
        </w:rPr>
      </w:pPr>
      <w:r w:rsidRPr="004A3780">
        <w:rPr>
          <w:rFonts w:ascii="Arial" w:eastAsiaTheme="minorHAnsi" w:hAnsi="Arial" w:cs="Arial"/>
          <w:sz w:val="24"/>
        </w:rPr>
        <w:t>The LEP Board</w:t>
      </w:r>
    </w:p>
    <w:p w14:paraId="79326144" w14:textId="0270E45C" w:rsidR="002C66C9" w:rsidRPr="00FB320D" w:rsidRDefault="00DA100D" w:rsidP="009E20F9">
      <w:pPr>
        <w:numPr>
          <w:ilvl w:val="0"/>
          <w:numId w:val="126"/>
        </w:numPr>
        <w:spacing w:line="276" w:lineRule="auto"/>
        <w:contextualSpacing/>
        <w:rPr>
          <w:rFonts w:eastAsiaTheme="minorHAnsi" w:cs="Arial"/>
        </w:rPr>
      </w:pPr>
      <w:r>
        <w:rPr>
          <w:rFonts w:eastAsiaTheme="minorHAnsi" w:cs="Arial"/>
        </w:rPr>
        <w:t>In the majority of LEPs, t</w:t>
      </w:r>
      <w:r w:rsidR="002C66C9" w:rsidRPr="00A10E9A">
        <w:rPr>
          <w:rFonts w:eastAsiaTheme="minorHAnsi" w:cs="Arial"/>
        </w:rPr>
        <w:t>he LEP Board is the LEP’s ultimate decision making authority</w:t>
      </w:r>
      <w:r w:rsidR="00633E4A">
        <w:rPr>
          <w:rFonts w:eastAsiaTheme="minorHAnsi" w:cs="Arial"/>
        </w:rPr>
        <w:t>. W</w:t>
      </w:r>
      <w:r>
        <w:rPr>
          <w:rFonts w:eastAsiaTheme="minorHAnsi" w:cs="Arial"/>
        </w:rPr>
        <w:t>here this is not the case the LEP should make the role of the LEP Board clear in their Local Assurance Framework</w:t>
      </w:r>
      <w:r w:rsidR="00C870C3">
        <w:rPr>
          <w:rFonts w:eastAsiaTheme="minorHAnsi" w:cs="Arial"/>
        </w:rPr>
        <w:t>.</w:t>
      </w:r>
      <w:r w:rsidR="002C66C9" w:rsidRPr="00A10E9A">
        <w:rPr>
          <w:rStyle w:val="FootnoteReference"/>
          <w:rFonts w:eastAsiaTheme="minorHAnsi" w:cs="Arial"/>
        </w:rPr>
        <w:footnoteReference w:id="25"/>
      </w:r>
      <w:r w:rsidR="002C66C9">
        <w:rPr>
          <w:rFonts w:eastAsiaTheme="minorHAnsi" w:cs="Arial"/>
          <w:color w:val="FF0000"/>
        </w:rPr>
        <w:t xml:space="preserve"> </w:t>
      </w:r>
      <w:r w:rsidR="002C66C9" w:rsidRPr="0044037A">
        <w:rPr>
          <w:rFonts w:eastAsiaTheme="minorHAnsi" w:cs="Arial"/>
        </w:rPr>
        <w:t xml:space="preserve">It is comprised of public and private sector members who work collaboratively to ensure that decisions are made in the interests of promoting inclusive growth, prosperity and improved productivity in the </w:t>
      </w:r>
      <w:r w:rsidR="002C66C9">
        <w:rPr>
          <w:rFonts w:eastAsiaTheme="minorHAnsi" w:cs="Arial"/>
        </w:rPr>
        <w:t>local</w:t>
      </w:r>
      <w:r w:rsidR="002C66C9" w:rsidRPr="0044037A">
        <w:rPr>
          <w:rFonts w:eastAsiaTheme="minorHAnsi" w:cs="Arial"/>
        </w:rPr>
        <w:t xml:space="preserve"> area and beyond. </w:t>
      </w:r>
      <w:r w:rsidR="002C66C9" w:rsidRPr="00FB320D">
        <w:rPr>
          <w:rFonts w:eastAsiaTheme="minorHAnsi" w:cs="Arial"/>
        </w:rPr>
        <w:t xml:space="preserve">As the ultimate decision making authority, even when </w:t>
      </w:r>
      <w:r w:rsidR="002C66C9" w:rsidRPr="00FB320D">
        <w:rPr>
          <w:rFonts w:eastAsiaTheme="minorEastAsia" w:cs="Arial"/>
        </w:rPr>
        <w:t xml:space="preserve">the </w:t>
      </w:r>
      <w:r w:rsidR="002C66C9" w:rsidRPr="00FB320D">
        <w:rPr>
          <w:rFonts w:eastAsiaTheme="minorHAnsi" w:cs="Arial"/>
        </w:rPr>
        <w:t xml:space="preserve">LEP Board puts in place a scheme of delegation, the LEP Board remains responsible and accountable for the delegated decisions. </w:t>
      </w:r>
    </w:p>
    <w:p w14:paraId="1CCA6B83" w14:textId="77777777" w:rsidR="002C66C9" w:rsidRPr="0044037A" w:rsidRDefault="002C66C9" w:rsidP="00F34E0A">
      <w:pPr>
        <w:spacing w:line="276" w:lineRule="auto"/>
        <w:rPr>
          <w:rFonts w:eastAsiaTheme="minorHAnsi" w:cs="Arial"/>
          <w:b/>
        </w:rPr>
      </w:pPr>
    </w:p>
    <w:p w14:paraId="41E43F7A" w14:textId="3FF56009" w:rsidR="00B87D96" w:rsidRPr="006E4869" w:rsidRDefault="002C66C9" w:rsidP="009E20F9">
      <w:pPr>
        <w:pStyle w:val="ListParagraph"/>
        <w:numPr>
          <w:ilvl w:val="0"/>
          <w:numId w:val="126"/>
        </w:numPr>
        <w:spacing w:line="276" w:lineRule="auto"/>
        <w:rPr>
          <w:rFonts w:eastAsiaTheme="minorHAnsi" w:cs="Arial"/>
          <w:lang w:val="en-US"/>
        </w:rPr>
      </w:pPr>
      <w:r w:rsidRPr="006E4869">
        <w:rPr>
          <w:rFonts w:eastAsiaTheme="minorHAnsi" w:cs="Arial"/>
          <w:lang w:val="en-US"/>
        </w:rPr>
        <w:t xml:space="preserve">The LEP Board must contain representatives from different parts of the community. </w:t>
      </w:r>
      <w:r w:rsidR="00D337F0" w:rsidRPr="006E4869">
        <w:rPr>
          <w:rFonts w:eastAsiaTheme="minorHAnsi" w:cs="Arial"/>
          <w:lang w:val="en-US"/>
        </w:rPr>
        <w:t>In addition</w:t>
      </w:r>
      <w:r w:rsidR="00546DDC" w:rsidRPr="006E4869">
        <w:rPr>
          <w:rFonts w:eastAsiaTheme="minorHAnsi" w:cs="Arial"/>
          <w:lang w:val="en-US"/>
        </w:rPr>
        <w:t xml:space="preserve">, </w:t>
      </w:r>
      <w:r w:rsidRPr="006E4869">
        <w:rPr>
          <w:rFonts w:eastAsiaTheme="minorHAnsi" w:cs="Arial"/>
          <w:lang w:val="en-US"/>
        </w:rPr>
        <w:t>at least two-thirds of the Board must be representatives from the private sector as defined by the National Accounts Sector Classification</w:t>
      </w:r>
      <w:r w:rsidR="00B030D4">
        <w:rPr>
          <w:rFonts w:eastAsiaTheme="minorHAnsi" w:cs="Arial"/>
          <w:lang w:val="en-US"/>
        </w:rPr>
        <w:t>.</w:t>
      </w:r>
      <w:r>
        <w:rPr>
          <w:rStyle w:val="FootnoteReference"/>
          <w:rFonts w:eastAsiaTheme="minorHAnsi" w:cs="Arial"/>
          <w:lang w:val="en-US"/>
        </w:rPr>
        <w:footnoteReference w:id="26"/>
      </w:r>
      <w:r w:rsidR="00AC3895" w:rsidRPr="006E4869">
        <w:rPr>
          <w:rFonts w:eastAsiaTheme="minorHAnsi" w:cs="Arial"/>
          <w:lang w:val="en-US"/>
        </w:rPr>
        <w:t xml:space="preserve"> </w:t>
      </w:r>
    </w:p>
    <w:p w14:paraId="52D676B2" w14:textId="77777777" w:rsidR="00B87D96" w:rsidRDefault="00B87D96" w:rsidP="00B87D96">
      <w:pPr>
        <w:spacing w:line="276" w:lineRule="auto"/>
        <w:contextualSpacing/>
        <w:rPr>
          <w:rFonts w:eastAsiaTheme="minorHAnsi" w:cs="Arial"/>
          <w:lang w:val="en-US"/>
        </w:rPr>
      </w:pPr>
    </w:p>
    <w:p w14:paraId="187E9B6E" w14:textId="50674159" w:rsidR="00B87D96" w:rsidRPr="006E4869" w:rsidRDefault="00AC3895" w:rsidP="009E20F9">
      <w:pPr>
        <w:pStyle w:val="ListParagraph"/>
        <w:numPr>
          <w:ilvl w:val="0"/>
          <w:numId w:val="126"/>
        </w:numPr>
        <w:spacing w:line="276" w:lineRule="auto"/>
        <w:rPr>
          <w:rFonts w:eastAsiaTheme="minorHAnsi"/>
          <w:b/>
        </w:rPr>
      </w:pPr>
      <w:r w:rsidRPr="00725364">
        <w:rPr>
          <w:rFonts w:eastAsiaTheme="minorHAnsi" w:cs="Arial"/>
          <w:lang w:val="en-US"/>
        </w:rPr>
        <w:t xml:space="preserve">LEPs should ensure that they are compliant with this requirement by 28 February 2020. </w:t>
      </w:r>
      <w:r w:rsidR="002C66C9" w:rsidRPr="00913372">
        <w:rPr>
          <w:rFonts w:eastAsiaTheme="minorHAnsi" w:cs="Arial"/>
          <w:lang w:val="en-US"/>
        </w:rPr>
        <w:t xml:space="preserve"> </w:t>
      </w:r>
      <w:r w:rsidR="002C66C9" w:rsidRPr="006E4869">
        <w:rPr>
          <w:rFonts w:eastAsiaTheme="minorHAnsi"/>
        </w:rPr>
        <w:t>The LEP should ensure that there are Local Authority representatives on the LEP Board to ensure democratic accountability</w:t>
      </w:r>
      <w:r w:rsidR="00DF71A0" w:rsidRPr="006E4869">
        <w:rPr>
          <w:rFonts w:eastAsiaTheme="minorHAnsi"/>
        </w:rPr>
        <w:t xml:space="preserve"> and provide local intelligence</w:t>
      </w:r>
      <w:r w:rsidR="002C66C9" w:rsidRPr="006E4869">
        <w:rPr>
          <w:rFonts w:eastAsiaTheme="minorHAnsi"/>
        </w:rPr>
        <w:t xml:space="preserve">. In places where not all Local Authorities are represented directly on the LEP </w:t>
      </w:r>
      <w:r w:rsidR="001E111A" w:rsidRPr="006E4869">
        <w:rPr>
          <w:rFonts w:eastAsiaTheme="minorHAnsi"/>
        </w:rPr>
        <w:t>B</w:t>
      </w:r>
      <w:r w:rsidR="002C66C9" w:rsidRPr="006E4869">
        <w:rPr>
          <w:rFonts w:eastAsiaTheme="minorHAnsi"/>
        </w:rPr>
        <w:t>oard it is important that their representatives have been given a mandate through arrangements which enable collective engagement with all Local Authority leaders.</w:t>
      </w:r>
      <w:r w:rsidR="00DF71A0" w:rsidRPr="006E4869">
        <w:rPr>
          <w:rFonts w:eastAsiaTheme="minorHAnsi"/>
        </w:rPr>
        <w:t xml:space="preserve"> </w:t>
      </w:r>
    </w:p>
    <w:p w14:paraId="543A81DD" w14:textId="77777777" w:rsidR="002C66C9" w:rsidRPr="00337B57" w:rsidRDefault="002C66C9" w:rsidP="00F34E0A">
      <w:pPr>
        <w:rPr>
          <w:rFonts w:eastAsiaTheme="minorHAnsi" w:cs="Arial"/>
        </w:rPr>
      </w:pPr>
    </w:p>
    <w:p w14:paraId="6394EC0D" w14:textId="14E722BF" w:rsidR="002C66C9" w:rsidRPr="00901079" w:rsidRDefault="002C66C9" w:rsidP="009E20F9">
      <w:pPr>
        <w:pStyle w:val="ListParagraph"/>
        <w:numPr>
          <w:ilvl w:val="0"/>
          <w:numId w:val="126"/>
        </w:numPr>
        <w:spacing w:line="276" w:lineRule="auto"/>
        <w:rPr>
          <w:rFonts w:eastAsiaTheme="minorHAnsi" w:cs="Arial"/>
          <w:b/>
        </w:rPr>
      </w:pPr>
      <w:r w:rsidRPr="00901079">
        <w:rPr>
          <w:rFonts w:eastAsiaTheme="minorHAnsi" w:cs="Arial"/>
        </w:rPr>
        <w:t xml:space="preserve">At least one member of the main LEP Board must be designated as a Small and Medium </w:t>
      </w:r>
      <w:r w:rsidR="00EC294F" w:rsidRPr="00901079">
        <w:rPr>
          <w:rFonts w:eastAsiaTheme="minorHAnsi" w:cs="Arial"/>
        </w:rPr>
        <w:t>Enterprise</w:t>
      </w:r>
      <w:r w:rsidRPr="00901079">
        <w:rPr>
          <w:rFonts w:eastAsiaTheme="minorHAnsi" w:cs="Arial"/>
        </w:rPr>
        <w:t xml:space="preserve"> (SME) </w:t>
      </w:r>
      <w:r>
        <w:rPr>
          <w:rFonts w:eastAsiaTheme="minorHAnsi" w:cs="Arial"/>
        </w:rPr>
        <w:t>Champion for</w:t>
      </w:r>
      <w:r w:rsidRPr="00901079">
        <w:rPr>
          <w:rFonts w:eastAsiaTheme="minorHAnsi" w:cs="Arial"/>
        </w:rPr>
        <w:t xml:space="preserve"> </w:t>
      </w:r>
      <w:r>
        <w:rPr>
          <w:rFonts w:eastAsiaTheme="minorHAnsi" w:cs="Arial"/>
        </w:rPr>
        <w:t xml:space="preserve">the LEP. They should be clearly named on the LEP website. Their role is to </w:t>
      </w:r>
      <w:r w:rsidR="00D34CEF">
        <w:rPr>
          <w:rFonts w:eastAsiaTheme="minorHAnsi" w:cs="Arial"/>
        </w:rPr>
        <w:t>c</w:t>
      </w:r>
      <w:r>
        <w:rPr>
          <w:rFonts w:eastAsiaTheme="minorHAnsi" w:cs="Arial"/>
        </w:rPr>
        <w:t xml:space="preserve">hampion SME businesses and their interests within the LEP and local community. </w:t>
      </w:r>
    </w:p>
    <w:p w14:paraId="292E4346" w14:textId="7DC72B65" w:rsidR="002C66C9" w:rsidRPr="00C0057F" w:rsidRDefault="00B87D96" w:rsidP="00F34E0A">
      <w:pPr>
        <w:spacing w:line="276" w:lineRule="auto"/>
        <w:rPr>
          <w:rFonts w:eastAsiaTheme="minorHAnsi" w:cs="Arial"/>
          <w:lang w:val="en-US"/>
        </w:rPr>
      </w:pPr>
      <w:r>
        <w:rPr>
          <w:noProof/>
          <w:lang w:eastAsia="en-GB"/>
        </w:rPr>
        <mc:AlternateContent>
          <mc:Choice Requires="wps">
            <w:drawing>
              <wp:anchor distT="45720" distB="45720" distL="114300" distR="114300" simplePos="0" relativeHeight="251658244" behindDoc="0" locked="0" layoutInCell="1" allowOverlap="1" wp14:anchorId="3937226F" wp14:editId="5CD8B89A">
                <wp:simplePos x="0" y="0"/>
                <wp:positionH relativeFrom="margin">
                  <wp:align>left</wp:align>
                </wp:positionH>
                <wp:positionV relativeFrom="paragraph">
                  <wp:posOffset>104775</wp:posOffset>
                </wp:positionV>
                <wp:extent cx="6403975" cy="1933575"/>
                <wp:effectExtent l="19050" t="19050" r="15875" b="2857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1933575"/>
                        </a:xfrm>
                        <a:prstGeom prst="rect">
                          <a:avLst/>
                        </a:prstGeom>
                        <a:solidFill>
                          <a:srgbClr val="FFFFFF"/>
                        </a:solidFill>
                        <a:ln w="28575">
                          <a:solidFill>
                            <a:srgbClr val="000000"/>
                          </a:solidFill>
                          <a:miter lim="800000"/>
                          <a:headEnd/>
                          <a:tailEnd/>
                        </a:ln>
                      </wps:spPr>
                      <wps:txbx>
                        <w:txbxContent>
                          <w:p w14:paraId="31C5CC4E" w14:textId="77777777" w:rsidR="00CF5507" w:rsidRPr="005C1669" w:rsidRDefault="00CF5507" w:rsidP="00C0057F">
                            <w:pPr>
                              <w:pStyle w:val="Default"/>
                              <w:spacing w:line="276" w:lineRule="auto"/>
                              <w:jc w:val="both"/>
                              <w:rPr>
                                <w:b/>
                              </w:rPr>
                            </w:pPr>
                            <w:r w:rsidRPr="005C1669">
                              <w:rPr>
                                <w:b/>
                              </w:rPr>
                              <w:t>Best Practice</w:t>
                            </w:r>
                          </w:p>
                          <w:p w14:paraId="0C3B88BB" w14:textId="77777777" w:rsidR="00CF5507" w:rsidRDefault="00CF5507" w:rsidP="00C0057F">
                            <w:pPr>
                              <w:pStyle w:val="Default"/>
                              <w:spacing w:line="276" w:lineRule="auto"/>
                              <w:jc w:val="both"/>
                            </w:pPr>
                          </w:p>
                          <w:p w14:paraId="6C373D9F" w14:textId="56184A62" w:rsidR="00CF5507" w:rsidRPr="001F5E28" w:rsidRDefault="00CF5507" w:rsidP="00B06D27">
                            <w:pPr>
                              <w:spacing w:line="276" w:lineRule="auto"/>
                              <w:ind w:left="502"/>
                              <w:contextualSpacing/>
                              <w:jc w:val="both"/>
                              <w:rPr>
                                <w:rFonts w:eastAsiaTheme="minorHAnsi" w:cs="Arial"/>
                                <w:b/>
                              </w:rPr>
                            </w:pPr>
                            <w:r>
                              <w:rPr>
                                <w:color w:val="000000" w:themeColor="text1"/>
                              </w:rPr>
                              <w:t xml:space="preserve">It is </w:t>
                            </w:r>
                            <w:r w:rsidRPr="005C1669">
                              <w:rPr>
                                <w:color w:val="000000" w:themeColor="text1"/>
                                <w:u w:val="single"/>
                              </w:rPr>
                              <w:t>best practice</w:t>
                            </w:r>
                            <w:r>
                              <w:rPr>
                                <w:color w:val="000000" w:themeColor="text1"/>
                              </w:rPr>
                              <w:t xml:space="preserve"> for </w:t>
                            </w:r>
                            <w:r w:rsidRPr="00E461EB">
                              <w:rPr>
                                <w:color w:val="000000" w:themeColor="text1"/>
                              </w:rPr>
                              <w:t xml:space="preserve">LEPs to ensure a diverse </w:t>
                            </w:r>
                            <w:r>
                              <w:rPr>
                                <w:color w:val="000000" w:themeColor="text1"/>
                              </w:rPr>
                              <w:t>B</w:t>
                            </w:r>
                            <w:r w:rsidRPr="00E461EB">
                              <w:rPr>
                                <w:color w:val="000000" w:themeColor="text1"/>
                              </w:rPr>
                              <w:t xml:space="preserve">oard that draws on the representation of sectors and all parts of their geography, with representation from entrepreneurial and growing start-ups and from the voluntary and community sector </w:t>
                            </w:r>
                            <w:r w:rsidRPr="035BB4E0">
                              <w:rPr>
                                <w:rFonts w:cs="Arial"/>
                                <w:color w:val="000000" w:themeColor="text1"/>
                                <w:lang w:eastAsia="en-GB"/>
                              </w:rPr>
                              <w:t>bodies</w:t>
                            </w:r>
                            <w:r w:rsidRPr="00E461EB">
                              <w:rPr>
                                <w:color w:val="000000" w:themeColor="text1"/>
                              </w:rPr>
                              <w:t xml:space="preserve"> who will often work with and deliver services on behalf of the most vulnerable in society.</w:t>
                            </w:r>
                            <w:r>
                              <w:rPr>
                                <w:color w:val="000000" w:themeColor="text1"/>
                              </w:rPr>
                              <w:t xml:space="preserve"> Government encourages LEPs to consider how to reflect different sectors of the local community through their Boards and Sub-Boards</w:t>
                            </w:r>
                            <w:r w:rsidRPr="001F5E28">
                              <w:rPr>
                                <w:color w:val="000000" w:themeColor="text1"/>
                              </w:rPr>
                              <w:t xml:space="preserve">. </w:t>
                            </w:r>
                          </w:p>
                          <w:p w14:paraId="62F930D8" w14:textId="251D2CE1" w:rsidR="00CF5507" w:rsidRDefault="00CF5507" w:rsidP="00C0057F">
                            <w:pPr>
                              <w:pStyle w:val="Default"/>
                              <w:spacing w:line="276" w:lineRule="auto"/>
                              <w:jc w:val="both"/>
                            </w:pPr>
                          </w:p>
                          <w:p w14:paraId="0CD3B02E" w14:textId="77777777" w:rsidR="00CF5507" w:rsidRDefault="00CF5507" w:rsidP="00C00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7226F" id="_x0000_s1029" type="#_x0000_t202" style="position:absolute;margin-left:0;margin-top:8.25pt;width:504.25pt;height:152.2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" strokeweight="2.25pt">
                <v:textbox>
                  <w:txbxContent>
                    <w:p w14:paraId="31C5CC4E" w14:textId="77777777" w:rsidR="00CF5507" w:rsidRPr="005C1669" w:rsidRDefault="00CF5507" w:rsidP="00C0057F">
                      <w:pPr>
                        <w:pStyle w:val="Default"/>
                        <w:spacing w:line="276" w:lineRule="auto"/>
                        <w:jc w:val="both"/>
                        <w:rPr>
                          <w:b/>
                        </w:rPr>
                      </w:pPr>
                      <w:r w:rsidRPr="005C1669">
                        <w:rPr>
                          <w:b/>
                        </w:rPr>
                        <w:t>Best Practice</w:t>
                      </w:r>
                    </w:p>
                    <w:p w14:paraId="0C3B88BB" w14:textId="77777777" w:rsidR="00CF5507" w:rsidRDefault="00CF5507" w:rsidP="00C0057F">
                      <w:pPr>
                        <w:pStyle w:val="Default"/>
                        <w:spacing w:line="276" w:lineRule="auto"/>
                        <w:jc w:val="both"/>
                      </w:pPr>
                    </w:p>
                    <w:p w14:paraId="6C373D9F" w14:textId="56184A62" w:rsidR="00CF5507" w:rsidRPr="001F5E28" w:rsidRDefault="00CF5507" w:rsidP="00B06D27">
                      <w:pPr>
                        <w:spacing w:line="276" w:lineRule="auto"/>
                        <w:ind w:left="502"/>
                        <w:contextualSpacing/>
                        <w:jc w:val="both"/>
                        <w:rPr>
                          <w:rFonts w:eastAsiaTheme="minorHAnsi" w:cs="Arial"/>
                          <w:b/>
                        </w:rPr>
                      </w:pPr>
                      <w:r>
                        <w:rPr>
                          <w:color w:val="000000" w:themeColor="text1"/>
                        </w:rPr>
                        <w:t xml:space="preserve">It is </w:t>
                      </w:r>
                      <w:r w:rsidRPr="005C1669">
                        <w:rPr>
                          <w:color w:val="000000" w:themeColor="text1"/>
                          <w:u w:val="single"/>
                        </w:rPr>
                        <w:t>best practice</w:t>
                      </w:r>
                      <w:r>
                        <w:rPr>
                          <w:color w:val="000000" w:themeColor="text1"/>
                        </w:rPr>
                        <w:t xml:space="preserve"> for </w:t>
                      </w:r>
                      <w:r w:rsidRPr="00E461EB">
                        <w:rPr>
                          <w:color w:val="000000" w:themeColor="text1"/>
                        </w:rPr>
                        <w:t xml:space="preserve">LEPs to ensure a diverse </w:t>
                      </w:r>
                      <w:r>
                        <w:rPr>
                          <w:color w:val="000000" w:themeColor="text1"/>
                        </w:rPr>
                        <w:t>B</w:t>
                      </w:r>
                      <w:r w:rsidRPr="00E461EB">
                        <w:rPr>
                          <w:color w:val="000000" w:themeColor="text1"/>
                        </w:rPr>
                        <w:t xml:space="preserve">oard that draws on the representation of sectors and all parts of their geography, with representation from entrepreneurial and growing start-ups and from the voluntary and community sector </w:t>
                      </w:r>
                      <w:r w:rsidRPr="035BB4E0">
                        <w:rPr>
                          <w:rFonts w:cs="Arial"/>
                          <w:color w:val="000000" w:themeColor="text1"/>
                          <w:lang w:eastAsia="en-GB"/>
                        </w:rPr>
                        <w:t>bodies</w:t>
                      </w:r>
                      <w:r w:rsidRPr="00E461EB">
                        <w:rPr>
                          <w:color w:val="000000" w:themeColor="text1"/>
                        </w:rPr>
                        <w:t xml:space="preserve"> who will often work with and deliver services on behalf of the most vulnerable in society.</w:t>
                      </w:r>
                      <w:r>
                        <w:rPr>
                          <w:color w:val="000000" w:themeColor="text1"/>
                        </w:rPr>
                        <w:t xml:space="preserve"> Government encourages LEPs to consider how to reflect different sectors of the local community through their Boards and Sub-Boards</w:t>
                      </w:r>
                      <w:r w:rsidRPr="001F5E28">
                        <w:rPr>
                          <w:color w:val="000000" w:themeColor="text1"/>
                        </w:rPr>
                        <w:t xml:space="preserve">. </w:t>
                      </w:r>
                    </w:p>
                    <w:p w14:paraId="62F930D8" w14:textId="251D2CE1" w:rsidR="00CF5507" w:rsidRDefault="00CF5507" w:rsidP="00C0057F">
                      <w:pPr>
                        <w:pStyle w:val="Default"/>
                        <w:spacing w:line="276" w:lineRule="auto"/>
                        <w:jc w:val="both"/>
                      </w:pPr>
                    </w:p>
                    <w:p w14:paraId="0CD3B02E" w14:textId="77777777" w:rsidR="00CF5507" w:rsidRDefault="00CF5507" w:rsidP="00C0057F"/>
                  </w:txbxContent>
                </v:textbox>
                <w10:wrap type="topAndBottom" anchorx="margin"/>
              </v:shape>
            </w:pict>
          </mc:Fallback>
        </mc:AlternateContent>
      </w:r>
    </w:p>
    <w:p w14:paraId="6ED79CBC" w14:textId="748D7146" w:rsidR="00AC3895" w:rsidRPr="005C1669" w:rsidRDefault="002C66C9" w:rsidP="009E20F9">
      <w:pPr>
        <w:numPr>
          <w:ilvl w:val="0"/>
          <w:numId w:val="126"/>
        </w:numPr>
        <w:spacing w:line="276" w:lineRule="auto"/>
        <w:contextualSpacing/>
        <w:rPr>
          <w:rFonts w:eastAsiaTheme="minorHAnsi" w:cs="Arial"/>
          <w:lang w:val="en-US"/>
        </w:rPr>
      </w:pPr>
      <w:r>
        <w:t>LEPs</w:t>
      </w:r>
      <w:r w:rsidRPr="005202C0">
        <w:t xml:space="preserve"> should have a </w:t>
      </w:r>
      <w:r w:rsidR="001E111A">
        <w:t>B</w:t>
      </w:r>
      <w:r w:rsidRPr="005202C0">
        <w:t xml:space="preserve">oard which is a maximum </w:t>
      </w:r>
      <w:r w:rsidRPr="005202C0">
        <w:rPr>
          <w:bCs/>
        </w:rPr>
        <w:t>of 20 people</w:t>
      </w:r>
      <w:r w:rsidRPr="005202C0">
        <w:t xml:space="preserve">, with the option to co-opt an additional five </w:t>
      </w:r>
      <w:r w:rsidR="001E111A">
        <w:t>B</w:t>
      </w:r>
      <w:r w:rsidRPr="005202C0">
        <w:t>oard members with specialis</w:t>
      </w:r>
      <w:r>
        <w:t>t knowledge on a one year basis</w:t>
      </w:r>
      <w:r w:rsidR="00C0057F">
        <w:t>, unless there are exceptional circumstances</w:t>
      </w:r>
      <w:r>
        <w:t>.</w:t>
      </w:r>
      <w:r w:rsidR="00AC3895">
        <w:t xml:space="preserve"> LEPs should ensure that they are compliant with this requirement by 28 February 2020.</w:t>
      </w:r>
    </w:p>
    <w:p w14:paraId="60A4BD00" w14:textId="2EE7AA71" w:rsidR="00AC3895" w:rsidRDefault="00AC3895" w:rsidP="00F34E0A">
      <w:pPr>
        <w:pStyle w:val="ListParagraph"/>
      </w:pPr>
    </w:p>
    <w:p w14:paraId="2AF387A3" w14:textId="63152214" w:rsidR="002C66C9" w:rsidRDefault="002C66C9" w:rsidP="009E20F9">
      <w:pPr>
        <w:numPr>
          <w:ilvl w:val="0"/>
          <w:numId w:val="126"/>
        </w:numPr>
        <w:spacing w:line="276" w:lineRule="auto"/>
        <w:contextualSpacing/>
        <w:rPr>
          <w:rFonts w:eastAsiaTheme="minorHAnsi" w:cs="Arial"/>
          <w:lang w:val="en-US"/>
        </w:rPr>
      </w:pPr>
      <w:r>
        <w:t xml:space="preserve"> Co-opted members should adhere to the standards that all permanent LEP Board Members are required to adopt, for example, they should act in line with the Nolan Principles and declare any conflicts of interests.</w:t>
      </w:r>
    </w:p>
    <w:p w14:paraId="5BA73B80" w14:textId="13E4E378" w:rsidR="002C66C9" w:rsidRDefault="002C66C9" w:rsidP="00F34E0A">
      <w:pPr>
        <w:pStyle w:val="ListParagraph"/>
        <w:spacing w:line="276" w:lineRule="auto"/>
        <w:rPr>
          <w:rFonts w:eastAsiaTheme="minorHAnsi" w:cs="Arial"/>
          <w:lang w:val="en-US"/>
        </w:rPr>
      </w:pPr>
    </w:p>
    <w:p w14:paraId="39A27BB0" w14:textId="3A08AEE7" w:rsidR="002C66C9" w:rsidRPr="00EC28A8" w:rsidRDefault="002C66C9" w:rsidP="009E20F9">
      <w:pPr>
        <w:numPr>
          <w:ilvl w:val="0"/>
          <w:numId w:val="126"/>
        </w:numPr>
        <w:spacing w:line="276" w:lineRule="auto"/>
        <w:contextualSpacing/>
        <w:rPr>
          <w:rFonts w:eastAsiaTheme="minorHAnsi" w:cs="Arial"/>
          <w:lang w:val="en-US"/>
        </w:rPr>
      </w:pPr>
      <w:r>
        <w:rPr>
          <w:rFonts w:eastAsiaTheme="minorHAnsi" w:cs="Arial"/>
          <w:lang w:val="en-US"/>
        </w:rPr>
        <w:t>All LEP Board</w:t>
      </w:r>
      <w:r w:rsidR="001E111A">
        <w:rPr>
          <w:rFonts w:eastAsiaTheme="minorHAnsi" w:cs="Arial"/>
          <w:lang w:val="en-US"/>
        </w:rPr>
        <w:t>s</w:t>
      </w:r>
      <w:r>
        <w:rPr>
          <w:rFonts w:eastAsiaTheme="minorHAnsi" w:cs="Arial"/>
          <w:lang w:val="en-US"/>
        </w:rPr>
        <w:t xml:space="preserve"> and their </w:t>
      </w:r>
      <w:r w:rsidR="00EC294F">
        <w:rPr>
          <w:rFonts w:eastAsiaTheme="minorHAnsi" w:cs="Arial"/>
          <w:lang w:val="en-US"/>
        </w:rPr>
        <w:t>Members</w:t>
      </w:r>
      <w:r>
        <w:rPr>
          <w:rFonts w:eastAsiaTheme="minorHAnsi" w:cs="Arial"/>
          <w:lang w:val="en-US"/>
        </w:rPr>
        <w:t xml:space="preserve"> should ensure that they meet the governance and transparency requirements outlined in this Framework. Further information is provided in the Governance Chapter. </w:t>
      </w:r>
    </w:p>
    <w:p w14:paraId="296FCEC7" w14:textId="57CE3F42" w:rsidR="002C66C9" w:rsidRPr="0044037A" w:rsidRDefault="002C66C9" w:rsidP="00F34E0A">
      <w:pPr>
        <w:spacing w:line="276" w:lineRule="auto"/>
        <w:rPr>
          <w:rFonts w:eastAsiaTheme="minorHAnsi" w:cs="Arial"/>
        </w:rPr>
      </w:pPr>
    </w:p>
    <w:p w14:paraId="415C78D7" w14:textId="77777777" w:rsidR="002C66C9" w:rsidRPr="004A3780" w:rsidRDefault="002C66C9" w:rsidP="00F34E0A">
      <w:pPr>
        <w:pStyle w:val="Heading3"/>
        <w:spacing w:line="276" w:lineRule="auto"/>
        <w:rPr>
          <w:rFonts w:ascii="Arial" w:eastAsiaTheme="minorHAnsi" w:hAnsi="Arial" w:cs="Arial"/>
          <w:sz w:val="24"/>
          <w:lang w:val="en-US"/>
        </w:rPr>
      </w:pPr>
      <w:r w:rsidRPr="004A3780">
        <w:rPr>
          <w:rFonts w:ascii="Arial" w:eastAsiaTheme="minorHAnsi" w:hAnsi="Arial" w:cs="Arial"/>
          <w:sz w:val="24"/>
          <w:lang w:val="en-US"/>
        </w:rPr>
        <w:t xml:space="preserve">Chair and Deputy Chair of the LEP Board </w:t>
      </w:r>
    </w:p>
    <w:p w14:paraId="1394B410" w14:textId="77777777" w:rsidR="002C66C9" w:rsidRPr="00FB320D" w:rsidRDefault="002C66C9" w:rsidP="009E20F9">
      <w:pPr>
        <w:numPr>
          <w:ilvl w:val="0"/>
          <w:numId w:val="126"/>
        </w:numPr>
        <w:spacing w:line="276" w:lineRule="auto"/>
        <w:contextualSpacing/>
        <w:rPr>
          <w:rFonts w:eastAsiaTheme="minorHAnsi" w:cs="Arial"/>
          <w:lang w:val="en-US"/>
        </w:rPr>
      </w:pPr>
      <w:r w:rsidRPr="007A7F75">
        <w:t xml:space="preserve">The leadership that Chairs </w:t>
      </w:r>
      <w:r>
        <w:t>provide is</w:t>
      </w:r>
      <w:r w:rsidRPr="007A7F75">
        <w:t xml:space="preserve"> central to the success of a LEP. As such, LEPs should recruit Chairs who are influential </w:t>
      </w:r>
      <w:r>
        <w:t>local</w:t>
      </w:r>
      <w:r w:rsidRPr="007A7F75">
        <w:t xml:space="preserve"> leaders, </w:t>
      </w:r>
      <w:r>
        <w:t>who act</w:t>
      </w:r>
      <w:r w:rsidRPr="007A7F75">
        <w:t xml:space="preserve"> as champions for their area’s economic success.</w:t>
      </w:r>
      <w:r>
        <w:t xml:space="preserve"> </w:t>
      </w:r>
      <w:r w:rsidRPr="007A7F75">
        <w:rPr>
          <w:rFonts w:eastAsiaTheme="minorHAnsi" w:cs="Arial"/>
        </w:rPr>
        <w:t xml:space="preserve">They should have sufficient standing to be able to convene the </w:t>
      </w:r>
      <w:r>
        <w:rPr>
          <w:rFonts w:eastAsiaTheme="minorHAnsi" w:cs="Arial"/>
        </w:rPr>
        <w:t>local</w:t>
      </w:r>
      <w:r w:rsidRPr="007A7F75">
        <w:rPr>
          <w:rFonts w:eastAsiaTheme="minorHAnsi" w:cs="Arial"/>
        </w:rPr>
        <w:t xml:space="preserve"> business community and public sector stakeholders, whilst having the insight to oversee the development of an economic strategy and the relationship skills to work effectively with Government.  </w:t>
      </w:r>
    </w:p>
    <w:p w14:paraId="4ACC8920" w14:textId="77777777" w:rsidR="002C66C9" w:rsidRPr="00337B57" w:rsidRDefault="002C66C9" w:rsidP="00F34E0A">
      <w:pPr>
        <w:spacing w:line="276" w:lineRule="auto"/>
        <w:ind w:left="502"/>
        <w:contextualSpacing/>
        <w:rPr>
          <w:rFonts w:eastAsiaTheme="minorHAnsi" w:cs="Arial"/>
          <w:lang w:val="en-US"/>
        </w:rPr>
      </w:pPr>
    </w:p>
    <w:p w14:paraId="23B57D20" w14:textId="18250C31" w:rsidR="002C66C9" w:rsidRPr="00DE1625" w:rsidRDefault="002C66C9" w:rsidP="009E20F9">
      <w:pPr>
        <w:numPr>
          <w:ilvl w:val="0"/>
          <w:numId w:val="126"/>
        </w:numPr>
        <w:spacing w:line="276" w:lineRule="auto"/>
        <w:contextualSpacing/>
        <w:rPr>
          <w:rFonts w:eastAsiaTheme="minorHAnsi" w:cs="Arial"/>
          <w:lang w:val="en-US"/>
        </w:rPr>
      </w:pPr>
      <w:r w:rsidRPr="0044037A">
        <w:rPr>
          <w:rFonts w:eastAsiaTheme="minorHAnsi" w:cs="Arial"/>
        </w:rPr>
        <w:t>The Chair must come from the private sector. Given their role involves overseeing public funds and responsibilities; they are expected to display the highest levels of integrity</w:t>
      </w:r>
      <w:r w:rsidR="004F0949">
        <w:rPr>
          <w:rFonts w:eastAsiaTheme="minorHAnsi" w:cs="Arial"/>
        </w:rPr>
        <w:t xml:space="preserve"> and honesty</w:t>
      </w:r>
      <w:r w:rsidRPr="0044037A">
        <w:rPr>
          <w:rFonts w:eastAsiaTheme="minorHAnsi" w:cs="Arial"/>
        </w:rPr>
        <w:t xml:space="preserve">. </w:t>
      </w:r>
    </w:p>
    <w:p w14:paraId="048DE8B4" w14:textId="77777777" w:rsidR="002C66C9" w:rsidRDefault="002C66C9" w:rsidP="00F34E0A">
      <w:pPr>
        <w:pStyle w:val="ListParagraph"/>
        <w:spacing w:line="276" w:lineRule="auto"/>
        <w:rPr>
          <w:rFonts w:eastAsiaTheme="minorHAnsi" w:cs="Arial"/>
          <w:lang w:val="en-US"/>
        </w:rPr>
      </w:pPr>
    </w:p>
    <w:p w14:paraId="507563B9" w14:textId="022CA3E0" w:rsidR="003A61C9" w:rsidRPr="003A61C9" w:rsidRDefault="003A61C9" w:rsidP="009E20F9">
      <w:pPr>
        <w:numPr>
          <w:ilvl w:val="0"/>
          <w:numId w:val="126"/>
        </w:numPr>
        <w:spacing w:line="276" w:lineRule="auto"/>
        <w:contextualSpacing/>
        <w:rPr>
          <w:rFonts w:eastAsiaTheme="minorHAnsi" w:cs="Arial"/>
          <w:lang w:val="en-US"/>
        </w:rPr>
      </w:pPr>
      <w:r>
        <w:rPr>
          <w:noProof/>
          <w:lang w:eastAsia="en-GB"/>
        </w:rPr>
        <mc:AlternateContent>
          <mc:Choice Requires="wps">
            <w:drawing>
              <wp:anchor distT="45720" distB="45720" distL="114300" distR="114300" simplePos="0" relativeHeight="251658241" behindDoc="0" locked="0" layoutInCell="1" allowOverlap="1" wp14:anchorId="26926846" wp14:editId="089B7EC4">
                <wp:simplePos x="0" y="0"/>
                <wp:positionH relativeFrom="margin">
                  <wp:align>right</wp:align>
                </wp:positionH>
                <wp:positionV relativeFrom="paragraph">
                  <wp:posOffset>1156335</wp:posOffset>
                </wp:positionV>
                <wp:extent cx="6242050" cy="1193800"/>
                <wp:effectExtent l="19050" t="19050" r="25400" b="2540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193800"/>
                        </a:xfrm>
                        <a:prstGeom prst="rect">
                          <a:avLst/>
                        </a:prstGeom>
                        <a:solidFill>
                          <a:srgbClr val="FFFFFF"/>
                        </a:solidFill>
                        <a:ln w="28575">
                          <a:solidFill>
                            <a:srgbClr val="000000"/>
                          </a:solidFill>
                          <a:miter lim="800000"/>
                          <a:headEnd/>
                          <a:tailEnd/>
                        </a:ln>
                      </wps:spPr>
                      <wps:txbx>
                        <w:txbxContent>
                          <w:p w14:paraId="7F09B358" w14:textId="77777777" w:rsidR="00CF5507" w:rsidRPr="005C1669" w:rsidRDefault="00CF5507" w:rsidP="003A61C9">
                            <w:pPr>
                              <w:pStyle w:val="Default"/>
                              <w:spacing w:line="276" w:lineRule="auto"/>
                              <w:jc w:val="both"/>
                              <w:rPr>
                                <w:b/>
                              </w:rPr>
                            </w:pPr>
                            <w:r w:rsidRPr="005C1669">
                              <w:rPr>
                                <w:b/>
                              </w:rPr>
                              <w:t>Best Practice</w:t>
                            </w:r>
                          </w:p>
                          <w:p w14:paraId="3232342D" w14:textId="77777777" w:rsidR="00CF5507" w:rsidRDefault="00CF5507" w:rsidP="003A61C9">
                            <w:pPr>
                              <w:pStyle w:val="Default"/>
                              <w:spacing w:line="276" w:lineRule="auto"/>
                              <w:jc w:val="both"/>
                            </w:pPr>
                          </w:p>
                          <w:p w14:paraId="4B0869E7" w14:textId="33AD9602" w:rsidR="00CF5507" w:rsidRPr="001F5E28" w:rsidRDefault="00CF5507" w:rsidP="003A61C9">
                            <w:pPr>
                              <w:spacing w:line="276" w:lineRule="auto"/>
                              <w:ind w:left="502"/>
                              <w:contextualSpacing/>
                              <w:jc w:val="both"/>
                              <w:rPr>
                                <w:rFonts w:eastAsiaTheme="minorHAnsi" w:cs="Arial"/>
                                <w:b/>
                              </w:rPr>
                            </w:pPr>
                            <w:r>
                              <w:rPr>
                                <w:color w:val="000000" w:themeColor="text1"/>
                              </w:rPr>
                              <w:t xml:space="preserve">It is </w:t>
                            </w:r>
                            <w:r w:rsidRPr="005C1669">
                              <w:rPr>
                                <w:color w:val="000000" w:themeColor="text1"/>
                                <w:u w:val="single"/>
                              </w:rPr>
                              <w:t>best practice</w:t>
                            </w:r>
                            <w:r>
                              <w:rPr>
                                <w:color w:val="000000" w:themeColor="text1"/>
                              </w:rPr>
                              <w:t xml:space="preserve"> for the LEP Deputy Chair to be from the Private Sector. This helps to support succession planning and ensures that the LEP remains business-led at all times. </w:t>
                            </w:r>
                            <w:r w:rsidRPr="001F5E28">
                              <w:rPr>
                                <w:color w:val="000000" w:themeColor="text1"/>
                              </w:rPr>
                              <w:t xml:space="preserve"> </w:t>
                            </w:r>
                          </w:p>
                          <w:p w14:paraId="1CD3AEAB" w14:textId="77777777" w:rsidR="00CF5507" w:rsidRDefault="00CF5507" w:rsidP="003A61C9">
                            <w:pPr>
                              <w:pStyle w:val="Default"/>
                              <w:spacing w:line="276" w:lineRule="auto"/>
                              <w:jc w:val="both"/>
                            </w:pPr>
                          </w:p>
                          <w:p w14:paraId="7FE0913C" w14:textId="77777777" w:rsidR="00CF5507" w:rsidRDefault="00CF5507" w:rsidP="003A61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26846" id="_x0000_s1030" type="#_x0000_t202" style="position:absolute;left:0;text-align:left;margin-left:440.3pt;margin-top:91.05pt;width:491.5pt;height:94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" strokeweight="2.25pt">
                <v:textbox>
                  <w:txbxContent>
                    <w:p w14:paraId="7F09B358" w14:textId="77777777" w:rsidR="00CF5507" w:rsidRPr="005C1669" w:rsidRDefault="00CF5507" w:rsidP="003A61C9">
                      <w:pPr>
                        <w:pStyle w:val="Default"/>
                        <w:spacing w:line="276" w:lineRule="auto"/>
                        <w:jc w:val="both"/>
                        <w:rPr>
                          <w:b/>
                        </w:rPr>
                      </w:pPr>
                      <w:r w:rsidRPr="005C1669">
                        <w:rPr>
                          <w:b/>
                        </w:rPr>
                        <w:t>Best Practice</w:t>
                      </w:r>
                    </w:p>
                    <w:p w14:paraId="3232342D" w14:textId="77777777" w:rsidR="00CF5507" w:rsidRDefault="00CF5507" w:rsidP="003A61C9">
                      <w:pPr>
                        <w:pStyle w:val="Default"/>
                        <w:spacing w:line="276" w:lineRule="auto"/>
                        <w:jc w:val="both"/>
                      </w:pPr>
                    </w:p>
                    <w:p w14:paraId="4B0869E7" w14:textId="33AD9602" w:rsidR="00CF5507" w:rsidRPr="001F5E28" w:rsidRDefault="00CF5507" w:rsidP="003A61C9">
                      <w:pPr>
                        <w:spacing w:line="276" w:lineRule="auto"/>
                        <w:ind w:left="502"/>
                        <w:contextualSpacing/>
                        <w:jc w:val="both"/>
                        <w:rPr>
                          <w:rFonts w:eastAsiaTheme="minorHAnsi" w:cs="Arial"/>
                          <w:b/>
                        </w:rPr>
                      </w:pPr>
                      <w:r>
                        <w:rPr>
                          <w:color w:val="000000" w:themeColor="text1"/>
                        </w:rPr>
                        <w:t xml:space="preserve">It is </w:t>
                      </w:r>
                      <w:r w:rsidRPr="005C1669">
                        <w:rPr>
                          <w:color w:val="000000" w:themeColor="text1"/>
                          <w:u w:val="single"/>
                        </w:rPr>
                        <w:t>best practice</w:t>
                      </w:r>
                      <w:r>
                        <w:rPr>
                          <w:color w:val="000000" w:themeColor="text1"/>
                        </w:rPr>
                        <w:t xml:space="preserve"> for the LEP Deputy Chair to be from the Private Sector. This helps to support succession planning and ensures that the LEP remains business-led at all times. </w:t>
                      </w:r>
                      <w:r w:rsidRPr="001F5E28">
                        <w:rPr>
                          <w:color w:val="000000" w:themeColor="text1"/>
                        </w:rPr>
                        <w:t xml:space="preserve"> </w:t>
                      </w:r>
                    </w:p>
                    <w:p w14:paraId="1CD3AEAB" w14:textId="77777777" w:rsidR="00CF5507" w:rsidRDefault="00CF5507" w:rsidP="003A61C9">
                      <w:pPr>
                        <w:pStyle w:val="Default"/>
                        <w:spacing w:line="276" w:lineRule="auto"/>
                        <w:jc w:val="both"/>
                      </w:pPr>
                    </w:p>
                    <w:p w14:paraId="7FE0913C" w14:textId="77777777" w:rsidR="00CF5507" w:rsidRDefault="00CF5507" w:rsidP="003A61C9"/>
                  </w:txbxContent>
                </v:textbox>
                <w10:wrap type="topAndBottom" anchorx="margin"/>
              </v:shape>
            </w:pict>
          </mc:Fallback>
        </mc:AlternateContent>
      </w:r>
      <w:r w:rsidR="002C66C9">
        <w:rPr>
          <w:rFonts w:eastAsiaTheme="minorHAnsi" w:cs="Arial"/>
          <w:lang w:val="en-US"/>
        </w:rPr>
        <w:t xml:space="preserve">To support the Chair in their role, all LEPs should appoint a Deputy Chair. </w:t>
      </w:r>
      <w:r w:rsidR="002C66C9" w:rsidRPr="000C2138">
        <w:rPr>
          <w:rFonts w:eastAsiaTheme="minorHAnsi" w:cs="Arial"/>
          <w:lang w:val="en-US"/>
        </w:rPr>
        <w:t>The LEP should have a defined term limit</w:t>
      </w:r>
      <w:r w:rsidR="00AC3895" w:rsidRPr="000C2138">
        <w:rPr>
          <w:rFonts w:eastAsiaTheme="minorHAnsi" w:cs="Arial"/>
          <w:lang w:val="en-US"/>
        </w:rPr>
        <w:t xml:space="preserve"> of three years</w:t>
      </w:r>
      <w:r w:rsidR="002C66C9" w:rsidRPr="000C2138">
        <w:rPr>
          <w:rFonts w:eastAsiaTheme="minorHAnsi" w:cs="Arial"/>
          <w:lang w:val="en-US"/>
        </w:rPr>
        <w:t xml:space="preserve"> for the Chair and Deputy Chair</w:t>
      </w:r>
      <w:r w:rsidR="00AC3895" w:rsidRPr="000C2138">
        <w:rPr>
          <w:rFonts w:eastAsiaTheme="minorHAnsi" w:cs="Arial"/>
          <w:lang w:val="en-US"/>
        </w:rPr>
        <w:t xml:space="preserve">, with </w:t>
      </w:r>
      <w:r w:rsidR="000C2138" w:rsidRPr="000C2138">
        <w:rPr>
          <w:rFonts w:eastAsiaTheme="minorHAnsi" w:cs="Arial"/>
          <w:lang w:val="en-US"/>
        </w:rPr>
        <w:t xml:space="preserve">an </w:t>
      </w:r>
      <w:r w:rsidR="00AC3895" w:rsidRPr="000C2138">
        <w:rPr>
          <w:rFonts w:eastAsiaTheme="minorHAnsi" w:cs="Arial"/>
          <w:lang w:val="en-US"/>
        </w:rPr>
        <w:t>option</w:t>
      </w:r>
      <w:r w:rsidR="000C2138" w:rsidRPr="000C2138">
        <w:rPr>
          <w:rFonts w:eastAsiaTheme="minorHAnsi" w:cs="Arial"/>
          <w:lang w:val="en-US"/>
        </w:rPr>
        <w:t>al</w:t>
      </w:r>
      <w:r w:rsidR="00AC3895" w:rsidRPr="000C2138">
        <w:rPr>
          <w:rFonts w:eastAsiaTheme="minorHAnsi" w:cs="Arial"/>
          <w:lang w:val="en-US"/>
        </w:rPr>
        <w:t xml:space="preserve"> exten</w:t>
      </w:r>
      <w:r w:rsidR="000C2138" w:rsidRPr="000C2138">
        <w:rPr>
          <w:rFonts w:eastAsiaTheme="minorHAnsi" w:cs="Arial"/>
          <w:lang w:val="en-US"/>
        </w:rPr>
        <w:t>sion</w:t>
      </w:r>
      <w:r w:rsidR="00AC3895" w:rsidRPr="000C2138">
        <w:rPr>
          <w:rFonts w:eastAsiaTheme="minorHAnsi" w:cs="Arial"/>
          <w:lang w:val="en-US"/>
        </w:rPr>
        <w:t xml:space="preserve"> </w:t>
      </w:r>
      <w:r w:rsidR="000C2138" w:rsidRPr="000C2138">
        <w:rPr>
          <w:rFonts w:eastAsiaTheme="minorHAnsi" w:cs="Arial"/>
          <w:lang w:val="en-US"/>
        </w:rPr>
        <w:t>of</w:t>
      </w:r>
      <w:r w:rsidR="00AC3895" w:rsidRPr="000C2138">
        <w:rPr>
          <w:rFonts w:eastAsiaTheme="minorHAnsi" w:cs="Arial"/>
          <w:lang w:val="en-US"/>
        </w:rPr>
        <w:t xml:space="preserve"> three year</w:t>
      </w:r>
      <w:r w:rsidR="000C2138">
        <w:rPr>
          <w:rFonts w:cs="Arial"/>
        </w:rPr>
        <w:t>s. There is</w:t>
      </w:r>
      <w:r w:rsidR="000C2138" w:rsidRPr="00B06D27">
        <w:rPr>
          <w:rFonts w:cs="Arial"/>
        </w:rPr>
        <w:t xml:space="preserve"> </w:t>
      </w:r>
      <w:r w:rsidR="000C2138">
        <w:rPr>
          <w:rFonts w:cs="Arial"/>
        </w:rPr>
        <w:t>an</w:t>
      </w:r>
      <w:r w:rsidR="000C2138" w:rsidRPr="00B06D27">
        <w:rPr>
          <w:rFonts w:cs="Arial"/>
        </w:rPr>
        <w:t xml:space="preserve"> option to extend for a further </w:t>
      </w:r>
      <w:r w:rsidR="00753651">
        <w:rPr>
          <w:rFonts w:cs="Arial"/>
        </w:rPr>
        <w:t>three</w:t>
      </w:r>
      <w:r w:rsidR="000C2138" w:rsidRPr="00B06D27">
        <w:rPr>
          <w:rFonts w:cs="Arial"/>
        </w:rPr>
        <w:t xml:space="preserve"> years in exceptional circumstances</w:t>
      </w:r>
      <w:r w:rsidR="000C2138">
        <w:rPr>
          <w:rFonts w:cs="Arial"/>
        </w:rPr>
        <w:t xml:space="preserve"> if approved by the Board</w:t>
      </w:r>
      <w:r w:rsidR="002C66C9" w:rsidRPr="000C2138">
        <w:rPr>
          <w:rFonts w:eastAsiaTheme="minorHAnsi" w:cs="Arial"/>
          <w:lang w:val="en-US"/>
        </w:rPr>
        <w:t>.</w:t>
      </w:r>
      <w:r w:rsidR="008F4AC9">
        <w:rPr>
          <w:rFonts w:eastAsiaTheme="minorHAnsi" w:cs="Arial"/>
          <w:lang w:val="en-US"/>
        </w:rPr>
        <w:t xml:space="preserve"> These term limits should become business as usual once the existing Chair’s term has expired</w:t>
      </w:r>
      <w:r w:rsidR="00C870C3">
        <w:rPr>
          <w:rFonts w:eastAsiaTheme="minorHAnsi" w:cs="Arial"/>
          <w:lang w:val="en-US"/>
        </w:rPr>
        <w:t>.</w:t>
      </w:r>
      <w:r w:rsidR="008F4AC9">
        <w:rPr>
          <w:rStyle w:val="FootnoteReference"/>
          <w:rFonts w:eastAsiaTheme="minorHAnsi" w:cs="Arial"/>
          <w:lang w:val="en-US"/>
        </w:rPr>
        <w:footnoteReference w:id="27"/>
      </w:r>
      <w:r w:rsidR="002C66C9">
        <w:rPr>
          <w:rFonts w:eastAsiaTheme="minorHAnsi" w:cs="Arial"/>
          <w:lang w:val="en-US"/>
        </w:rPr>
        <w:t xml:space="preserve"> </w:t>
      </w:r>
    </w:p>
    <w:p w14:paraId="4D344A6A" w14:textId="285EF26D" w:rsidR="002C66C9" w:rsidRDefault="002C66C9" w:rsidP="00F34E0A">
      <w:pPr>
        <w:pStyle w:val="ListParagraph"/>
        <w:rPr>
          <w:rFonts w:eastAsiaTheme="minorHAnsi" w:cs="Arial"/>
          <w:lang w:val="en-US"/>
        </w:rPr>
      </w:pPr>
    </w:p>
    <w:p w14:paraId="0D32F38E" w14:textId="11BEDC5E" w:rsidR="00AC3895" w:rsidRPr="00164515" w:rsidRDefault="002C66C9" w:rsidP="00F34E0A">
      <w:pPr>
        <w:pStyle w:val="Heading3"/>
        <w:spacing w:line="276" w:lineRule="auto"/>
        <w:rPr>
          <w:rFonts w:ascii="Arial" w:eastAsiaTheme="minorHAnsi" w:hAnsi="Arial" w:cs="Arial"/>
          <w:sz w:val="24"/>
          <w:lang w:val="en-US"/>
        </w:rPr>
      </w:pPr>
      <w:r w:rsidRPr="004A3780">
        <w:rPr>
          <w:rFonts w:ascii="Arial" w:eastAsiaTheme="minorHAnsi" w:hAnsi="Arial" w:cs="Arial"/>
          <w:sz w:val="24"/>
          <w:lang w:val="en-US"/>
        </w:rPr>
        <w:t>LEP Staff and Independent Secretariat</w:t>
      </w:r>
    </w:p>
    <w:p w14:paraId="76B637A5" w14:textId="1F5A3999" w:rsidR="00AC3895" w:rsidRDefault="00AC3895" w:rsidP="009E20F9">
      <w:pPr>
        <w:pStyle w:val="ListParagraph"/>
        <w:numPr>
          <w:ilvl w:val="0"/>
          <w:numId w:val="126"/>
        </w:numPr>
        <w:spacing w:line="276" w:lineRule="auto"/>
        <w:rPr>
          <w:rFonts w:cs="Arial"/>
        </w:rPr>
      </w:pPr>
      <w:r w:rsidRPr="00AC3895">
        <w:rPr>
          <w:rFonts w:cs="Arial"/>
        </w:rPr>
        <w:t>To ensure that all Board Members, whether from a public, private or third sector organisation, can access impartial advice and support from the LEP as a collective enterprise, the LE</w:t>
      </w:r>
      <w:r w:rsidRPr="004279D8">
        <w:rPr>
          <w:rFonts w:cs="Arial"/>
        </w:rPr>
        <w:t>P requires an independent secretariat.</w:t>
      </w:r>
      <w:r w:rsidR="0077314E">
        <w:rPr>
          <w:rStyle w:val="FootnoteReference"/>
          <w:rFonts w:cs="Arial"/>
        </w:rPr>
        <w:footnoteReference w:id="28"/>
      </w:r>
      <w:r w:rsidRPr="004279D8">
        <w:rPr>
          <w:rFonts w:cs="Arial"/>
        </w:rPr>
        <w:t xml:space="preserve"> The LEP should be able to draw on impartial advice for all Board Members; regardless of their organisational background</w:t>
      </w:r>
      <w:r w:rsidRPr="00690307">
        <w:rPr>
          <w:rFonts w:cs="Arial"/>
          <w:b/>
          <w:bCs/>
        </w:rPr>
        <w:t xml:space="preserve">. </w:t>
      </w:r>
      <w:r w:rsidRPr="00690307">
        <w:rPr>
          <w:rFonts w:cs="Arial"/>
        </w:rPr>
        <w:t>This means that the Chief Executive, as a minimum, should report exclusively to the LEP and be u</w:t>
      </w:r>
      <w:r w:rsidRPr="0082433B">
        <w:rPr>
          <w:rFonts w:cs="Arial"/>
        </w:rPr>
        <w:t>nder the direction of the LEP Board.</w:t>
      </w:r>
      <w:r w:rsidRPr="0082433B">
        <w:rPr>
          <w:rFonts w:cs="Arial"/>
          <w:b/>
          <w:bCs/>
        </w:rPr>
        <w:t xml:space="preserve"> </w:t>
      </w:r>
      <w:r w:rsidRPr="0082433B">
        <w:rPr>
          <w:rFonts w:cs="Arial"/>
        </w:rPr>
        <w:t>This could mean that LEP Chief Executives can either be employed by:</w:t>
      </w:r>
    </w:p>
    <w:p w14:paraId="636066C4" w14:textId="77777777" w:rsidR="00753651" w:rsidRPr="0082433B" w:rsidRDefault="00753651" w:rsidP="00753651">
      <w:pPr>
        <w:pStyle w:val="ListParagraph"/>
        <w:spacing w:line="276" w:lineRule="auto"/>
        <w:ind w:left="502"/>
        <w:rPr>
          <w:rFonts w:cs="Arial"/>
        </w:rPr>
      </w:pPr>
    </w:p>
    <w:p w14:paraId="4781A376" w14:textId="05977B7B" w:rsidR="00AC3895" w:rsidRPr="005C1669" w:rsidRDefault="00664248" w:rsidP="00CB115B">
      <w:pPr>
        <w:numPr>
          <w:ilvl w:val="0"/>
          <w:numId w:val="78"/>
        </w:numPr>
        <w:spacing w:after="200" w:line="276" w:lineRule="auto"/>
        <w:ind w:left="1134" w:hanging="567"/>
        <w:contextualSpacing/>
        <w:rPr>
          <w:rFonts w:cs="Arial"/>
        </w:rPr>
      </w:pPr>
      <w:r>
        <w:rPr>
          <w:rFonts w:cs="Arial"/>
        </w:rPr>
        <w:t>t</w:t>
      </w:r>
      <w:r w:rsidR="00AC3895" w:rsidRPr="0082433B">
        <w:rPr>
          <w:rFonts w:cs="Arial"/>
        </w:rPr>
        <w:t>he LEP itself as a company;</w:t>
      </w:r>
    </w:p>
    <w:p w14:paraId="5368BCB5" w14:textId="57913526" w:rsidR="00AC3895" w:rsidRPr="00AC3895" w:rsidRDefault="001A730F" w:rsidP="00CB115B">
      <w:pPr>
        <w:numPr>
          <w:ilvl w:val="0"/>
          <w:numId w:val="78"/>
        </w:numPr>
        <w:spacing w:after="200" w:line="276" w:lineRule="auto"/>
        <w:ind w:left="1134" w:hanging="567"/>
        <w:contextualSpacing/>
        <w:rPr>
          <w:rFonts w:cs="Arial"/>
        </w:rPr>
      </w:pPr>
      <w:r>
        <w:rPr>
          <w:rFonts w:cs="Arial"/>
        </w:rPr>
        <w:t>s</w:t>
      </w:r>
      <w:r w:rsidR="00AC3895" w:rsidRPr="00AC3895">
        <w:rPr>
          <w:rFonts w:cs="Arial"/>
        </w:rPr>
        <w:t>econded to</w:t>
      </w:r>
      <w:r w:rsidR="00604E04">
        <w:rPr>
          <w:rFonts w:cs="Arial"/>
        </w:rPr>
        <w:t xml:space="preserve"> the LEP</w:t>
      </w:r>
      <w:r w:rsidR="00440D6C">
        <w:rPr>
          <w:rFonts w:cs="Arial"/>
        </w:rPr>
        <w:t>,</w:t>
      </w:r>
      <w:r w:rsidR="00121F26">
        <w:rPr>
          <w:rFonts w:cs="Arial"/>
        </w:rPr>
        <w:t xml:space="preserve"> </w:t>
      </w:r>
      <w:r>
        <w:rPr>
          <w:rFonts w:cs="Arial"/>
        </w:rPr>
        <w:t>w</w:t>
      </w:r>
      <w:r w:rsidR="00604E04">
        <w:rPr>
          <w:rFonts w:cs="Arial"/>
        </w:rPr>
        <w:t xml:space="preserve">here </w:t>
      </w:r>
      <w:r w:rsidR="001E111A">
        <w:rPr>
          <w:rFonts w:cs="Arial"/>
        </w:rPr>
        <w:t xml:space="preserve">the </w:t>
      </w:r>
      <w:r w:rsidR="00604E04">
        <w:rPr>
          <w:rFonts w:cs="Arial"/>
        </w:rPr>
        <w:t>Chief Executive is</w:t>
      </w:r>
      <w:r w:rsidR="00AC3895" w:rsidRPr="00AC3895">
        <w:rPr>
          <w:rFonts w:cs="Arial"/>
        </w:rPr>
        <w:t xml:space="preserve"> seconded from a Local Authority they must have a clear contract which states that they act independently of the Local Authority in the interests of the LEP</w:t>
      </w:r>
      <w:r>
        <w:rPr>
          <w:rFonts w:cs="Arial"/>
        </w:rPr>
        <w:t>; or</w:t>
      </w:r>
    </w:p>
    <w:p w14:paraId="741C5999" w14:textId="78B0CA81" w:rsidR="00AC3895" w:rsidRDefault="001A730F" w:rsidP="00CB115B">
      <w:pPr>
        <w:numPr>
          <w:ilvl w:val="0"/>
          <w:numId w:val="78"/>
        </w:numPr>
        <w:spacing w:after="200" w:line="276" w:lineRule="auto"/>
        <w:ind w:left="1134" w:hanging="567"/>
        <w:contextualSpacing/>
        <w:rPr>
          <w:rFonts w:cs="Arial"/>
        </w:rPr>
      </w:pPr>
      <w:r>
        <w:rPr>
          <w:rFonts w:cs="Arial"/>
        </w:rPr>
        <w:t>e</w:t>
      </w:r>
      <w:r w:rsidR="00AC3895">
        <w:rPr>
          <w:rFonts w:cs="Arial"/>
        </w:rPr>
        <w:t>mployed by a Local Authority</w:t>
      </w:r>
      <w:r w:rsidR="008C7CBC">
        <w:rPr>
          <w:rFonts w:cs="Arial"/>
        </w:rPr>
        <w:t>,</w:t>
      </w:r>
      <w:r w:rsidR="00AC3895" w:rsidRPr="00AC3895">
        <w:rPr>
          <w:rFonts w:cs="Arial"/>
        </w:rPr>
        <w:t xml:space="preserve"> but with a clear Service Level Agreement or contract which specifies that the staff member reports exclusively to the LEP.</w:t>
      </w:r>
    </w:p>
    <w:p w14:paraId="412AD0CF" w14:textId="23077905" w:rsidR="00F34E0A" w:rsidRPr="006E4869" w:rsidRDefault="00AC3895" w:rsidP="009E20F9">
      <w:pPr>
        <w:pStyle w:val="ListParagraph"/>
        <w:numPr>
          <w:ilvl w:val="0"/>
          <w:numId w:val="126"/>
        </w:numPr>
        <w:spacing w:after="200" w:line="276" w:lineRule="auto"/>
        <w:rPr>
          <w:rFonts w:eastAsiaTheme="minorHAnsi" w:cs="Arial"/>
          <w:lang w:val="en-US"/>
        </w:rPr>
      </w:pPr>
      <w:r w:rsidRPr="005C1669">
        <w:rPr>
          <w:rFonts w:cs="Arial"/>
        </w:rPr>
        <w:t xml:space="preserve">Within the Local Assurance Framework, the LEP should outline how its independent secretariat will function. The job description of the Chief Executive should reflect their role as an independent and impartial advisor working under the direction of the LEP Board. </w:t>
      </w:r>
    </w:p>
    <w:p w14:paraId="2F24158D" w14:textId="77777777" w:rsidR="008C7CBC" w:rsidRDefault="008C7CBC" w:rsidP="00F34E0A">
      <w:pPr>
        <w:pStyle w:val="Heading3"/>
        <w:spacing w:line="276" w:lineRule="auto"/>
        <w:rPr>
          <w:rFonts w:ascii="Arial" w:eastAsiaTheme="minorHAnsi" w:hAnsi="Arial" w:cs="Arial"/>
          <w:sz w:val="24"/>
          <w:lang w:val="en-US"/>
        </w:rPr>
      </w:pPr>
    </w:p>
    <w:p w14:paraId="62733113" w14:textId="0C40DB27" w:rsidR="002C66C9" w:rsidRPr="004A3780" w:rsidRDefault="002C66C9" w:rsidP="00F34E0A">
      <w:pPr>
        <w:pStyle w:val="Heading3"/>
        <w:spacing w:line="276" w:lineRule="auto"/>
        <w:rPr>
          <w:rFonts w:ascii="Arial" w:eastAsiaTheme="minorHAnsi" w:hAnsi="Arial" w:cs="Arial"/>
          <w:sz w:val="24"/>
          <w:u w:val="single"/>
          <w:lang w:val="en-US"/>
        </w:rPr>
      </w:pPr>
      <w:r w:rsidRPr="004A3780">
        <w:rPr>
          <w:rFonts w:ascii="Arial" w:eastAsiaTheme="minorHAnsi" w:hAnsi="Arial" w:cs="Arial"/>
          <w:sz w:val="24"/>
          <w:lang w:val="en-US"/>
        </w:rPr>
        <w:t xml:space="preserve">LEP Network: </w:t>
      </w:r>
      <w:r w:rsidR="00733A83">
        <w:rPr>
          <w:rFonts w:ascii="Arial" w:eastAsiaTheme="minorHAnsi" w:hAnsi="Arial" w:cs="Arial"/>
          <w:sz w:val="24"/>
          <w:lang w:val="en-US"/>
        </w:rPr>
        <w:t>C</w:t>
      </w:r>
      <w:r w:rsidRPr="004A3780">
        <w:rPr>
          <w:rFonts w:ascii="Arial" w:eastAsiaTheme="minorHAnsi" w:hAnsi="Arial" w:cs="Arial"/>
          <w:sz w:val="24"/>
          <w:lang w:val="en-US"/>
        </w:rPr>
        <w:t xml:space="preserve">ooperation, </w:t>
      </w:r>
      <w:r w:rsidR="00733A83">
        <w:rPr>
          <w:rFonts w:ascii="Arial" w:eastAsiaTheme="minorHAnsi" w:hAnsi="Arial" w:cs="Arial"/>
          <w:sz w:val="24"/>
          <w:lang w:val="en-US"/>
        </w:rPr>
        <w:t>C</w:t>
      </w:r>
      <w:r w:rsidRPr="004A3780">
        <w:rPr>
          <w:rFonts w:ascii="Arial" w:eastAsiaTheme="minorHAnsi" w:hAnsi="Arial" w:cs="Arial"/>
          <w:sz w:val="24"/>
          <w:lang w:val="en-US"/>
        </w:rPr>
        <w:t xml:space="preserve">ollaboration and </w:t>
      </w:r>
      <w:r w:rsidR="00733A83">
        <w:rPr>
          <w:rFonts w:ascii="Arial" w:eastAsiaTheme="minorHAnsi" w:hAnsi="Arial" w:cs="Arial"/>
          <w:sz w:val="24"/>
          <w:lang w:val="en-US"/>
        </w:rPr>
        <w:t>P</w:t>
      </w:r>
      <w:r w:rsidRPr="004A3780">
        <w:rPr>
          <w:rFonts w:ascii="Arial" w:eastAsiaTheme="minorHAnsi" w:hAnsi="Arial" w:cs="Arial"/>
          <w:sz w:val="24"/>
          <w:lang w:val="en-US"/>
        </w:rPr>
        <w:t>artnership with other LEPs</w:t>
      </w:r>
    </w:p>
    <w:p w14:paraId="782E84D5" w14:textId="77777777" w:rsidR="002C66C9" w:rsidRPr="00E52838" w:rsidRDefault="002C66C9" w:rsidP="009E20F9">
      <w:pPr>
        <w:numPr>
          <w:ilvl w:val="0"/>
          <w:numId w:val="126"/>
        </w:numPr>
        <w:spacing w:line="276" w:lineRule="auto"/>
        <w:contextualSpacing/>
        <w:rPr>
          <w:rFonts w:eastAsiaTheme="minorHAnsi" w:cs="Arial"/>
          <w:lang w:val="en-US"/>
        </w:rPr>
      </w:pPr>
      <w:r w:rsidRPr="0044037A">
        <w:rPr>
          <w:rFonts w:eastAsiaTheme="minorHAnsi" w:cs="Arial"/>
          <w:lang w:val="en-US"/>
        </w:rPr>
        <w:t>The LEP Network is a membership organisation for LEPs whose purpose is to enable LEPs to discuss issues of shared importance as a sector, engage with Government, and share knowledge and good practice.</w:t>
      </w:r>
      <w:r w:rsidR="00EC294F">
        <w:rPr>
          <w:rFonts w:eastAsiaTheme="minorHAnsi" w:cs="Arial"/>
          <w:lang w:val="en-US"/>
        </w:rPr>
        <w:t xml:space="preserve"> </w:t>
      </w:r>
      <w:r w:rsidRPr="0044037A">
        <w:rPr>
          <w:rFonts w:eastAsiaTheme="minorHAnsi" w:cs="Arial"/>
          <w:lang w:val="en-US"/>
        </w:rPr>
        <w:t>T</w:t>
      </w:r>
      <w:r w:rsidRPr="0044037A">
        <w:rPr>
          <w:rFonts w:eastAsiaTheme="minorHAnsi" w:cs="Arial"/>
          <w:iCs/>
        </w:rPr>
        <w:t xml:space="preserve">he </w:t>
      </w:r>
      <w:r>
        <w:rPr>
          <w:rFonts w:eastAsiaTheme="minorHAnsi" w:cs="Arial"/>
          <w:iCs/>
        </w:rPr>
        <w:t xml:space="preserve">Local Assurance Framework </w:t>
      </w:r>
      <w:r w:rsidRPr="0044037A">
        <w:rPr>
          <w:rFonts w:eastAsiaTheme="minorHAnsi" w:cs="Arial"/>
          <w:iCs/>
        </w:rPr>
        <w:t>should contain a commitment to</w:t>
      </w:r>
      <w:r>
        <w:rPr>
          <w:rFonts w:eastAsiaTheme="minorHAnsi" w:cs="Arial"/>
          <w:iCs/>
        </w:rPr>
        <w:t xml:space="preserve"> working within the LEP Network. </w:t>
      </w:r>
      <w:r>
        <w:rPr>
          <w:rFonts w:eastAsiaTheme="minorHAnsi" w:cs="Arial"/>
          <w:lang w:val="en-US"/>
        </w:rPr>
        <w:t>The role of the LEP Network is to</w:t>
      </w:r>
      <w:r w:rsidRPr="006901E1">
        <w:rPr>
          <w:rFonts w:eastAsiaTheme="minorHAnsi" w:cs="Arial"/>
          <w:iCs/>
        </w:rPr>
        <w:t xml:space="preserve"> share best practice, convene training for LEP Board Member</w:t>
      </w:r>
      <w:r w:rsidR="00547326">
        <w:rPr>
          <w:rFonts w:eastAsiaTheme="minorHAnsi" w:cs="Arial"/>
          <w:iCs/>
        </w:rPr>
        <w:t>s</w:t>
      </w:r>
      <w:r w:rsidRPr="006901E1">
        <w:rPr>
          <w:rFonts w:eastAsiaTheme="minorHAnsi" w:cs="Arial"/>
          <w:iCs/>
        </w:rPr>
        <w:t xml:space="preserve"> and </w:t>
      </w:r>
      <w:r>
        <w:rPr>
          <w:rFonts w:eastAsiaTheme="minorHAnsi" w:cs="Arial"/>
          <w:iCs/>
        </w:rPr>
        <w:t>LEP Officer</w:t>
      </w:r>
      <w:r w:rsidR="00547326">
        <w:rPr>
          <w:rFonts w:eastAsiaTheme="minorHAnsi" w:cs="Arial"/>
          <w:iCs/>
        </w:rPr>
        <w:t>s</w:t>
      </w:r>
      <w:r w:rsidRPr="006901E1">
        <w:rPr>
          <w:rFonts w:eastAsiaTheme="minorHAnsi" w:cs="Arial"/>
          <w:iCs/>
        </w:rPr>
        <w:t xml:space="preserve"> </w:t>
      </w:r>
      <w:r>
        <w:rPr>
          <w:rFonts w:eastAsiaTheme="minorHAnsi" w:cs="Arial"/>
          <w:iCs/>
        </w:rPr>
        <w:t>and represent LEP</w:t>
      </w:r>
      <w:r w:rsidR="00295FB9">
        <w:rPr>
          <w:rFonts w:eastAsiaTheme="minorHAnsi" w:cs="Arial"/>
          <w:iCs/>
        </w:rPr>
        <w:t>s</w:t>
      </w:r>
      <w:r>
        <w:rPr>
          <w:rFonts w:eastAsiaTheme="minorHAnsi" w:cs="Arial"/>
          <w:iCs/>
        </w:rPr>
        <w:t xml:space="preserve">’ interests to Government and promote their role to businesses. </w:t>
      </w:r>
    </w:p>
    <w:p w14:paraId="2BAAE4E7" w14:textId="77777777" w:rsidR="002C66C9" w:rsidRPr="006365BB" w:rsidRDefault="002C66C9" w:rsidP="00F34E0A">
      <w:pPr>
        <w:spacing w:line="276" w:lineRule="auto"/>
        <w:rPr>
          <w:rFonts w:eastAsiaTheme="minorHAnsi" w:cs="Arial"/>
          <w:lang w:val="en-US"/>
        </w:rPr>
      </w:pPr>
    </w:p>
    <w:p w14:paraId="191E25F3" w14:textId="5AE47B94" w:rsidR="00FE5848" w:rsidRPr="00364B0E" w:rsidRDefault="002C66C9" w:rsidP="009E20F9">
      <w:pPr>
        <w:numPr>
          <w:ilvl w:val="0"/>
          <w:numId w:val="126"/>
        </w:numPr>
        <w:spacing w:line="276" w:lineRule="auto"/>
        <w:contextualSpacing/>
        <w:rPr>
          <w:rFonts w:eastAsiaTheme="minorHAnsi" w:cs="Arial"/>
          <w:lang w:val="en-US"/>
        </w:rPr>
      </w:pPr>
      <w:r w:rsidRPr="00E52838">
        <w:rPr>
          <w:rFonts w:eastAsiaTheme="minorHAnsi" w:cs="Arial"/>
          <w:lang w:val="en-US"/>
        </w:rPr>
        <w:t xml:space="preserve">To ensure that LEPs develop strategies which maximise the impact of investment across </w:t>
      </w:r>
      <w:r>
        <w:rPr>
          <w:rFonts w:eastAsiaTheme="minorHAnsi" w:cs="Arial"/>
          <w:lang w:val="en-US"/>
        </w:rPr>
        <w:t>l</w:t>
      </w:r>
      <w:r w:rsidRPr="00E52838">
        <w:rPr>
          <w:rFonts w:eastAsiaTheme="minorHAnsi" w:cs="Arial"/>
          <w:lang w:val="en-US"/>
        </w:rPr>
        <w:t>ocal geographies, LEPs should consider establishing cross-LEP working groups across neighbo</w:t>
      </w:r>
      <w:r>
        <w:rPr>
          <w:rFonts w:eastAsiaTheme="minorHAnsi" w:cs="Arial"/>
          <w:lang w:val="en-US"/>
        </w:rPr>
        <w:t>u</w:t>
      </w:r>
      <w:r w:rsidRPr="00E52838">
        <w:rPr>
          <w:rFonts w:eastAsiaTheme="minorHAnsi" w:cs="Arial"/>
          <w:lang w:val="en-US"/>
        </w:rPr>
        <w:t xml:space="preserve">ring geographies and the wider network of LEPs to ensure that </w:t>
      </w:r>
      <w:r w:rsidR="000D4B88">
        <w:rPr>
          <w:rFonts w:eastAsiaTheme="minorHAnsi" w:cs="Arial"/>
          <w:lang w:val="en-US"/>
        </w:rPr>
        <w:t xml:space="preserve">strategies and </w:t>
      </w:r>
      <w:r w:rsidRPr="00E52838">
        <w:rPr>
          <w:rFonts w:eastAsiaTheme="minorHAnsi" w:cs="Arial"/>
          <w:lang w:val="en-US"/>
        </w:rPr>
        <w:t xml:space="preserve">investments align and best practice is shared.  LEPs </w:t>
      </w:r>
      <w:r>
        <w:rPr>
          <w:rFonts w:eastAsiaTheme="minorHAnsi" w:cs="Arial"/>
          <w:lang w:val="en-US"/>
        </w:rPr>
        <w:t>should</w:t>
      </w:r>
      <w:r w:rsidRPr="00E52838">
        <w:rPr>
          <w:rFonts w:eastAsiaTheme="minorHAnsi" w:cs="Arial"/>
          <w:lang w:val="en-US"/>
        </w:rPr>
        <w:t xml:space="preserve"> </w:t>
      </w:r>
      <w:r>
        <w:rPr>
          <w:rFonts w:eastAsiaTheme="minorHAnsi" w:cs="Arial"/>
          <w:lang w:val="en-US"/>
        </w:rPr>
        <w:t>outline dependencies or relationships with other LEPs as appropriate</w:t>
      </w:r>
      <w:r w:rsidR="00A91643">
        <w:rPr>
          <w:rFonts w:eastAsiaTheme="minorHAnsi" w:cs="Arial"/>
          <w:lang w:val="en-US"/>
        </w:rPr>
        <w:t xml:space="preserve"> in their Local Assurance Framework</w:t>
      </w:r>
      <w:r>
        <w:rPr>
          <w:rFonts w:eastAsiaTheme="minorHAnsi" w:cs="Arial"/>
          <w:lang w:val="en-US"/>
        </w:rPr>
        <w:t>.</w:t>
      </w:r>
      <w:r w:rsidRPr="00E52838">
        <w:rPr>
          <w:rFonts w:eastAsiaTheme="minorHAnsi" w:cs="Arial"/>
          <w:lang w:val="en-US"/>
        </w:rPr>
        <w:t xml:space="preserve"> </w:t>
      </w:r>
    </w:p>
    <w:p w14:paraId="34A29B0B" w14:textId="77777777" w:rsidR="00FE5848" w:rsidRPr="00E52838" w:rsidRDefault="00FE5848" w:rsidP="00F34E0A">
      <w:pPr>
        <w:spacing w:line="276" w:lineRule="auto"/>
        <w:contextualSpacing/>
        <w:rPr>
          <w:rFonts w:eastAsiaTheme="minorHAnsi" w:cs="Arial"/>
          <w:lang w:val="en-US"/>
        </w:rPr>
      </w:pPr>
    </w:p>
    <w:p w14:paraId="5D22BE93" w14:textId="77777777" w:rsidR="002C66C9" w:rsidRPr="004A3780" w:rsidRDefault="002C66C9" w:rsidP="00F34E0A">
      <w:pPr>
        <w:pStyle w:val="Heading3"/>
        <w:spacing w:line="276" w:lineRule="auto"/>
        <w:rPr>
          <w:rFonts w:ascii="Arial" w:eastAsiaTheme="minorHAnsi" w:hAnsi="Arial" w:cs="Arial"/>
          <w:sz w:val="24"/>
          <w:lang w:val="en-US"/>
        </w:rPr>
      </w:pPr>
      <w:r w:rsidRPr="004A3780">
        <w:rPr>
          <w:rFonts w:ascii="Arial" w:eastAsiaTheme="minorHAnsi" w:hAnsi="Arial" w:cs="Arial"/>
          <w:sz w:val="24"/>
          <w:lang w:val="en-US"/>
        </w:rPr>
        <w:t xml:space="preserve">The Accountable Body and Section 151 Officer </w:t>
      </w:r>
    </w:p>
    <w:p w14:paraId="18F5F57B" w14:textId="77777777" w:rsidR="002C66C9" w:rsidRPr="00AB1DCF" w:rsidRDefault="002C66C9" w:rsidP="009E20F9">
      <w:pPr>
        <w:pStyle w:val="ListParagraph"/>
        <w:numPr>
          <w:ilvl w:val="0"/>
          <w:numId w:val="126"/>
        </w:numPr>
        <w:spacing w:line="276" w:lineRule="auto"/>
        <w:rPr>
          <w:rFonts w:eastAsiaTheme="minorHAnsi" w:cs="Arial"/>
          <w:b/>
        </w:rPr>
      </w:pPr>
      <w:r>
        <w:rPr>
          <w:rFonts w:cs="Arial"/>
          <w:color w:val="000000"/>
          <w:lang w:eastAsia="en-GB"/>
        </w:rPr>
        <w:t>The LEP B</w:t>
      </w:r>
      <w:r w:rsidRPr="00AB1DCF">
        <w:rPr>
          <w:rFonts w:cs="Arial"/>
          <w:color w:val="000000"/>
          <w:lang w:eastAsia="en-GB"/>
        </w:rPr>
        <w:t>oard, and its supporting governance structure (where there are appropriate schemes of delegation), is the strategic body responsible for taking decisions on LEP business and LEP programme activity.</w:t>
      </w:r>
      <w:r w:rsidRPr="00AB1DCF">
        <w:rPr>
          <w:rFonts w:ascii="FS Lola" w:hAnsi="FS Lola" w:cs="FS Lola"/>
          <w:color w:val="000000"/>
          <w:sz w:val="19"/>
          <w:szCs w:val="19"/>
          <w:lang w:eastAsia="en-GB"/>
        </w:rPr>
        <w:t xml:space="preserve"> </w:t>
      </w:r>
      <w:r>
        <w:rPr>
          <w:rFonts w:eastAsiaTheme="minorHAnsi" w:cs="Arial"/>
          <w:color w:val="000000"/>
        </w:rPr>
        <w:t>T</w:t>
      </w:r>
      <w:r w:rsidRPr="00AB1DCF">
        <w:rPr>
          <w:rFonts w:eastAsiaTheme="minorHAnsi" w:cs="Arial"/>
          <w:color w:val="000000"/>
        </w:rPr>
        <w:t>he Accountable Body</w:t>
      </w:r>
      <w:r>
        <w:rPr>
          <w:rFonts w:eastAsiaTheme="minorHAnsi" w:cs="Arial"/>
          <w:color w:val="000000"/>
        </w:rPr>
        <w:t>, however, is</w:t>
      </w:r>
      <w:r w:rsidRPr="00877A98">
        <w:rPr>
          <w:rFonts w:eastAsiaTheme="minorHAnsi" w:cs="Arial"/>
        </w:rPr>
        <w:t xml:space="preserve"> respo</w:t>
      </w:r>
      <w:r>
        <w:rPr>
          <w:rFonts w:eastAsiaTheme="minorHAnsi" w:cs="Arial"/>
        </w:rPr>
        <w:t>nsible</w:t>
      </w:r>
      <w:r w:rsidRPr="00877A98">
        <w:rPr>
          <w:rFonts w:eastAsiaTheme="minorHAnsi" w:cs="Arial"/>
        </w:rPr>
        <w:t xml:space="preserve"> </w:t>
      </w:r>
      <w:r w:rsidRPr="00AB1DCF">
        <w:rPr>
          <w:rFonts w:eastAsiaTheme="minorHAnsi" w:cs="Arial"/>
          <w:color w:val="000000"/>
        </w:rPr>
        <w:t>for overseeing the proper administration of financial affairs within the LEP</w:t>
      </w:r>
      <w:r w:rsidR="004279D8">
        <w:rPr>
          <w:rFonts w:eastAsiaTheme="minorHAnsi" w:cs="Arial"/>
          <w:color w:val="000000"/>
        </w:rPr>
        <w:t xml:space="preserve"> when these affairs relate to public funds</w:t>
      </w:r>
      <w:r w:rsidRPr="00AB1DCF">
        <w:rPr>
          <w:rFonts w:eastAsiaTheme="minorHAnsi" w:cs="Arial"/>
          <w:color w:val="000000"/>
        </w:rPr>
        <w:t xml:space="preserve">. </w:t>
      </w:r>
    </w:p>
    <w:p w14:paraId="2ED72EA0" w14:textId="77777777" w:rsidR="002C66C9" w:rsidRDefault="002C66C9" w:rsidP="00F34E0A">
      <w:pPr>
        <w:autoSpaceDE w:val="0"/>
        <w:autoSpaceDN w:val="0"/>
        <w:adjustRightInd w:val="0"/>
        <w:spacing w:line="276" w:lineRule="auto"/>
        <w:ind w:left="360"/>
        <w:contextualSpacing/>
        <w:rPr>
          <w:rFonts w:eastAsiaTheme="minorHAnsi" w:cs="Arial"/>
          <w:color w:val="000000"/>
        </w:rPr>
      </w:pPr>
    </w:p>
    <w:p w14:paraId="102479C8" w14:textId="09AF7A77" w:rsidR="002C66C9" w:rsidRPr="00756F08" w:rsidRDefault="002C66C9" w:rsidP="009E20F9">
      <w:pPr>
        <w:numPr>
          <w:ilvl w:val="0"/>
          <w:numId w:val="126"/>
        </w:numPr>
        <w:autoSpaceDE w:val="0"/>
        <w:autoSpaceDN w:val="0"/>
        <w:adjustRightInd w:val="0"/>
        <w:spacing w:line="276" w:lineRule="auto"/>
        <w:contextualSpacing/>
        <w:rPr>
          <w:rFonts w:eastAsiaTheme="minorHAnsi" w:cs="Arial"/>
          <w:color w:val="000000"/>
        </w:rPr>
      </w:pPr>
      <w:r w:rsidRPr="00877A98">
        <w:rPr>
          <w:rFonts w:eastAsiaTheme="minorHAnsi" w:cs="Arial"/>
        </w:rPr>
        <w:t>Government will, therefore, pay funds on behalf of the LEP to a single Accountable Body</w:t>
      </w:r>
      <w:r>
        <w:rPr>
          <w:rFonts w:eastAsiaTheme="minorHAnsi" w:cs="Arial"/>
          <w:color w:val="000000"/>
        </w:rPr>
        <w:t>. The Accountable B</w:t>
      </w:r>
      <w:r w:rsidRPr="00A06B52">
        <w:rPr>
          <w:rFonts w:eastAsiaTheme="minorHAnsi" w:cs="Arial"/>
          <w:color w:val="000000"/>
        </w:rPr>
        <w:t xml:space="preserve">ody must be within the LEP area and may be a </w:t>
      </w:r>
      <w:r>
        <w:rPr>
          <w:rFonts w:eastAsiaTheme="minorHAnsi" w:cs="Arial"/>
          <w:color w:val="000000"/>
        </w:rPr>
        <w:t>MCA, CA or Local</w:t>
      </w:r>
      <w:r w:rsidRPr="00A06B52">
        <w:rPr>
          <w:rFonts w:eastAsiaTheme="minorHAnsi" w:cs="Arial"/>
          <w:color w:val="000000"/>
        </w:rPr>
        <w:t xml:space="preserve"> Authority.</w:t>
      </w:r>
      <w:r w:rsidR="00C870C3">
        <w:rPr>
          <w:rStyle w:val="FootnoteReference"/>
          <w:rFonts w:eastAsiaTheme="minorHAnsi" w:cs="Arial"/>
          <w:color w:val="000000"/>
        </w:rPr>
        <w:footnoteReference w:id="29"/>
      </w:r>
      <w:r w:rsidRPr="00A06B52">
        <w:rPr>
          <w:rFonts w:eastAsiaTheme="minorHAnsi" w:cs="Arial"/>
          <w:color w:val="000000"/>
        </w:rPr>
        <w:t xml:space="preserve"> The Accountable Body sh</w:t>
      </w:r>
      <w:r>
        <w:rPr>
          <w:rFonts w:eastAsiaTheme="minorHAnsi" w:cs="Arial"/>
          <w:color w:val="000000"/>
        </w:rPr>
        <w:t>ould be chosen by the LEP and a formal written</w:t>
      </w:r>
      <w:r w:rsidRPr="00A06B52">
        <w:rPr>
          <w:rFonts w:eastAsiaTheme="minorHAnsi" w:cs="Arial"/>
          <w:color w:val="000000"/>
        </w:rPr>
        <w:t xml:space="preserve"> </w:t>
      </w:r>
      <w:r>
        <w:rPr>
          <w:rFonts w:eastAsiaTheme="minorHAnsi" w:cs="Arial"/>
          <w:color w:val="000000"/>
        </w:rPr>
        <w:t>statemen</w:t>
      </w:r>
      <w:r w:rsidRPr="00A06B52">
        <w:rPr>
          <w:rFonts w:eastAsiaTheme="minorHAnsi" w:cs="Arial"/>
          <w:color w:val="000000"/>
        </w:rPr>
        <w:t xml:space="preserve">t should be </w:t>
      </w:r>
      <w:r>
        <w:rPr>
          <w:rFonts w:eastAsiaTheme="minorHAnsi" w:cs="Arial"/>
          <w:color w:val="000000"/>
        </w:rPr>
        <w:t>agreed and published</w:t>
      </w:r>
      <w:r w:rsidRPr="00A06B52">
        <w:rPr>
          <w:rFonts w:eastAsiaTheme="minorHAnsi" w:cs="Arial"/>
          <w:color w:val="000000"/>
        </w:rPr>
        <w:t xml:space="preserve">, </w:t>
      </w:r>
      <w:r w:rsidRPr="00A06B52">
        <w:rPr>
          <w:rFonts w:cs="Arial"/>
        </w:rPr>
        <w:t xml:space="preserve">ensuring that there are clearly defined roles and relationships. LEPs and </w:t>
      </w:r>
      <w:r>
        <w:rPr>
          <w:rFonts w:cs="Arial"/>
        </w:rPr>
        <w:t xml:space="preserve">their Accountable Body </w:t>
      </w:r>
      <w:r w:rsidRPr="00A06B52">
        <w:rPr>
          <w:rFonts w:cs="Arial"/>
        </w:rPr>
        <w:t xml:space="preserve">should collaborate to ensure that the terms of this agreement are met. </w:t>
      </w:r>
      <w:r w:rsidR="00DB1F52">
        <w:rPr>
          <w:rFonts w:cs="Arial"/>
        </w:rPr>
        <w:t xml:space="preserve">All LEPs must have a single Accountable Body in place by </w:t>
      </w:r>
      <w:r w:rsidR="005C3BD9">
        <w:rPr>
          <w:rFonts w:cs="Arial"/>
        </w:rPr>
        <w:t>28 February</w:t>
      </w:r>
      <w:r w:rsidR="00DB1F52">
        <w:rPr>
          <w:rFonts w:cs="Arial"/>
        </w:rPr>
        <w:t xml:space="preserve"> 2020. </w:t>
      </w:r>
    </w:p>
    <w:p w14:paraId="6260B656" w14:textId="77777777" w:rsidR="002C66C9" w:rsidRDefault="002C66C9" w:rsidP="00F34E0A">
      <w:pPr>
        <w:autoSpaceDE w:val="0"/>
        <w:autoSpaceDN w:val="0"/>
        <w:adjustRightInd w:val="0"/>
        <w:spacing w:line="276" w:lineRule="auto"/>
        <w:contextualSpacing/>
        <w:rPr>
          <w:rFonts w:eastAsiaTheme="minorHAnsi" w:cs="Arial"/>
          <w:color w:val="000000"/>
        </w:rPr>
      </w:pPr>
    </w:p>
    <w:p w14:paraId="333FE26D" w14:textId="77777777" w:rsidR="002C66C9" w:rsidRDefault="002C66C9" w:rsidP="009E20F9">
      <w:pPr>
        <w:numPr>
          <w:ilvl w:val="0"/>
          <w:numId w:val="126"/>
        </w:numPr>
        <w:autoSpaceDE w:val="0"/>
        <w:autoSpaceDN w:val="0"/>
        <w:adjustRightInd w:val="0"/>
        <w:spacing w:line="276" w:lineRule="auto"/>
        <w:contextualSpacing/>
        <w:rPr>
          <w:rFonts w:eastAsiaTheme="minorHAnsi" w:cs="Arial"/>
          <w:color w:val="000000"/>
        </w:rPr>
      </w:pPr>
      <w:r w:rsidRPr="00756F08">
        <w:rPr>
          <w:rFonts w:eastAsiaTheme="minorHAnsi" w:cs="Arial"/>
          <w:color w:val="000000"/>
        </w:rPr>
        <w:t>Although the exact relationship is for the LEP and Accountable Body to decide,</w:t>
      </w:r>
      <w:r w:rsidRPr="00AB1DCF">
        <w:rPr>
          <w:rFonts w:eastAsiaTheme="minorHAnsi" w:cs="Arial"/>
          <w:color w:val="000000"/>
        </w:rPr>
        <w:t xml:space="preserve"> the Accountable Body should ensure </w:t>
      </w:r>
      <w:r w:rsidRPr="00AB1DCF">
        <w:rPr>
          <w:rFonts w:eastAsiaTheme="minorHAnsi" w:cs="Arial"/>
        </w:rPr>
        <w:t xml:space="preserve">that the usual </w:t>
      </w:r>
      <w:r>
        <w:rPr>
          <w:rFonts w:eastAsiaTheme="minorHAnsi" w:cs="Arial"/>
        </w:rPr>
        <w:t>L</w:t>
      </w:r>
      <w:r w:rsidRPr="00DC6B49">
        <w:rPr>
          <w:rFonts w:eastAsiaTheme="minorHAnsi" w:cs="Arial"/>
        </w:rPr>
        <w:t>ocal</w:t>
      </w:r>
      <w:r>
        <w:rPr>
          <w:rFonts w:eastAsiaTheme="minorHAnsi" w:cs="Arial"/>
        </w:rPr>
        <w:t xml:space="preserve"> A</w:t>
      </w:r>
      <w:r w:rsidRPr="00DC6B49">
        <w:rPr>
          <w:rFonts w:eastAsiaTheme="minorHAnsi" w:cs="Arial"/>
        </w:rPr>
        <w:t xml:space="preserve">uthority checks and balances apply to the awards of </w:t>
      </w:r>
      <w:r w:rsidR="004279D8">
        <w:rPr>
          <w:rFonts w:eastAsiaTheme="minorHAnsi" w:cs="Arial"/>
        </w:rPr>
        <w:t xml:space="preserve">public </w:t>
      </w:r>
      <w:r w:rsidRPr="00DC6B49">
        <w:rPr>
          <w:rFonts w:eastAsiaTheme="minorHAnsi" w:cs="Arial"/>
        </w:rPr>
        <w:t>funding directed by the LEP Board.</w:t>
      </w:r>
      <w:r w:rsidRPr="0095256D">
        <w:t xml:space="preserve"> </w:t>
      </w:r>
      <w:r w:rsidRPr="00DC6B49">
        <w:rPr>
          <w:rFonts w:eastAsiaTheme="minorHAnsi" w:cs="Arial"/>
        </w:rPr>
        <w:t xml:space="preserve">Accountable Bodies cannot use funding for their own purposes, or without any clear mandate from the LEP. As such, the Government expects </w:t>
      </w:r>
      <w:r w:rsidRPr="00DC6B49">
        <w:rPr>
          <w:rFonts w:eastAsiaTheme="minorHAnsi" w:cs="Arial"/>
          <w:color w:val="000000"/>
        </w:rPr>
        <w:t xml:space="preserve">the agreement to outline the Accountable Body as carrying out the functions below: </w:t>
      </w:r>
    </w:p>
    <w:p w14:paraId="34DE39A1" w14:textId="77777777" w:rsidR="00FE5848" w:rsidRPr="00DC6B49" w:rsidRDefault="00FE5848" w:rsidP="00F34E0A">
      <w:pPr>
        <w:autoSpaceDE w:val="0"/>
        <w:autoSpaceDN w:val="0"/>
        <w:adjustRightInd w:val="0"/>
        <w:spacing w:line="276" w:lineRule="auto"/>
        <w:contextualSpacing/>
        <w:rPr>
          <w:rFonts w:eastAsiaTheme="minorHAnsi" w:cs="Arial"/>
          <w:color w:val="000000"/>
        </w:rPr>
      </w:pPr>
    </w:p>
    <w:p w14:paraId="4C559AA6" w14:textId="4F2A195D" w:rsidR="002C66C9" w:rsidRPr="0044037A" w:rsidRDefault="001E111A" w:rsidP="00CB115B">
      <w:pPr>
        <w:numPr>
          <w:ilvl w:val="1"/>
          <w:numId w:val="12"/>
        </w:numPr>
        <w:spacing w:line="276" w:lineRule="auto"/>
        <w:ind w:left="1134" w:hanging="567"/>
        <w:contextualSpacing/>
        <w:rPr>
          <w:rFonts w:eastAsiaTheme="minorHAnsi" w:cs="Arial"/>
          <w:color w:val="000000"/>
        </w:rPr>
      </w:pPr>
      <w:r>
        <w:rPr>
          <w:rFonts w:eastAsiaTheme="minorHAnsi" w:cs="Arial"/>
          <w:color w:val="000000"/>
        </w:rPr>
        <w:t>A</w:t>
      </w:r>
      <w:r w:rsidR="002C66C9" w:rsidRPr="0044037A">
        <w:rPr>
          <w:rFonts w:eastAsiaTheme="minorHAnsi" w:cs="Arial"/>
          <w:color w:val="000000"/>
        </w:rPr>
        <w:t xml:space="preserve"> finance function</w:t>
      </w:r>
      <w:r w:rsidR="002C66C9">
        <w:rPr>
          <w:rFonts w:eastAsiaTheme="minorHAnsi" w:cs="Arial"/>
          <w:color w:val="000000"/>
        </w:rPr>
        <w:t>:</w:t>
      </w:r>
      <w:r w:rsidR="002C66C9" w:rsidRPr="0044037A">
        <w:rPr>
          <w:rFonts w:eastAsiaTheme="minorHAnsi" w:cs="Arial"/>
          <w:color w:val="000000"/>
        </w:rPr>
        <w:t xml:space="preserve"> involving holding</w:t>
      </w:r>
      <w:r w:rsidR="0089028F">
        <w:rPr>
          <w:rFonts w:eastAsiaTheme="minorHAnsi" w:cs="Arial"/>
          <w:color w:val="000000"/>
        </w:rPr>
        <w:t xml:space="preserve"> public</w:t>
      </w:r>
      <w:r w:rsidR="00BB410D">
        <w:rPr>
          <w:rFonts w:eastAsiaTheme="minorHAnsi" w:cs="Arial"/>
          <w:color w:val="000000"/>
        </w:rPr>
        <w:t xml:space="preserve"> </w:t>
      </w:r>
      <w:r w:rsidR="002C66C9" w:rsidRPr="0044037A">
        <w:rPr>
          <w:rFonts w:eastAsiaTheme="minorHAnsi" w:cs="Arial"/>
          <w:color w:val="000000"/>
        </w:rPr>
        <w:t>funds</w:t>
      </w:r>
      <w:r w:rsidR="00BB410D">
        <w:rPr>
          <w:rFonts w:eastAsiaTheme="minorHAnsi" w:cs="Arial"/>
          <w:color w:val="000000"/>
        </w:rPr>
        <w:t xml:space="preserve"> paid by Government</w:t>
      </w:r>
      <w:r w:rsidR="002C66C9" w:rsidRPr="0044037A">
        <w:rPr>
          <w:rFonts w:eastAsiaTheme="minorHAnsi" w:cs="Arial"/>
          <w:color w:val="000000"/>
        </w:rPr>
        <w:t xml:space="preserve"> on behalf of the LEP;</w:t>
      </w:r>
    </w:p>
    <w:p w14:paraId="0B1A9EE3" w14:textId="52A569FD" w:rsidR="002C66C9" w:rsidRDefault="001E111A" w:rsidP="00CB115B">
      <w:pPr>
        <w:numPr>
          <w:ilvl w:val="1"/>
          <w:numId w:val="12"/>
        </w:numPr>
        <w:spacing w:line="276" w:lineRule="auto"/>
        <w:ind w:left="1134" w:hanging="567"/>
        <w:contextualSpacing/>
        <w:rPr>
          <w:rFonts w:eastAsiaTheme="minorHAnsi" w:cs="Arial"/>
          <w:color w:val="000000"/>
        </w:rPr>
      </w:pPr>
      <w:r>
        <w:rPr>
          <w:rFonts w:eastAsiaTheme="minorHAnsi" w:cs="Arial"/>
          <w:color w:val="000000"/>
        </w:rPr>
        <w:t>A</w:t>
      </w:r>
      <w:r w:rsidR="002C66C9" w:rsidRPr="0044037A">
        <w:rPr>
          <w:rFonts w:eastAsiaTheme="minorHAnsi" w:cs="Arial"/>
          <w:color w:val="000000"/>
        </w:rPr>
        <w:t>n oversight function</w:t>
      </w:r>
      <w:r w:rsidR="002C66C9">
        <w:rPr>
          <w:rFonts w:eastAsiaTheme="minorHAnsi" w:cs="Arial"/>
          <w:color w:val="000000"/>
        </w:rPr>
        <w:t xml:space="preserve">: ensuring </w:t>
      </w:r>
      <w:r w:rsidR="004279D8">
        <w:rPr>
          <w:rFonts w:eastAsiaTheme="minorHAnsi" w:cs="Arial"/>
          <w:color w:val="000000"/>
        </w:rPr>
        <w:t xml:space="preserve">public </w:t>
      </w:r>
      <w:r w:rsidR="002C66C9" w:rsidRPr="0044037A">
        <w:rPr>
          <w:rFonts w:eastAsiaTheme="minorHAnsi" w:cs="Arial"/>
          <w:color w:val="000000"/>
        </w:rPr>
        <w:t>funds are handled in line with the relevant procedures</w:t>
      </w:r>
      <w:r w:rsidR="002C66C9">
        <w:rPr>
          <w:rFonts w:eastAsiaTheme="minorHAnsi" w:cs="Arial"/>
          <w:color w:val="000000"/>
        </w:rPr>
        <w:t xml:space="preserve"> and grant conditions and that funds are used with</w:t>
      </w:r>
      <w:r w:rsidR="002C66C9" w:rsidRPr="0044037A">
        <w:rPr>
          <w:rFonts w:eastAsiaTheme="minorHAnsi" w:cs="Arial"/>
          <w:color w:val="000000"/>
        </w:rPr>
        <w:t xml:space="preserve"> propriety, regularity </w:t>
      </w:r>
      <w:r w:rsidR="002C66C9">
        <w:rPr>
          <w:rFonts w:eastAsiaTheme="minorHAnsi" w:cs="Arial"/>
          <w:color w:val="000000"/>
        </w:rPr>
        <w:t xml:space="preserve">and deliver value for money. This includes an oversight function of </w:t>
      </w:r>
      <w:r w:rsidR="002C66C9" w:rsidRPr="0058473B">
        <w:rPr>
          <w:rFonts w:eastAsiaTheme="minorHAnsi" w:cs="Arial"/>
          <w:color w:val="000000"/>
        </w:rPr>
        <w:t>processes</w:t>
      </w:r>
      <w:r w:rsidR="002C66C9">
        <w:rPr>
          <w:rFonts w:eastAsiaTheme="minorHAnsi" w:cs="Arial"/>
          <w:color w:val="000000"/>
        </w:rPr>
        <w:t xml:space="preserve"> such as LEP</w:t>
      </w:r>
      <w:r w:rsidR="002C66C9" w:rsidRPr="0058473B">
        <w:rPr>
          <w:rFonts w:eastAsiaTheme="minorHAnsi" w:cs="Arial"/>
          <w:color w:val="000000"/>
        </w:rPr>
        <w:t xml:space="preserve"> governance and transparency arrangements</w:t>
      </w:r>
      <w:r w:rsidR="002C66C9">
        <w:rPr>
          <w:rFonts w:eastAsiaTheme="minorHAnsi" w:cs="Arial"/>
          <w:color w:val="000000"/>
        </w:rPr>
        <w:t>, compliance with the Framework and agreement on scrutiny arrangements</w:t>
      </w:r>
      <w:r w:rsidR="002C66C9" w:rsidRPr="0058473B">
        <w:rPr>
          <w:rFonts w:eastAsiaTheme="minorHAnsi" w:cs="Arial"/>
          <w:color w:val="000000"/>
        </w:rPr>
        <w:t>, to</w:t>
      </w:r>
      <w:r w:rsidR="002C66C9">
        <w:rPr>
          <w:rFonts w:eastAsiaTheme="minorHAnsi" w:cs="Arial"/>
          <w:color w:val="000000"/>
        </w:rPr>
        <w:t xml:space="preserve"> ensure that the </w:t>
      </w:r>
      <w:r w:rsidR="002C66C9" w:rsidRPr="0058473B">
        <w:rPr>
          <w:rFonts w:eastAsiaTheme="minorHAnsi" w:cs="Arial"/>
          <w:color w:val="000000"/>
        </w:rPr>
        <w:t>checks and reporting requirements</w:t>
      </w:r>
      <w:r w:rsidR="002C66C9">
        <w:rPr>
          <w:rFonts w:eastAsiaTheme="minorHAnsi" w:cs="Arial"/>
          <w:color w:val="000000"/>
        </w:rPr>
        <w:t xml:space="preserve"> of </w:t>
      </w:r>
      <w:r w:rsidR="002C66C9" w:rsidRPr="0058473B">
        <w:rPr>
          <w:rFonts w:eastAsiaTheme="minorHAnsi" w:cs="Arial"/>
          <w:color w:val="000000"/>
        </w:rPr>
        <w:t>the S</w:t>
      </w:r>
      <w:r w:rsidR="002C66C9">
        <w:rPr>
          <w:rFonts w:eastAsiaTheme="minorHAnsi" w:cs="Arial"/>
          <w:color w:val="000000"/>
        </w:rPr>
        <w:t xml:space="preserve">ection </w:t>
      </w:r>
      <w:r w:rsidR="002C66C9" w:rsidRPr="0058473B">
        <w:rPr>
          <w:rFonts w:eastAsiaTheme="minorHAnsi" w:cs="Arial"/>
          <w:color w:val="000000"/>
        </w:rPr>
        <w:t xml:space="preserve">151 Officer </w:t>
      </w:r>
      <w:r w:rsidR="002C66C9">
        <w:rPr>
          <w:rFonts w:eastAsiaTheme="minorHAnsi" w:cs="Arial"/>
          <w:color w:val="000000"/>
        </w:rPr>
        <w:t xml:space="preserve">are </w:t>
      </w:r>
      <w:r w:rsidR="00EC294F">
        <w:rPr>
          <w:rFonts w:eastAsiaTheme="minorHAnsi" w:cs="Arial"/>
          <w:color w:val="000000"/>
        </w:rPr>
        <w:t>met;</w:t>
      </w:r>
      <w:r w:rsidR="002C66C9">
        <w:rPr>
          <w:rFonts w:eastAsiaTheme="minorHAnsi" w:cs="Arial"/>
          <w:color w:val="000000"/>
        </w:rPr>
        <w:t xml:space="preserve"> this includes retaining appropriate documentation on decisions around funding. The Accountable Body is also responsible for escalating concerns around non-delivery and</w:t>
      </w:r>
      <w:r>
        <w:rPr>
          <w:rFonts w:eastAsiaTheme="minorHAnsi" w:cs="Arial"/>
          <w:color w:val="000000"/>
        </w:rPr>
        <w:t>/</w:t>
      </w:r>
      <w:r w:rsidR="002C66C9">
        <w:rPr>
          <w:rFonts w:eastAsiaTheme="minorHAnsi" w:cs="Arial"/>
          <w:color w:val="000000"/>
        </w:rPr>
        <w:t xml:space="preserve">or mis-management, if this cannot be resolved at the local level the Accountable Body should report any concerns to the Cities and Local Growth Unit through: </w:t>
      </w:r>
      <w:hyperlink r:id="rId32" w:history="1">
        <w:r w:rsidR="00166447" w:rsidRPr="007A3BFD">
          <w:rPr>
            <w:rStyle w:val="Hyperlink"/>
            <w:rFonts w:eastAsiaTheme="minorHAnsi" w:cs="Arial"/>
          </w:rPr>
          <w:t>l</w:t>
        </w:r>
        <w:r w:rsidR="00166447" w:rsidRPr="00070085">
          <w:rPr>
            <w:rStyle w:val="Hyperlink"/>
            <w:rFonts w:eastAsiaTheme="minorHAnsi" w:cs="Arial"/>
          </w:rPr>
          <w:t>ocalgrowthassurance@communities.gov.uk</w:t>
        </w:r>
      </w:hyperlink>
      <w:r w:rsidR="002C66C9">
        <w:rPr>
          <w:rFonts w:eastAsiaTheme="minorHAnsi" w:cs="Arial"/>
          <w:color w:val="000000"/>
        </w:rPr>
        <w:t xml:space="preserve"> </w:t>
      </w:r>
      <w:r w:rsidR="000371B4">
        <w:rPr>
          <w:rFonts w:eastAsiaTheme="minorHAnsi" w:cs="Arial"/>
          <w:color w:val="000000"/>
        </w:rPr>
        <w:t>; and</w:t>
      </w:r>
      <w:r w:rsidR="002C66C9">
        <w:rPr>
          <w:rFonts w:eastAsiaTheme="minorHAnsi" w:cs="Arial"/>
          <w:color w:val="000000"/>
        </w:rPr>
        <w:t xml:space="preserve">  </w:t>
      </w:r>
    </w:p>
    <w:p w14:paraId="174E1002" w14:textId="6FD1684D" w:rsidR="002C66C9" w:rsidRDefault="002C66C9" w:rsidP="00CB115B">
      <w:pPr>
        <w:numPr>
          <w:ilvl w:val="1"/>
          <w:numId w:val="12"/>
        </w:numPr>
        <w:spacing w:line="276" w:lineRule="auto"/>
        <w:ind w:left="1134" w:hanging="567"/>
        <w:contextualSpacing/>
        <w:rPr>
          <w:rFonts w:eastAsiaTheme="minorHAnsi" w:cs="Arial"/>
          <w:color w:val="000000"/>
        </w:rPr>
      </w:pPr>
      <w:r>
        <w:rPr>
          <w:rFonts w:eastAsiaTheme="minorHAnsi" w:cs="Arial"/>
          <w:color w:val="000000"/>
        </w:rPr>
        <w:t>A support function</w:t>
      </w:r>
      <w:r w:rsidR="004279D8">
        <w:rPr>
          <w:rFonts w:eastAsiaTheme="minorHAnsi" w:cs="Arial"/>
          <w:color w:val="000000"/>
        </w:rPr>
        <w:t xml:space="preserve"> (if agreed with the LEP)</w:t>
      </w:r>
      <w:r>
        <w:rPr>
          <w:rFonts w:eastAsiaTheme="minorHAnsi" w:cs="Arial"/>
          <w:color w:val="000000"/>
        </w:rPr>
        <w:t xml:space="preserve">: </w:t>
      </w:r>
      <w:r w:rsidRPr="0044037A">
        <w:rPr>
          <w:rFonts w:eastAsiaTheme="minorHAnsi" w:cs="Arial"/>
          <w:color w:val="000000"/>
        </w:rPr>
        <w:t>providing techni</w:t>
      </w:r>
      <w:r>
        <w:rPr>
          <w:rFonts w:eastAsiaTheme="minorHAnsi" w:cs="Arial"/>
          <w:color w:val="000000"/>
        </w:rPr>
        <w:t>ca</w:t>
      </w:r>
      <w:r w:rsidRPr="0044037A">
        <w:rPr>
          <w:rFonts w:eastAsiaTheme="minorHAnsi" w:cs="Arial"/>
          <w:color w:val="000000"/>
        </w:rPr>
        <w:t>l advice on the relevant law</w:t>
      </w:r>
      <w:r>
        <w:rPr>
          <w:rFonts w:eastAsiaTheme="minorHAnsi" w:cs="Arial"/>
          <w:color w:val="000000"/>
        </w:rPr>
        <w:t xml:space="preserve"> discussing risks</w:t>
      </w:r>
      <w:r w:rsidRPr="0044037A">
        <w:rPr>
          <w:rFonts w:eastAsiaTheme="minorHAnsi" w:cs="Arial"/>
          <w:color w:val="000000"/>
        </w:rPr>
        <w:t xml:space="preserve"> </w:t>
      </w:r>
      <w:r w:rsidR="00EC294F">
        <w:rPr>
          <w:rFonts w:eastAsiaTheme="minorHAnsi" w:cs="Arial"/>
          <w:color w:val="000000"/>
        </w:rPr>
        <w:t>associated with pursuing</w:t>
      </w:r>
      <w:r>
        <w:rPr>
          <w:rFonts w:eastAsiaTheme="minorHAnsi" w:cs="Arial"/>
          <w:color w:val="000000"/>
        </w:rPr>
        <w:t xml:space="preserve"> a</w:t>
      </w:r>
      <w:r w:rsidRPr="0044037A">
        <w:rPr>
          <w:rFonts w:eastAsiaTheme="minorHAnsi" w:cs="Arial"/>
          <w:color w:val="000000"/>
        </w:rPr>
        <w:t xml:space="preserve"> particular course </w:t>
      </w:r>
      <w:r>
        <w:rPr>
          <w:rFonts w:eastAsiaTheme="minorHAnsi" w:cs="Arial"/>
          <w:color w:val="000000"/>
        </w:rPr>
        <w:t>of action for the LEP B</w:t>
      </w:r>
      <w:r w:rsidRPr="0044037A">
        <w:rPr>
          <w:rFonts w:eastAsiaTheme="minorHAnsi" w:cs="Arial"/>
          <w:color w:val="000000"/>
        </w:rPr>
        <w:t>oard to consider</w:t>
      </w:r>
      <w:r>
        <w:rPr>
          <w:rFonts w:eastAsiaTheme="minorHAnsi" w:cs="Arial"/>
          <w:color w:val="000000"/>
        </w:rPr>
        <w:t>,</w:t>
      </w:r>
      <w:r w:rsidRPr="0044037A">
        <w:rPr>
          <w:rFonts w:eastAsiaTheme="minorHAnsi" w:cs="Arial"/>
          <w:color w:val="000000"/>
        </w:rPr>
        <w:t xml:space="preserve"> drafting funding agreements</w:t>
      </w:r>
      <w:r>
        <w:rPr>
          <w:rFonts w:eastAsiaTheme="minorHAnsi" w:cs="Arial"/>
          <w:color w:val="000000"/>
        </w:rPr>
        <w:t xml:space="preserve"> and contracts)</w:t>
      </w:r>
      <w:r w:rsidRPr="0044037A">
        <w:rPr>
          <w:rFonts w:eastAsiaTheme="minorHAnsi" w:cs="Arial"/>
          <w:color w:val="000000"/>
        </w:rPr>
        <w:t xml:space="preserve"> if t</w:t>
      </w:r>
      <w:r>
        <w:rPr>
          <w:rFonts w:eastAsiaTheme="minorHAnsi" w:cs="Arial"/>
          <w:color w:val="000000"/>
        </w:rPr>
        <w:t>he LEP Board chooses to proceed.</w:t>
      </w:r>
      <w:r w:rsidR="00DF71A0">
        <w:rPr>
          <w:rFonts w:eastAsiaTheme="minorHAnsi" w:cs="Arial"/>
          <w:color w:val="000000"/>
        </w:rPr>
        <w:t xml:space="preserve"> The Accountable Body may have a role in managing risks on behalf of the LEP.</w:t>
      </w:r>
      <w:r w:rsidR="00C870C3">
        <w:rPr>
          <w:rStyle w:val="FootnoteReference"/>
          <w:rFonts w:eastAsiaTheme="minorHAnsi" w:cs="Arial"/>
          <w:color w:val="000000"/>
        </w:rPr>
        <w:footnoteReference w:id="30"/>
      </w:r>
      <w:r w:rsidR="00DF71A0">
        <w:rPr>
          <w:rFonts w:eastAsiaTheme="minorHAnsi" w:cs="Arial"/>
          <w:color w:val="000000"/>
        </w:rPr>
        <w:t xml:space="preserve">  </w:t>
      </w:r>
    </w:p>
    <w:p w14:paraId="28C8D047" w14:textId="77777777" w:rsidR="002C66C9" w:rsidRDefault="002C66C9" w:rsidP="00F34E0A">
      <w:pPr>
        <w:spacing w:line="276" w:lineRule="auto"/>
        <w:ind w:left="1080"/>
        <w:contextualSpacing/>
        <w:rPr>
          <w:rFonts w:eastAsiaTheme="minorHAnsi" w:cs="Arial"/>
          <w:color w:val="000000"/>
        </w:rPr>
      </w:pPr>
    </w:p>
    <w:p w14:paraId="3AEB0C6F" w14:textId="77777777" w:rsidR="002C66C9" w:rsidRPr="00E52838" w:rsidRDefault="002C66C9" w:rsidP="009E20F9">
      <w:pPr>
        <w:pStyle w:val="ListParagraph"/>
        <w:numPr>
          <w:ilvl w:val="0"/>
          <w:numId w:val="126"/>
        </w:numPr>
        <w:spacing w:line="276" w:lineRule="auto"/>
        <w:rPr>
          <w:rFonts w:eastAsiaTheme="minorHAnsi" w:cs="Arial"/>
          <w:color w:val="000000"/>
        </w:rPr>
      </w:pPr>
      <w:r w:rsidRPr="00E52838">
        <w:rPr>
          <w:rFonts w:eastAsiaTheme="minorHAnsi" w:cs="Arial"/>
          <w:color w:val="000000"/>
        </w:rPr>
        <w:t>The Local Assurance Framework should outline the agreement between the Accountable Body and the LEP</w:t>
      </w:r>
      <w:r w:rsidR="00157830">
        <w:rPr>
          <w:rFonts w:eastAsiaTheme="minorHAnsi" w:cs="Arial"/>
          <w:color w:val="000000"/>
        </w:rPr>
        <w:t>, setting out agreed timescales and operating practices. It should detail</w:t>
      </w:r>
      <w:r w:rsidRPr="00E52838">
        <w:rPr>
          <w:rFonts w:eastAsiaTheme="minorHAnsi" w:cs="Arial"/>
          <w:color w:val="000000"/>
        </w:rPr>
        <w:t xml:space="preserve"> the checks and balances that exist between the LEP, as the decision maker, and the Accountable Body, as the organisation which provides</w:t>
      </w:r>
      <w:r w:rsidR="00157830">
        <w:rPr>
          <w:rFonts w:eastAsiaTheme="minorHAnsi" w:cs="Arial"/>
          <w:color w:val="000000"/>
        </w:rPr>
        <w:t xml:space="preserve"> the</w:t>
      </w:r>
      <w:r w:rsidRPr="00E52838">
        <w:rPr>
          <w:rFonts w:eastAsiaTheme="minorHAnsi" w:cs="Arial"/>
          <w:color w:val="000000"/>
        </w:rPr>
        <w:t xml:space="preserve"> advice</w:t>
      </w:r>
      <w:r w:rsidR="00157830">
        <w:rPr>
          <w:rFonts w:eastAsiaTheme="minorHAnsi" w:cs="Arial"/>
          <w:color w:val="000000"/>
        </w:rPr>
        <w:t xml:space="preserve"> outlined above</w:t>
      </w:r>
      <w:r w:rsidRPr="00E52838">
        <w:rPr>
          <w:rFonts w:eastAsiaTheme="minorHAnsi" w:cs="Arial"/>
          <w:color w:val="000000"/>
        </w:rPr>
        <w:t>. LEPs and the Accountable Body should agree appropriate compensation</w:t>
      </w:r>
      <w:r w:rsidR="00DF71A0">
        <w:rPr>
          <w:rFonts w:eastAsiaTheme="minorHAnsi" w:cs="Arial"/>
          <w:color w:val="000000"/>
        </w:rPr>
        <w:t xml:space="preserve"> and resourcing</w:t>
      </w:r>
      <w:r w:rsidRPr="00E52838">
        <w:rPr>
          <w:rFonts w:eastAsiaTheme="minorHAnsi" w:cs="Arial"/>
          <w:color w:val="000000"/>
        </w:rPr>
        <w:t xml:space="preserve"> for this function. </w:t>
      </w:r>
    </w:p>
    <w:p w14:paraId="6648D397" w14:textId="77777777" w:rsidR="002C66C9" w:rsidRDefault="002C66C9" w:rsidP="00F34E0A">
      <w:pPr>
        <w:autoSpaceDE w:val="0"/>
        <w:autoSpaceDN w:val="0"/>
        <w:adjustRightInd w:val="0"/>
        <w:spacing w:line="276" w:lineRule="auto"/>
        <w:contextualSpacing/>
        <w:rPr>
          <w:rFonts w:eastAsiaTheme="minorHAnsi" w:cs="Arial"/>
          <w:color w:val="FF0000"/>
        </w:rPr>
      </w:pPr>
    </w:p>
    <w:p w14:paraId="12EA3CD2" w14:textId="77777777" w:rsidR="002C66C9" w:rsidRPr="004A3780" w:rsidRDefault="002C66C9" w:rsidP="00F34E0A">
      <w:pPr>
        <w:pStyle w:val="Heading3"/>
        <w:spacing w:line="276" w:lineRule="auto"/>
        <w:rPr>
          <w:rFonts w:ascii="Arial" w:eastAsiaTheme="minorHAnsi" w:hAnsi="Arial" w:cs="Arial"/>
          <w:sz w:val="24"/>
          <w:highlight w:val="yellow"/>
        </w:rPr>
      </w:pPr>
      <w:r w:rsidRPr="004A3780">
        <w:rPr>
          <w:rFonts w:ascii="Arial" w:eastAsiaTheme="minorHAnsi" w:hAnsi="Arial" w:cs="Arial"/>
          <w:sz w:val="24"/>
        </w:rPr>
        <w:t>Section 151 Officer Role</w:t>
      </w:r>
    </w:p>
    <w:p w14:paraId="3F2C0C85" w14:textId="5979D169" w:rsidR="002C66C9" w:rsidRPr="00361A86" w:rsidRDefault="002C66C9" w:rsidP="009E20F9">
      <w:pPr>
        <w:numPr>
          <w:ilvl w:val="0"/>
          <w:numId w:val="126"/>
        </w:numPr>
        <w:autoSpaceDE w:val="0"/>
        <w:autoSpaceDN w:val="0"/>
        <w:adjustRightInd w:val="0"/>
        <w:spacing w:line="276" w:lineRule="auto"/>
        <w:contextualSpacing/>
        <w:rPr>
          <w:rFonts w:eastAsiaTheme="minorHAnsi" w:cs="Arial"/>
          <w:color w:val="000000"/>
        </w:rPr>
      </w:pPr>
      <w:r w:rsidRPr="00361A86">
        <w:rPr>
          <w:rFonts w:cs="FS Lola"/>
          <w:color w:val="000000"/>
        </w:rPr>
        <w:t xml:space="preserve">When a </w:t>
      </w:r>
      <w:r>
        <w:rPr>
          <w:rFonts w:cs="FS Lola"/>
          <w:color w:val="000000"/>
        </w:rPr>
        <w:t>Local Authority, CA or MCA acts as the Accountable B</w:t>
      </w:r>
      <w:r w:rsidRPr="00361A86">
        <w:rPr>
          <w:rFonts w:cs="FS Lola"/>
          <w:color w:val="000000"/>
        </w:rPr>
        <w:t xml:space="preserve">ody for a </w:t>
      </w:r>
      <w:r>
        <w:rPr>
          <w:rFonts w:cs="FS Lola"/>
          <w:color w:val="000000"/>
        </w:rPr>
        <w:t>LEP</w:t>
      </w:r>
      <w:r w:rsidR="006B369D">
        <w:rPr>
          <w:rFonts w:cs="FS Lola"/>
          <w:color w:val="000000"/>
        </w:rPr>
        <w:t>,</w:t>
      </w:r>
      <w:r>
        <w:rPr>
          <w:rFonts w:cs="FS Lola"/>
          <w:color w:val="000000"/>
        </w:rPr>
        <w:t xml:space="preserve"> the role of the relevant S</w:t>
      </w:r>
      <w:r w:rsidRPr="00361A86">
        <w:rPr>
          <w:rFonts w:cs="FS Lola"/>
          <w:color w:val="000000"/>
        </w:rPr>
        <w:t>ection 151</w:t>
      </w:r>
      <w:r>
        <w:rPr>
          <w:rFonts w:cs="FS Lola"/>
          <w:color w:val="000000"/>
        </w:rPr>
        <w:t xml:space="preserve"> Officer</w:t>
      </w:r>
      <w:r>
        <w:rPr>
          <w:rStyle w:val="FootnoteReference"/>
          <w:rFonts w:cs="FS Lola"/>
          <w:color w:val="000000"/>
        </w:rPr>
        <w:footnoteReference w:id="31"/>
      </w:r>
      <w:r w:rsidRPr="00361A86">
        <w:rPr>
          <w:rFonts w:cs="FS Lola"/>
          <w:color w:val="000000"/>
        </w:rPr>
        <w:t xml:space="preserve"> </w:t>
      </w:r>
      <w:r>
        <w:rPr>
          <w:rFonts w:cs="FS Lola"/>
          <w:color w:val="000000"/>
        </w:rPr>
        <w:t xml:space="preserve"> </w:t>
      </w:r>
      <w:r w:rsidRPr="00361A86">
        <w:rPr>
          <w:rFonts w:cs="FS Lola"/>
          <w:color w:val="000000"/>
        </w:rPr>
        <w:t xml:space="preserve">in overseeing the proper administration of financial affairs is extended to include those of the </w:t>
      </w:r>
      <w:r>
        <w:rPr>
          <w:rFonts w:cs="FS Lola"/>
          <w:color w:val="000000"/>
        </w:rPr>
        <w:t>LEP</w:t>
      </w:r>
      <w:r w:rsidRPr="00361A86">
        <w:rPr>
          <w:rFonts w:cs="FS Lola"/>
          <w:color w:val="000000"/>
        </w:rPr>
        <w:t>.</w:t>
      </w:r>
      <w:r>
        <w:rPr>
          <w:rFonts w:eastAsiaTheme="minorHAnsi" w:cs="Arial"/>
          <w:color w:val="000000"/>
        </w:rPr>
        <w:t xml:space="preserve"> Following</w:t>
      </w:r>
      <w:r w:rsidRPr="001B58EC">
        <w:rPr>
          <w:rFonts w:eastAsiaTheme="minorHAnsi" w:cs="Arial"/>
          <w:color w:val="000000"/>
        </w:rPr>
        <w:t xml:space="preserve"> </w:t>
      </w:r>
      <w:r w:rsidRPr="00DF1D2A">
        <w:rPr>
          <w:rFonts w:eastAsiaTheme="minorHAnsi" w:cs="Arial"/>
          <w:color w:val="000000"/>
        </w:rPr>
        <w:t xml:space="preserve">the </w:t>
      </w:r>
      <w:r w:rsidRPr="00CB115B">
        <w:rPr>
          <w:rFonts w:eastAsiaTheme="minorHAnsi" w:cs="Arial"/>
          <w:i/>
          <w:iCs/>
          <w:color w:val="000000"/>
        </w:rPr>
        <w:t xml:space="preserve">Non-Executive Director Review into LEP </w:t>
      </w:r>
      <w:r w:rsidR="0062280F">
        <w:rPr>
          <w:rFonts w:eastAsiaTheme="minorHAnsi" w:cs="Arial"/>
          <w:i/>
          <w:iCs/>
          <w:color w:val="000000"/>
        </w:rPr>
        <w:t>G</w:t>
      </w:r>
      <w:r w:rsidRPr="00CB115B">
        <w:rPr>
          <w:rFonts w:eastAsiaTheme="minorHAnsi" w:cs="Arial"/>
          <w:i/>
          <w:iCs/>
          <w:color w:val="000000"/>
        </w:rPr>
        <w:t xml:space="preserve">overnance and </w:t>
      </w:r>
      <w:r w:rsidR="0062280F">
        <w:rPr>
          <w:rFonts w:eastAsiaTheme="minorHAnsi" w:cs="Arial"/>
          <w:i/>
          <w:iCs/>
          <w:color w:val="000000"/>
        </w:rPr>
        <w:t>T</w:t>
      </w:r>
      <w:r w:rsidRPr="00CB115B">
        <w:rPr>
          <w:rFonts w:eastAsiaTheme="minorHAnsi" w:cs="Arial"/>
          <w:i/>
          <w:iCs/>
          <w:color w:val="000000"/>
        </w:rPr>
        <w:t>ransparency</w:t>
      </w:r>
      <w:r>
        <w:rPr>
          <w:rFonts w:eastAsiaTheme="minorHAnsi" w:cs="Arial"/>
          <w:color w:val="000000"/>
        </w:rPr>
        <w:t xml:space="preserve">, the Department has worked with the </w:t>
      </w:r>
      <w:r w:rsidRPr="00361A86">
        <w:rPr>
          <w:rFonts w:eastAsiaTheme="minorHAnsi" w:cs="Arial"/>
          <w:color w:val="000000"/>
        </w:rPr>
        <w:t xml:space="preserve">Chartered Institute of </w:t>
      </w:r>
      <w:r>
        <w:rPr>
          <w:rFonts w:eastAsiaTheme="minorHAnsi" w:cs="Arial"/>
          <w:color w:val="000000"/>
        </w:rPr>
        <w:t xml:space="preserve">Public Finance and Accountancy </w:t>
      </w:r>
      <w:r w:rsidR="004F48B8">
        <w:rPr>
          <w:rFonts w:eastAsiaTheme="minorHAnsi" w:cs="Arial"/>
          <w:color w:val="000000"/>
        </w:rPr>
        <w:t xml:space="preserve">(CIPFA) </w:t>
      </w:r>
      <w:r>
        <w:rPr>
          <w:rFonts w:eastAsiaTheme="minorHAnsi" w:cs="Arial"/>
          <w:color w:val="000000"/>
        </w:rPr>
        <w:t>to develop guidance on the role of the Section 151 Officer</w:t>
      </w:r>
      <w:r w:rsidR="00656073">
        <w:rPr>
          <w:rFonts w:eastAsiaTheme="minorHAnsi" w:cs="Arial"/>
          <w:color w:val="000000"/>
        </w:rPr>
        <w:t xml:space="preserve">. This guidance is </w:t>
      </w:r>
      <w:r w:rsidR="009371E6">
        <w:rPr>
          <w:rFonts w:eastAsiaTheme="minorHAnsi" w:cs="Arial"/>
          <w:color w:val="000000"/>
        </w:rPr>
        <w:t>available on CIPFA’s website</w:t>
      </w:r>
      <w:r>
        <w:rPr>
          <w:rFonts w:eastAsiaTheme="minorHAnsi" w:cs="Arial"/>
          <w:color w:val="000000"/>
        </w:rPr>
        <w:t>.</w:t>
      </w:r>
      <w:r w:rsidR="009371E6">
        <w:rPr>
          <w:rStyle w:val="FootnoteReference"/>
          <w:rFonts w:eastAsiaTheme="minorHAnsi" w:cs="Arial"/>
          <w:color w:val="000000"/>
        </w:rPr>
        <w:footnoteReference w:id="32"/>
      </w:r>
      <w:r>
        <w:rPr>
          <w:rFonts w:eastAsiaTheme="minorHAnsi" w:cs="Arial"/>
          <w:color w:val="000000"/>
        </w:rPr>
        <w:t xml:space="preserve"> </w:t>
      </w:r>
      <w:r w:rsidRPr="00361A86">
        <w:rPr>
          <w:rFonts w:eastAsiaTheme="minorHAnsi" w:cs="Arial"/>
          <w:color w:val="000000"/>
        </w:rPr>
        <w:t xml:space="preserve">When devising an Accountable Body arrangement, LEPs and Accountable Bodies </w:t>
      </w:r>
      <w:r w:rsidR="00922C4A">
        <w:rPr>
          <w:rFonts w:eastAsiaTheme="minorHAnsi" w:cs="Arial"/>
          <w:color w:val="000000"/>
        </w:rPr>
        <w:t>must</w:t>
      </w:r>
      <w:r w:rsidRPr="00361A86">
        <w:rPr>
          <w:rFonts w:eastAsiaTheme="minorHAnsi" w:cs="Arial"/>
          <w:color w:val="000000"/>
        </w:rPr>
        <w:t xml:space="preserve"> refer to </w:t>
      </w:r>
      <w:r w:rsidR="00624850">
        <w:rPr>
          <w:rFonts w:eastAsiaTheme="minorHAnsi" w:cs="Arial"/>
          <w:color w:val="000000"/>
        </w:rPr>
        <w:t xml:space="preserve">this </w:t>
      </w:r>
      <w:r w:rsidRPr="00361A86">
        <w:rPr>
          <w:rFonts w:eastAsiaTheme="minorHAnsi" w:cs="Arial"/>
          <w:color w:val="000000"/>
        </w:rPr>
        <w:t>guidance</w:t>
      </w:r>
      <w:r w:rsidRPr="00312626">
        <w:rPr>
          <w:rFonts w:eastAsiaTheme="minorHAnsi" w:cs="Arial"/>
        </w:rPr>
        <w:t xml:space="preserve">. </w:t>
      </w:r>
      <w:r w:rsidR="00312626" w:rsidRPr="00CB115B">
        <w:t>Note that the Government will incorporate the CIPFA guidance into its assurance process, therefore all LEPs and Accountable Bodies should ensure they meet the standards set out in this guidance.</w:t>
      </w:r>
      <w:r w:rsidR="00312626" w:rsidRPr="00CB115B">
        <w:rPr>
          <w:sz w:val="22"/>
          <w:szCs w:val="22"/>
        </w:rPr>
        <w:t xml:space="preserve"> </w:t>
      </w:r>
      <w:r w:rsidRPr="00CB115B">
        <w:rPr>
          <w:rFonts w:eastAsiaTheme="minorHAnsi" w:cs="Arial"/>
          <w:color w:val="000000"/>
          <w:sz w:val="22"/>
          <w:szCs w:val="22"/>
        </w:rPr>
        <w:t>LEPs</w:t>
      </w:r>
      <w:r w:rsidRPr="00361A86">
        <w:rPr>
          <w:rFonts w:eastAsiaTheme="minorHAnsi" w:cs="Arial"/>
          <w:color w:val="000000"/>
        </w:rPr>
        <w:t xml:space="preserve"> and Accountable Bodies should ensure that they address the five principles outlined in this guidance by: </w:t>
      </w:r>
    </w:p>
    <w:p w14:paraId="17E9280E" w14:textId="77777777" w:rsidR="002C66C9" w:rsidRPr="00376C99" w:rsidRDefault="002C66C9" w:rsidP="00F34E0A">
      <w:pPr>
        <w:autoSpaceDE w:val="0"/>
        <w:autoSpaceDN w:val="0"/>
        <w:adjustRightInd w:val="0"/>
        <w:spacing w:line="276" w:lineRule="auto"/>
        <w:rPr>
          <w:rFonts w:ascii="FS Lola" w:hAnsi="FS Lola" w:cs="FS Lola"/>
          <w:color w:val="000000"/>
          <w:lang w:eastAsia="en-GB"/>
        </w:rPr>
      </w:pPr>
    </w:p>
    <w:p w14:paraId="66B25D7A" w14:textId="77777777" w:rsidR="002C66C9" w:rsidRPr="003725CB" w:rsidRDefault="002C66C9" w:rsidP="00CB115B">
      <w:pPr>
        <w:pStyle w:val="ListParagraph"/>
        <w:numPr>
          <w:ilvl w:val="1"/>
          <w:numId w:val="31"/>
        </w:numPr>
        <w:autoSpaceDE w:val="0"/>
        <w:autoSpaceDN w:val="0"/>
        <w:adjustRightInd w:val="0"/>
        <w:spacing w:after="148" w:line="276" w:lineRule="auto"/>
        <w:ind w:left="1134" w:hanging="567"/>
        <w:rPr>
          <w:rFonts w:cs="Arial"/>
          <w:color w:val="000000"/>
          <w:lang w:eastAsia="en-GB"/>
        </w:rPr>
      </w:pPr>
      <w:r w:rsidRPr="003725CB">
        <w:rPr>
          <w:rFonts w:cs="Arial"/>
          <w:bCs/>
          <w:color w:val="000000"/>
          <w:lang w:eastAsia="en-GB"/>
        </w:rPr>
        <w:t>Enshrining a corporate position for the Section 151 Officer in LEP assurance</w:t>
      </w:r>
      <w:r>
        <w:rPr>
          <w:rFonts w:cs="Arial"/>
          <w:bCs/>
          <w:color w:val="000000"/>
          <w:lang w:eastAsia="en-GB"/>
        </w:rPr>
        <w:t>;</w:t>
      </w:r>
      <w:r w:rsidRPr="003725CB">
        <w:rPr>
          <w:rFonts w:cs="Arial"/>
          <w:bCs/>
          <w:color w:val="000000"/>
          <w:lang w:eastAsia="en-GB"/>
        </w:rPr>
        <w:t xml:space="preserve"> </w:t>
      </w:r>
    </w:p>
    <w:p w14:paraId="63B8FA98" w14:textId="77777777" w:rsidR="002C66C9" w:rsidRPr="003725CB" w:rsidRDefault="002C66C9" w:rsidP="00CB115B">
      <w:pPr>
        <w:pStyle w:val="ListParagraph"/>
        <w:numPr>
          <w:ilvl w:val="1"/>
          <w:numId w:val="31"/>
        </w:numPr>
        <w:autoSpaceDE w:val="0"/>
        <w:autoSpaceDN w:val="0"/>
        <w:adjustRightInd w:val="0"/>
        <w:spacing w:after="148" w:line="276" w:lineRule="auto"/>
        <w:ind w:left="1134" w:hanging="567"/>
        <w:rPr>
          <w:rFonts w:cs="Arial"/>
          <w:color w:val="000000"/>
          <w:lang w:eastAsia="en-GB"/>
        </w:rPr>
      </w:pPr>
      <w:r w:rsidRPr="003725CB">
        <w:rPr>
          <w:rFonts w:cs="Arial"/>
          <w:bCs/>
          <w:color w:val="000000"/>
          <w:lang w:eastAsia="en-GB"/>
        </w:rPr>
        <w:t>Creating a formal/structured mandate for the Section 151 O</w:t>
      </w:r>
      <w:r>
        <w:rPr>
          <w:rFonts w:cs="Arial"/>
          <w:bCs/>
          <w:color w:val="000000"/>
          <w:lang w:eastAsia="en-GB"/>
        </w:rPr>
        <w:t>fficer;</w:t>
      </w:r>
    </w:p>
    <w:p w14:paraId="4A727AED" w14:textId="77777777" w:rsidR="002C66C9" w:rsidRPr="003725CB" w:rsidRDefault="002C66C9" w:rsidP="00CB115B">
      <w:pPr>
        <w:pStyle w:val="ListParagraph"/>
        <w:numPr>
          <w:ilvl w:val="1"/>
          <w:numId w:val="31"/>
        </w:numPr>
        <w:autoSpaceDE w:val="0"/>
        <w:autoSpaceDN w:val="0"/>
        <w:adjustRightInd w:val="0"/>
        <w:spacing w:after="148" w:line="276" w:lineRule="auto"/>
        <w:ind w:left="1134" w:hanging="567"/>
        <w:rPr>
          <w:rFonts w:cs="Arial"/>
          <w:color w:val="000000"/>
          <w:lang w:eastAsia="en-GB"/>
        </w:rPr>
      </w:pPr>
      <w:r w:rsidRPr="003725CB">
        <w:rPr>
          <w:rFonts w:cs="Arial"/>
          <w:bCs/>
          <w:color w:val="000000"/>
          <w:lang w:eastAsia="en-GB"/>
        </w:rPr>
        <w:t xml:space="preserve">Embedding good </w:t>
      </w:r>
      <w:r>
        <w:rPr>
          <w:rFonts w:cs="Arial"/>
          <w:bCs/>
          <w:color w:val="000000"/>
          <w:lang w:eastAsia="en-GB"/>
        </w:rPr>
        <w:t>governance into decision making;</w:t>
      </w:r>
    </w:p>
    <w:p w14:paraId="24E2AA8B" w14:textId="3B07675B" w:rsidR="002C66C9" w:rsidRPr="003725CB" w:rsidRDefault="002C66C9" w:rsidP="00CB115B">
      <w:pPr>
        <w:pStyle w:val="ListParagraph"/>
        <w:numPr>
          <w:ilvl w:val="1"/>
          <w:numId w:val="31"/>
        </w:numPr>
        <w:autoSpaceDE w:val="0"/>
        <w:autoSpaceDN w:val="0"/>
        <w:adjustRightInd w:val="0"/>
        <w:spacing w:after="148" w:line="276" w:lineRule="auto"/>
        <w:ind w:left="1134" w:hanging="567"/>
        <w:rPr>
          <w:rFonts w:cs="Arial"/>
          <w:color w:val="000000"/>
          <w:lang w:eastAsia="en-GB"/>
        </w:rPr>
      </w:pPr>
      <w:r w:rsidRPr="003725CB">
        <w:rPr>
          <w:rFonts w:cs="Arial"/>
          <w:bCs/>
          <w:color w:val="000000"/>
          <w:lang w:eastAsia="en-GB"/>
        </w:rPr>
        <w:t>Ensuring</w:t>
      </w:r>
      <w:r>
        <w:rPr>
          <w:rFonts w:cs="Arial"/>
          <w:bCs/>
          <w:color w:val="000000"/>
          <w:lang w:eastAsia="en-GB"/>
        </w:rPr>
        <w:t xml:space="preserve"> effective review of governance;</w:t>
      </w:r>
      <w:r w:rsidR="00166447">
        <w:rPr>
          <w:rFonts w:cs="Arial"/>
          <w:bCs/>
          <w:color w:val="000000"/>
          <w:lang w:eastAsia="en-GB"/>
        </w:rPr>
        <w:t xml:space="preserve"> and</w:t>
      </w:r>
    </w:p>
    <w:p w14:paraId="17F71830" w14:textId="68016897" w:rsidR="002C66C9" w:rsidRPr="00CB115B" w:rsidRDefault="002C66C9" w:rsidP="00CB115B">
      <w:pPr>
        <w:pStyle w:val="ListParagraph"/>
        <w:numPr>
          <w:ilvl w:val="1"/>
          <w:numId w:val="31"/>
        </w:numPr>
        <w:autoSpaceDE w:val="0"/>
        <w:autoSpaceDN w:val="0"/>
        <w:adjustRightInd w:val="0"/>
        <w:spacing w:after="148" w:line="276" w:lineRule="auto"/>
        <w:ind w:left="1134" w:hanging="567"/>
        <w:rPr>
          <w:rFonts w:cs="Arial"/>
          <w:color w:val="000000"/>
          <w:lang w:eastAsia="en-GB"/>
        </w:rPr>
      </w:pPr>
      <w:r w:rsidRPr="003725CB">
        <w:rPr>
          <w:rFonts w:cs="Arial"/>
          <w:bCs/>
          <w:color w:val="000000"/>
          <w:lang w:eastAsia="en-GB"/>
        </w:rPr>
        <w:t>Ensuring appropriate skills and resourcing</w:t>
      </w:r>
      <w:r>
        <w:rPr>
          <w:rFonts w:cs="Arial"/>
          <w:bCs/>
          <w:color w:val="000000"/>
          <w:lang w:eastAsia="en-GB"/>
        </w:rPr>
        <w:t>.</w:t>
      </w:r>
      <w:r w:rsidRPr="00CB115B">
        <w:rPr>
          <w:rFonts w:cs="Arial"/>
          <w:bCs/>
          <w:color w:val="000000"/>
          <w:lang w:eastAsia="en-GB"/>
        </w:rPr>
        <w:t xml:space="preserve"> </w:t>
      </w:r>
    </w:p>
    <w:p w14:paraId="0AF2EF12" w14:textId="77777777" w:rsidR="002C66C9" w:rsidRPr="007E37D8" w:rsidRDefault="002C66C9" w:rsidP="00F34E0A">
      <w:pPr>
        <w:pStyle w:val="ListParagraph"/>
        <w:contextualSpacing w:val="0"/>
        <w:rPr>
          <w:color w:val="1F497D"/>
        </w:rPr>
      </w:pPr>
    </w:p>
    <w:p w14:paraId="24CA4501" w14:textId="19165714" w:rsidR="002C66C9" w:rsidRDefault="002C66C9" w:rsidP="009E20F9">
      <w:pPr>
        <w:pStyle w:val="ListParagraph"/>
        <w:numPr>
          <w:ilvl w:val="0"/>
          <w:numId w:val="126"/>
        </w:numPr>
        <w:contextualSpacing w:val="0"/>
      </w:pPr>
      <w:r w:rsidRPr="00F12984">
        <w:t xml:space="preserve">The Section 151 Officer should exercise their duties in line with the CIPFA guidance and this </w:t>
      </w:r>
      <w:r w:rsidR="00604977">
        <w:t>F</w:t>
      </w:r>
      <w:r w:rsidRPr="00F12984">
        <w:t xml:space="preserve">ramework. </w:t>
      </w:r>
    </w:p>
    <w:p w14:paraId="290D6C62" w14:textId="77777777" w:rsidR="00074497" w:rsidRDefault="00074497" w:rsidP="006E4869">
      <w:pPr>
        <w:pStyle w:val="ListParagraph"/>
        <w:ind w:left="502"/>
        <w:contextualSpacing w:val="0"/>
      </w:pPr>
    </w:p>
    <w:p w14:paraId="6505A096" w14:textId="72B6CF66" w:rsidR="00074497" w:rsidRPr="00F12984" w:rsidRDefault="00074497" w:rsidP="009E20F9">
      <w:pPr>
        <w:pStyle w:val="ListParagraph"/>
        <w:numPr>
          <w:ilvl w:val="0"/>
          <w:numId w:val="126"/>
        </w:numPr>
        <w:spacing w:line="276" w:lineRule="auto"/>
      </w:pPr>
      <w:r w:rsidRPr="007E37D8">
        <w:rPr>
          <w:rFonts w:eastAsiaTheme="minorHAnsi" w:cs="Arial"/>
          <w:color w:val="000000"/>
        </w:rPr>
        <w:t>LEPs should ensure that the Section 151 Officer is given sufficient access to information in order to carry out their role. All LEP Board documents should be provided to the Section 151 Officer and where decisions are being made the S</w:t>
      </w:r>
      <w:r>
        <w:rPr>
          <w:rFonts w:eastAsiaTheme="minorHAnsi" w:cs="Arial"/>
          <w:color w:val="000000"/>
        </w:rPr>
        <w:t xml:space="preserve">ection </w:t>
      </w:r>
      <w:r w:rsidRPr="007E37D8">
        <w:rPr>
          <w:rFonts w:eastAsiaTheme="minorHAnsi" w:cs="Arial"/>
          <w:color w:val="000000"/>
        </w:rPr>
        <w:t>151 Officer should have the opportunity to comment. Within the LEP and Accountable Body agreement, the process for resolving conflicts between LEP Board decisions and S</w:t>
      </w:r>
      <w:r>
        <w:rPr>
          <w:rFonts w:eastAsiaTheme="minorHAnsi" w:cs="Arial"/>
          <w:color w:val="000000"/>
        </w:rPr>
        <w:t xml:space="preserve">ection </w:t>
      </w:r>
      <w:r w:rsidRPr="007E37D8">
        <w:rPr>
          <w:rFonts w:eastAsiaTheme="minorHAnsi" w:cs="Arial"/>
          <w:color w:val="000000"/>
        </w:rPr>
        <w:t>151 Offi</w:t>
      </w:r>
      <w:r>
        <w:rPr>
          <w:rFonts w:eastAsiaTheme="minorHAnsi" w:cs="Arial"/>
          <w:color w:val="000000"/>
        </w:rPr>
        <w:t xml:space="preserve">cer advice should be outlined, based on the standards set out in CIPFA’s guidance.   </w:t>
      </w:r>
    </w:p>
    <w:p w14:paraId="7EC60B6E" w14:textId="77777777" w:rsidR="002C66C9" w:rsidRDefault="002C66C9" w:rsidP="00F34E0A">
      <w:pPr>
        <w:autoSpaceDE w:val="0"/>
        <w:autoSpaceDN w:val="0"/>
        <w:adjustRightInd w:val="0"/>
        <w:spacing w:line="276" w:lineRule="auto"/>
        <w:ind w:left="360"/>
        <w:contextualSpacing/>
        <w:rPr>
          <w:rFonts w:eastAsiaTheme="minorHAnsi" w:cs="Arial"/>
          <w:color w:val="000000"/>
        </w:rPr>
      </w:pPr>
    </w:p>
    <w:p w14:paraId="0EB17386" w14:textId="0917552A" w:rsidR="002C66C9" w:rsidRDefault="002C66C9" w:rsidP="009E20F9">
      <w:pPr>
        <w:numPr>
          <w:ilvl w:val="0"/>
          <w:numId w:val="126"/>
        </w:numPr>
        <w:autoSpaceDE w:val="0"/>
        <w:autoSpaceDN w:val="0"/>
        <w:adjustRightInd w:val="0"/>
        <w:spacing w:line="276" w:lineRule="auto"/>
        <w:contextualSpacing/>
        <w:rPr>
          <w:rFonts w:eastAsiaTheme="minorHAnsi" w:cs="Arial"/>
          <w:color w:val="000000"/>
        </w:rPr>
      </w:pPr>
      <w:r>
        <w:rPr>
          <w:rFonts w:eastAsiaTheme="minorHAnsi" w:cs="Arial"/>
          <w:color w:val="000000"/>
        </w:rPr>
        <w:t xml:space="preserve">The Section 151 Officer should ensure that their oversight of the proper administration of financial affairs within the LEP continues throughout the year. In addition to </w:t>
      </w:r>
      <w:r w:rsidRPr="00B65509">
        <w:rPr>
          <w:rFonts w:eastAsiaTheme="minorHAnsi" w:cs="Arial"/>
        </w:rPr>
        <w:t>providing an assu</w:t>
      </w:r>
      <w:r>
        <w:rPr>
          <w:rFonts w:eastAsiaTheme="minorHAnsi" w:cs="Arial"/>
        </w:rPr>
        <w:t>rance statement as part of the Annual P</w:t>
      </w:r>
      <w:r w:rsidRPr="00B65509">
        <w:rPr>
          <w:rFonts w:eastAsiaTheme="minorHAnsi" w:cs="Arial"/>
        </w:rPr>
        <w:t xml:space="preserve">erformance </w:t>
      </w:r>
      <w:r>
        <w:rPr>
          <w:rFonts w:eastAsiaTheme="minorHAnsi" w:cs="Arial"/>
        </w:rPr>
        <w:t>Review</w:t>
      </w:r>
      <w:r w:rsidRPr="00B65509">
        <w:rPr>
          <w:rFonts w:eastAsiaTheme="minorHAnsi" w:cs="Arial"/>
        </w:rPr>
        <w:t xml:space="preserve"> (see </w:t>
      </w:r>
      <w:r>
        <w:rPr>
          <w:rFonts w:eastAsiaTheme="minorHAnsi" w:cs="Arial"/>
        </w:rPr>
        <w:t>Chapter on Assurance</w:t>
      </w:r>
      <w:r w:rsidRPr="00B65509">
        <w:rPr>
          <w:rFonts w:eastAsiaTheme="minorHAnsi" w:cs="Arial"/>
        </w:rPr>
        <w:t>), by 28 February each year, the Section 151 Off</w:t>
      </w:r>
      <w:r>
        <w:rPr>
          <w:rFonts w:eastAsiaTheme="minorHAnsi" w:cs="Arial"/>
        </w:rPr>
        <w:t>icer is required to submit a letter</w:t>
      </w:r>
      <w:r w:rsidRPr="00B65509">
        <w:rPr>
          <w:rFonts w:eastAsiaTheme="minorHAnsi" w:cs="Arial"/>
        </w:rPr>
        <w:t xml:space="preserve"> </w:t>
      </w:r>
      <w:r w:rsidRPr="00914394">
        <w:rPr>
          <w:rFonts w:eastAsiaTheme="minorHAnsi" w:cs="Arial"/>
          <w:color w:val="000000"/>
        </w:rPr>
        <w:t xml:space="preserve">to </w:t>
      </w:r>
      <w:r w:rsidR="000371B4">
        <w:rPr>
          <w:rFonts w:eastAsiaTheme="minorHAnsi" w:cs="Arial"/>
          <w:color w:val="000000"/>
        </w:rPr>
        <w:t>the Department’s</w:t>
      </w:r>
      <w:r w:rsidR="000371B4" w:rsidRPr="00914394">
        <w:rPr>
          <w:rFonts w:eastAsiaTheme="minorHAnsi" w:cs="Arial"/>
          <w:color w:val="000000"/>
        </w:rPr>
        <w:t xml:space="preserve"> </w:t>
      </w:r>
      <w:r w:rsidRPr="00914394">
        <w:rPr>
          <w:rFonts w:eastAsiaTheme="minorHAnsi" w:cs="Arial"/>
          <w:color w:val="000000"/>
        </w:rPr>
        <w:t>Accounting Officer</w:t>
      </w:r>
      <w:r w:rsidR="006451DD">
        <w:rPr>
          <w:rFonts w:eastAsiaTheme="minorHAnsi" w:cs="Arial"/>
          <w:color w:val="000000"/>
        </w:rPr>
        <w:t>.</w:t>
      </w:r>
      <w:r>
        <w:rPr>
          <w:rStyle w:val="FootnoteReference"/>
          <w:rFonts w:eastAsiaTheme="minorHAnsi" w:cs="Arial"/>
          <w:color w:val="000000"/>
        </w:rPr>
        <w:footnoteReference w:id="33"/>
      </w:r>
      <w:r>
        <w:rPr>
          <w:rFonts w:eastAsiaTheme="minorHAnsi" w:cs="Arial"/>
          <w:color w:val="000000"/>
        </w:rPr>
        <w:t xml:space="preserve"> This should include: </w:t>
      </w:r>
    </w:p>
    <w:p w14:paraId="48A99932" w14:textId="77777777" w:rsidR="002C66C9" w:rsidRDefault="002C66C9" w:rsidP="00F34E0A">
      <w:pPr>
        <w:pStyle w:val="ListParagraph"/>
        <w:spacing w:line="276" w:lineRule="auto"/>
        <w:rPr>
          <w:rFonts w:eastAsiaTheme="minorHAnsi" w:cs="Arial"/>
          <w:color w:val="000000"/>
        </w:rPr>
      </w:pPr>
    </w:p>
    <w:p w14:paraId="2D66F1E0" w14:textId="77777777" w:rsidR="002C66C9" w:rsidRPr="00312926" w:rsidRDefault="002C66C9" w:rsidP="00CB115B">
      <w:pPr>
        <w:pStyle w:val="ListParagraph"/>
        <w:numPr>
          <w:ilvl w:val="1"/>
          <w:numId w:val="14"/>
        </w:numPr>
        <w:autoSpaceDE w:val="0"/>
        <w:autoSpaceDN w:val="0"/>
        <w:adjustRightInd w:val="0"/>
        <w:spacing w:line="276" w:lineRule="auto"/>
        <w:ind w:left="1134" w:hanging="567"/>
        <w:rPr>
          <w:rFonts w:eastAsiaTheme="minorHAnsi" w:cs="Arial"/>
          <w:color w:val="000000"/>
        </w:rPr>
      </w:pPr>
      <w:r w:rsidRPr="00312926">
        <w:rPr>
          <w:rFonts w:eastAsiaTheme="minorHAnsi" w:cs="Arial"/>
          <w:color w:val="000000"/>
        </w:rPr>
        <w:t>Details of the checks that the S151 Officer (or deputies) ha</w:t>
      </w:r>
      <w:r w:rsidR="00631606">
        <w:rPr>
          <w:rFonts w:eastAsiaTheme="minorHAnsi" w:cs="Arial"/>
          <w:color w:val="000000"/>
        </w:rPr>
        <w:t>s</w:t>
      </w:r>
      <w:r w:rsidRPr="00312926">
        <w:rPr>
          <w:rFonts w:eastAsiaTheme="minorHAnsi" w:cs="Arial"/>
          <w:color w:val="000000"/>
        </w:rPr>
        <w:t xml:space="preserve"> taken to assure themselves that the LEP</w:t>
      </w:r>
      <w:r>
        <w:rPr>
          <w:rFonts w:eastAsiaTheme="minorHAnsi" w:cs="Arial"/>
          <w:color w:val="000000"/>
        </w:rPr>
        <w:t xml:space="preserve"> has in place the processes that ensure proper administration of financial affairs in the LEP;</w:t>
      </w:r>
    </w:p>
    <w:p w14:paraId="6159E8A1" w14:textId="5F2AD6E4" w:rsidR="002C66C9" w:rsidRPr="00312926" w:rsidRDefault="002C66C9" w:rsidP="00CB115B">
      <w:pPr>
        <w:numPr>
          <w:ilvl w:val="1"/>
          <w:numId w:val="14"/>
        </w:numPr>
        <w:autoSpaceDE w:val="0"/>
        <w:autoSpaceDN w:val="0"/>
        <w:adjustRightInd w:val="0"/>
        <w:spacing w:line="276" w:lineRule="auto"/>
        <w:ind w:left="1134" w:hanging="567"/>
        <w:contextualSpacing/>
        <w:rPr>
          <w:rFonts w:eastAsiaTheme="minorHAnsi" w:cs="Arial"/>
          <w:color w:val="000000"/>
        </w:rPr>
      </w:pPr>
      <w:r>
        <w:rPr>
          <w:rFonts w:eastAsiaTheme="minorHAnsi" w:cs="Arial"/>
          <w:color w:val="000000"/>
        </w:rPr>
        <w:t xml:space="preserve">A statement outlining </w:t>
      </w:r>
      <w:r w:rsidRPr="00312926">
        <w:rPr>
          <w:rFonts w:eastAsiaTheme="minorHAnsi" w:cs="Arial"/>
          <w:color w:val="000000"/>
        </w:rPr>
        <w:t xml:space="preserve">whether, having considered all the relevant information, the </w:t>
      </w:r>
      <w:r>
        <w:rPr>
          <w:rFonts w:eastAsiaTheme="minorHAnsi" w:cs="Arial"/>
          <w:color w:val="000000"/>
        </w:rPr>
        <w:t>Section 151 Officer</w:t>
      </w:r>
      <w:r w:rsidRPr="00312926">
        <w:rPr>
          <w:rFonts w:eastAsiaTheme="minorHAnsi" w:cs="Arial"/>
          <w:color w:val="000000"/>
        </w:rPr>
        <w:t xml:space="preserve"> is of the opinion that the </w:t>
      </w:r>
      <w:r w:rsidR="004279D8">
        <w:rPr>
          <w:rFonts w:eastAsiaTheme="minorHAnsi" w:cs="Arial"/>
          <w:color w:val="000000"/>
        </w:rPr>
        <w:t xml:space="preserve">financial </w:t>
      </w:r>
      <w:r w:rsidRPr="00312926">
        <w:rPr>
          <w:rFonts w:eastAsiaTheme="minorHAnsi" w:cs="Arial"/>
          <w:color w:val="000000"/>
        </w:rPr>
        <w:t xml:space="preserve">affairs of the LEP are being properly administered  (including consistently with this Framework and the LEP’s </w:t>
      </w:r>
      <w:r>
        <w:rPr>
          <w:rFonts w:eastAsiaTheme="minorHAnsi" w:cs="Arial"/>
          <w:color w:val="000000"/>
        </w:rPr>
        <w:t>Local</w:t>
      </w:r>
      <w:r w:rsidRPr="00312926">
        <w:rPr>
          <w:rFonts w:eastAsiaTheme="minorHAnsi" w:cs="Arial"/>
          <w:color w:val="000000"/>
        </w:rPr>
        <w:t xml:space="preserve"> Assurance Framework); and</w:t>
      </w:r>
    </w:p>
    <w:p w14:paraId="513E428D" w14:textId="77777777" w:rsidR="002C66C9" w:rsidRDefault="002C66C9" w:rsidP="00CB115B">
      <w:pPr>
        <w:numPr>
          <w:ilvl w:val="1"/>
          <w:numId w:val="14"/>
        </w:numPr>
        <w:autoSpaceDE w:val="0"/>
        <w:autoSpaceDN w:val="0"/>
        <w:adjustRightInd w:val="0"/>
        <w:spacing w:line="276" w:lineRule="auto"/>
        <w:ind w:left="1134" w:hanging="567"/>
        <w:contextualSpacing/>
        <w:rPr>
          <w:rFonts w:eastAsiaTheme="minorHAnsi" w:cs="Arial"/>
        </w:rPr>
      </w:pPr>
      <w:r>
        <w:rPr>
          <w:rFonts w:eastAsiaTheme="minorHAnsi" w:cs="Arial"/>
          <w:color w:val="000000"/>
        </w:rPr>
        <w:t>I</w:t>
      </w:r>
      <w:r w:rsidRPr="0044037A">
        <w:rPr>
          <w:rFonts w:eastAsiaTheme="minorHAnsi" w:cs="Arial"/>
          <w:color w:val="000000"/>
        </w:rPr>
        <w:t>f not, information about the main concerns and recommendations about the arrangements which need to be implemented in order to get the L</w:t>
      </w:r>
      <w:r>
        <w:rPr>
          <w:rFonts w:eastAsiaTheme="minorHAnsi" w:cs="Arial"/>
          <w:color w:val="000000"/>
        </w:rPr>
        <w:t>EP to be properly administered.</w:t>
      </w:r>
    </w:p>
    <w:p w14:paraId="5C8C01CC" w14:textId="77777777" w:rsidR="002C66C9" w:rsidRPr="00191CE8" w:rsidRDefault="002C66C9" w:rsidP="00F34E0A">
      <w:pPr>
        <w:spacing w:line="276" w:lineRule="auto"/>
        <w:contextualSpacing/>
        <w:rPr>
          <w:rFonts w:eastAsiaTheme="minorHAnsi" w:cs="Arial"/>
          <w:lang w:val="en-US"/>
        </w:rPr>
      </w:pPr>
    </w:p>
    <w:p w14:paraId="022DE281" w14:textId="0D1D018B" w:rsidR="00B3056F" w:rsidRPr="004A3780" w:rsidRDefault="00B3056F" w:rsidP="00F34E0A">
      <w:pPr>
        <w:pStyle w:val="Heading3"/>
        <w:spacing w:line="276" w:lineRule="auto"/>
        <w:rPr>
          <w:rFonts w:ascii="Arial" w:eastAsiaTheme="minorHAnsi" w:hAnsi="Arial" w:cs="Arial"/>
          <w:sz w:val="24"/>
        </w:rPr>
      </w:pPr>
      <w:r w:rsidRPr="004A3780">
        <w:rPr>
          <w:rFonts w:ascii="Arial" w:eastAsiaTheme="minorHAnsi" w:hAnsi="Arial" w:cs="Arial"/>
          <w:sz w:val="24"/>
        </w:rPr>
        <w:t xml:space="preserve">Decisions </w:t>
      </w:r>
      <w:r w:rsidR="00733A83">
        <w:rPr>
          <w:rFonts w:ascii="Arial" w:eastAsiaTheme="minorHAnsi" w:hAnsi="Arial" w:cs="Arial"/>
          <w:sz w:val="24"/>
        </w:rPr>
        <w:t>R</w:t>
      </w:r>
      <w:r w:rsidRPr="004A3780">
        <w:rPr>
          <w:rFonts w:ascii="Arial" w:eastAsiaTheme="minorHAnsi" w:hAnsi="Arial" w:cs="Arial"/>
          <w:sz w:val="24"/>
        </w:rPr>
        <w:t xml:space="preserve">elating to </w:t>
      </w:r>
      <w:r w:rsidR="00733A83">
        <w:rPr>
          <w:rFonts w:ascii="Arial" w:eastAsiaTheme="minorHAnsi" w:hAnsi="Arial" w:cs="Arial"/>
          <w:sz w:val="24"/>
        </w:rPr>
        <w:t>A</w:t>
      </w:r>
      <w:r w:rsidRPr="004A3780">
        <w:rPr>
          <w:rFonts w:ascii="Arial" w:eastAsiaTheme="minorHAnsi" w:hAnsi="Arial" w:cs="Arial"/>
          <w:sz w:val="24"/>
        </w:rPr>
        <w:t>ward</w:t>
      </w:r>
      <w:r w:rsidR="00690307">
        <w:rPr>
          <w:rFonts w:ascii="Arial" w:eastAsiaTheme="minorHAnsi" w:hAnsi="Arial" w:cs="Arial"/>
          <w:sz w:val="24"/>
        </w:rPr>
        <w:t>s</w:t>
      </w:r>
      <w:r w:rsidR="00EB1126">
        <w:rPr>
          <w:rFonts w:ascii="Arial" w:eastAsiaTheme="minorHAnsi" w:hAnsi="Arial" w:cs="Arial"/>
          <w:sz w:val="24"/>
        </w:rPr>
        <w:t xml:space="preserve"> </w:t>
      </w:r>
      <w:r w:rsidR="00690307">
        <w:rPr>
          <w:rFonts w:ascii="Arial" w:eastAsiaTheme="minorHAnsi" w:hAnsi="Arial" w:cs="Arial"/>
          <w:sz w:val="24"/>
        </w:rPr>
        <w:t>of</w:t>
      </w:r>
      <w:r w:rsidRPr="004A3780">
        <w:rPr>
          <w:rFonts w:ascii="Arial" w:eastAsiaTheme="minorHAnsi" w:hAnsi="Arial" w:cs="Arial"/>
          <w:sz w:val="24"/>
        </w:rPr>
        <w:t xml:space="preserve"> </w:t>
      </w:r>
      <w:r w:rsidR="00733A83">
        <w:rPr>
          <w:rFonts w:ascii="Arial" w:eastAsiaTheme="minorHAnsi" w:hAnsi="Arial" w:cs="Arial"/>
          <w:sz w:val="24"/>
        </w:rPr>
        <w:t>P</w:t>
      </w:r>
      <w:r w:rsidRPr="004A3780">
        <w:rPr>
          <w:rFonts w:ascii="Arial" w:eastAsiaTheme="minorHAnsi" w:hAnsi="Arial" w:cs="Arial"/>
          <w:sz w:val="24"/>
        </w:rPr>
        <w:t xml:space="preserve">ublic </w:t>
      </w:r>
      <w:r w:rsidR="00733A83">
        <w:rPr>
          <w:rFonts w:ascii="Arial" w:eastAsiaTheme="minorHAnsi" w:hAnsi="Arial" w:cs="Arial"/>
          <w:sz w:val="24"/>
        </w:rPr>
        <w:t>F</w:t>
      </w:r>
      <w:r w:rsidRPr="004A3780">
        <w:rPr>
          <w:rFonts w:ascii="Arial" w:eastAsiaTheme="minorHAnsi" w:hAnsi="Arial" w:cs="Arial"/>
          <w:sz w:val="24"/>
        </w:rPr>
        <w:t>unds</w:t>
      </w:r>
    </w:p>
    <w:p w14:paraId="355717DA" w14:textId="77777777" w:rsidR="00B3056F" w:rsidRPr="007509C8" w:rsidRDefault="00B3056F" w:rsidP="009E20F9">
      <w:pPr>
        <w:pStyle w:val="Default"/>
        <w:numPr>
          <w:ilvl w:val="0"/>
          <w:numId w:val="126"/>
        </w:numPr>
        <w:spacing w:line="276" w:lineRule="auto"/>
        <w:rPr>
          <w:rFonts w:eastAsia="Times New Roman"/>
          <w:lang w:eastAsia="en-GB"/>
        </w:rPr>
      </w:pPr>
      <w:r>
        <w:t>LEPs are responsible for i</w:t>
      </w:r>
      <w:r w:rsidRPr="00006C29">
        <w:t xml:space="preserve">dentifying and developing investment opportunities; prioritising the award of </w:t>
      </w:r>
      <w:r w:rsidRPr="00DA410E">
        <w:t>l</w:t>
      </w:r>
      <w:r w:rsidRPr="00675EC4">
        <w:t>ocal growth funding; and monitoring and evaluating the impacts of its activities to improve productivity across the local economy</w:t>
      </w:r>
      <w:r>
        <w:rPr>
          <w:sz w:val="23"/>
          <w:szCs w:val="23"/>
          <w:lang w:eastAsia="en-GB"/>
        </w:rPr>
        <w:t xml:space="preserve">. </w:t>
      </w:r>
      <w:r w:rsidRPr="006D4635">
        <w:t xml:space="preserve">When making decisions relating to public funding or endorsing projects for public funding it is particularly important to be able to demonstrate that decisions have been reached in line with clear and transparent processes and made on merit. </w:t>
      </w:r>
      <w:r>
        <w:t xml:space="preserve">Open funding calls for projects or bids should be used to ensure any local business or organisation can apply. </w:t>
      </w:r>
      <w:r w:rsidRPr="006D4635">
        <w:t xml:space="preserve">As part of this, </w:t>
      </w:r>
      <w:r>
        <w:t xml:space="preserve">LEPs </w:t>
      </w:r>
      <w:r w:rsidRPr="006D4635">
        <w:t xml:space="preserve">should consider how its investment </w:t>
      </w:r>
      <w:r>
        <w:t>ca</w:t>
      </w:r>
      <w:r w:rsidRPr="006D4635">
        <w:t xml:space="preserve">n maximise social value and how partners and beneficiaries </w:t>
      </w:r>
      <w:r>
        <w:t>ca</w:t>
      </w:r>
      <w:r w:rsidRPr="006D4635">
        <w:t>n play an active role in the programme.</w:t>
      </w:r>
      <w:r>
        <w:t xml:space="preserve"> </w:t>
      </w:r>
    </w:p>
    <w:p w14:paraId="693AC762" w14:textId="77777777" w:rsidR="00B3056F" w:rsidRPr="007509C8" w:rsidRDefault="00B3056F" w:rsidP="00F34E0A">
      <w:pPr>
        <w:pStyle w:val="Default"/>
        <w:spacing w:line="276" w:lineRule="auto"/>
        <w:ind w:left="720"/>
        <w:rPr>
          <w:rFonts w:eastAsia="Times New Roman"/>
          <w:lang w:eastAsia="en-GB"/>
        </w:rPr>
      </w:pPr>
    </w:p>
    <w:p w14:paraId="0EFFEC7F" w14:textId="77777777" w:rsidR="007A6145" w:rsidRPr="007A6145" w:rsidRDefault="00B3056F" w:rsidP="009E20F9">
      <w:pPr>
        <w:pStyle w:val="Default"/>
        <w:numPr>
          <w:ilvl w:val="0"/>
          <w:numId w:val="126"/>
        </w:numPr>
        <w:spacing w:line="276" w:lineRule="auto"/>
        <w:rPr>
          <w:rFonts w:eastAsia="Times New Roman"/>
          <w:lang w:eastAsia="en-GB"/>
        </w:rPr>
      </w:pPr>
      <w:r w:rsidRPr="007509C8">
        <w:t>In order to demonstrate public funding decisions have been made on merit, the Local Assurance Framework should include a section explaining the decision making process relating to decisions involving public funding and the governance mechanisms</w:t>
      </w:r>
      <w:r w:rsidR="00FA2B0F">
        <w:t xml:space="preserve"> in place. This should include</w:t>
      </w:r>
      <w:r w:rsidR="007A6145">
        <w:t>:</w:t>
      </w:r>
    </w:p>
    <w:p w14:paraId="0B207B36" w14:textId="77777777" w:rsidR="007A6145" w:rsidRDefault="007A6145" w:rsidP="00F34E0A">
      <w:pPr>
        <w:pStyle w:val="ListParagraph"/>
      </w:pPr>
    </w:p>
    <w:p w14:paraId="78238D7F" w14:textId="6719D9F6" w:rsidR="00B3056F" w:rsidRPr="007A6145" w:rsidRDefault="007A6145" w:rsidP="00CB115B">
      <w:pPr>
        <w:pStyle w:val="Default"/>
        <w:numPr>
          <w:ilvl w:val="1"/>
          <w:numId w:val="15"/>
        </w:numPr>
        <w:spacing w:line="276" w:lineRule="auto"/>
        <w:ind w:left="1134" w:hanging="567"/>
        <w:rPr>
          <w:rFonts w:eastAsia="Times New Roman"/>
          <w:lang w:eastAsia="en-GB"/>
        </w:rPr>
      </w:pPr>
      <w:r>
        <w:t xml:space="preserve">A </w:t>
      </w:r>
      <w:r w:rsidR="00B20C1B">
        <w:t>commitment from all LEP B</w:t>
      </w:r>
      <w:r w:rsidR="00B3056F" w:rsidRPr="00FA2B0F">
        <w:t xml:space="preserve">oard </w:t>
      </w:r>
      <w:r w:rsidR="00B20C1B">
        <w:t>M</w:t>
      </w:r>
      <w:r w:rsidR="00B3056F" w:rsidRPr="00FA2B0F">
        <w:t>embers</w:t>
      </w:r>
      <w:r w:rsidR="00B20C1B">
        <w:t xml:space="preserve"> to make</w:t>
      </w:r>
      <w:r w:rsidR="00B3056F" w:rsidRPr="00FA2B0F">
        <w:t xml:space="preserve"> decisions on merit having taken account of all relevant in</w:t>
      </w:r>
      <w:r w:rsidR="00376F22">
        <w:t>formation available at the time</w:t>
      </w:r>
      <w:r w:rsidR="00773A8B">
        <w:rPr>
          <w:rStyle w:val="FootnoteReference"/>
        </w:rPr>
        <w:footnoteReference w:id="34"/>
      </w:r>
      <w:r w:rsidR="001C2E28">
        <w:t>;</w:t>
      </w:r>
      <w:r w:rsidR="00FA2B0F">
        <w:t xml:space="preserve"> </w:t>
      </w:r>
    </w:p>
    <w:p w14:paraId="06F83AE6" w14:textId="77777777" w:rsidR="007A6145" w:rsidRPr="0044037A" w:rsidRDefault="007A6145" w:rsidP="00CB115B">
      <w:pPr>
        <w:numPr>
          <w:ilvl w:val="1"/>
          <w:numId w:val="15"/>
        </w:numPr>
        <w:spacing w:line="276" w:lineRule="auto"/>
        <w:ind w:left="1134" w:hanging="567"/>
        <w:contextualSpacing/>
        <w:rPr>
          <w:rFonts w:eastAsiaTheme="minorHAnsi" w:cs="Arial"/>
        </w:rPr>
      </w:pPr>
      <w:r w:rsidRPr="0044037A">
        <w:rPr>
          <w:rFonts w:eastAsiaTheme="minorHAnsi" w:cs="Arial"/>
        </w:rPr>
        <w:t>Clear line</w:t>
      </w:r>
      <w:r>
        <w:rPr>
          <w:rFonts w:eastAsiaTheme="minorHAnsi" w:cs="Arial"/>
        </w:rPr>
        <w:t>s of accountability to the LEP B</w:t>
      </w:r>
      <w:r w:rsidRPr="0044037A">
        <w:rPr>
          <w:rFonts w:eastAsiaTheme="minorHAnsi" w:cs="Arial"/>
        </w:rPr>
        <w:t>oard and, where appli</w:t>
      </w:r>
      <w:r>
        <w:rPr>
          <w:rFonts w:eastAsiaTheme="minorHAnsi" w:cs="Arial"/>
        </w:rPr>
        <w:t>ca</w:t>
      </w:r>
      <w:r w:rsidRPr="0044037A">
        <w:rPr>
          <w:rFonts w:eastAsiaTheme="minorHAnsi" w:cs="Arial"/>
        </w:rPr>
        <w:t>bl</w:t>
      </w:r>
      <w:r>
        <w:rPr>
          <w:rFonts w:eastAsiaTheme="minorHAnsi" w:cs="Arial"/>
        </w:rPr>
        <w:t>e, the Accountable B</w:t>
      </w:r>
      <w:r w:rsidR="00376F22">
        <w:rPr>
          <w:rFonts w:eastAsiaTheme="minorHAnsi" w:cs="Arial"/>
        </w:rPr>
        <w:t>ody</w:t>
      </w:r>
      <w:r w:rsidR="00690307">
        <w:rPr>
          <w:rFonts w:eastAsiaTheme="minorHAnsi" w:cs="Arial"/>
        </w:rPr>
        <w:t>. CA or MCA</w:t>
      </w:r>
      <w:r w:rsidR="00376F22">
        <w:rPr>
          <w:rFonts w:eastAsiaTheme="minorHAnsi" w:cs="Arial"/>
        </w:rPr>
        <w:t>;</w:t>
      </w:r>
    </w:p>
    <w:p w14:paraId="7BF84379" w14:textId="77777777" w:rsidR="007A6145" w:rsidRDefault="007A6145" w:rsidP="00CB115B">
      <w:pPr>
        <w:numPr>
          <w:ilvl w:val="1"/>
          <w:numId w:val="15"/>
        </w:numPr>
        <w:spacing w:line="276" w:lineRule="auto"/>
        <w:ind w:left="1134" w:hanging="567"/>
        <w:contextualSpacing/>
        <w:rPr>
          <w:rFonts w:eastAsiaTheme="minorHAnsi" w:cs="Arial"/>
        </w:rPr>
      </w:pPr>
      <w:r w:rsidRPr="0044037A">
        <w:rPr>
          <w:rFonts w:eastAsiaTheme="minorHAnsi" w:cs="Arial"/>
        </w:rPr>
        <w:t>A clear process for recording decisions reached and promptly communi</w:t>
      </w:r>
      <w:r>
        <w:rPr>
          <w:rFonts w:eastAsiaTheme="minorHAnsi" w:cs="Arial"/>
        </w:rPr>
        <w:t>cating these to the Accountable B</w:t>
      </w:r>
      <w:r w:rsidRPr="0044037A">
        <w:rPr>
          <w:rFonts w:eastAsiaTheme="minorHAnsi" w:cs="Arial"/>
        </w:rPr>
        <w:t xml:space="preserve">ody </w:t>
      </w:r>
      <w:r>
        <w:rPr>
          <w:rFonts w:eastAsiaTheme="minorHAnsi" w:cs="Arial"/>
        </w:rPr>
        <w:t>(</w:t>
      </w:r>
      <w:r w:rsidRPr="0044037A">
        <w:rPr>
          <w:rFonts w:eastAsiaTheme="minorHAnsi" w:cs="Arial"/>
        </w:rPr>
        <w:t>and appli</w:t>
      </w:r>
      <w:r>
        <w:rPr>
          <w:rFonts w:eastAsiaTheme="minorHAnsi" w:cs="Arial"/>
        </w:rPr>
        <w:t>ca</w:t>
      </w:r>
      <w:r w:rsidRPr="0044037A">
        <w:rPr>
          <w:rFonts w:eastAsiaTheme="minorHAnsi" w:cs="Arial"/>
        </w:rPr>
        <w:t>nt</w:t>
      </w:r>
      <w:r>
        <w:rPr>
          <w:rFonts w:eastAsiaTheme="minorHAnsi" w:cs="Arial"/>
        </w:rPr>
        <w:t xml:space="preserve"> or public where applicable)</w:t>
      </w:r>
      <w:r w:rsidRPr="0044037A">
        <w:rPr>
          <w:rFonts w:eastAsiaTheme="minorHAnsi" w:cs="Arial"/>
        </w:rPr>
        <w:t>;</w:t>
      </w:r>
      <w:r w:rsidR="007E3182">
        <w:rPr>
          <w:rFonts w:eastAsiaTheme="minorHAnsi" w:cs="Arial"/>
        </w:rPr>
        <w:t xml:space="preserve"> </w:t>
      </w:r>
    </w:p>
    <w:p w14:paraId="7E416274" w14:textId="0982D03C" w:rsidR="007E3182" w:rsidRDefault="007E3182" w:rsidP="00CB115B">
      <w:pPr>
        <w:numPr>
          <w:ilvl w:val="1"/>
          <w:numId w:val="15"/>
        </w:numPr>
        <w:spacing w:line="276" w:lineRule="auto"/>
        <w:ind w:left="1134" w:hanging="567"/>
        <w:contextualSpacing/>
        <w:rPr>
          <w:rFonts w:eastAsiaTheme="minorHAnsi" w:cs="Arial"/>
        </w:rPr>
      </w:pPr>
      <w:r>
        <w:rPr>
          <w:rFonts w:eastAsiaTheme="minorHAnsi" w:cs="Arial"/>
        </w:rPr>
        <w:t>Information on the LEP’s decision making procedures, including their arrangements for ensuring that decisions are taken at meetings which are quorate</w:t>
      </w:r>
      <w:r w:rsidR="00B71014">
        <w:rPr>
          <w:rFonts w:eastAsiaTheme="minorHAnsi" w:cs="Arial"/>
        </w:rPr>
        <w:t>. This should include information on the number of Board Members and the breakdown of those Members (private or public sector Board Members) that are required to be present at meetings to ensure that a meeting is quorate</w:t>
      </w:r>
      <w:r w:rsidR="000371B4">
        <w:rPr>
          <w:rFonts w:eastAsiaTheme="minorHAnsi" w:cs="Arial"/>
        </w:rPr>
        <w:t>;</w:t>
      </w:r>
      <w:r w:rsidR="00B71014">
        <w:rPr>
          <w:rFonts w:eastAsiaTheme="minorHAnsi" w:cs="Arial"/>
        </w:rPr>
        <w:t xml:space="preserve"> </w:t>
      </w:r>
    </w:p>
    <w:p w14:paraId="2D6AF2C1" w14:textId="77777777" w:rsidR="007A6145" w:rsidRPr="0044037A" w:rsidRDefault="007A6145" w:rsidP="00CB115B">
      <w:pPr>
        <w:numPr>
          <w:ilvl w:val="1"/>
          <w:numId w:val="15"/>
        </w:numPr>
        <w:spacing w:line="276" w:lineRule="auto"/>
        <w:ind w:left="1134" w:hanging="567"/>
        <w:contextualSpacing/>
        <w:rPr>
          <w:rFonts w:eastAsiaTheme="minorHAnsi" w:cs="Arial"/>
        </w:rPr>
      </w:pPr>
      <w:r w:rsidRPr="0044037A">
        <w:rPr>
          <w:rFonts w:eastAsiaTheme="minorHAnsi" w:cs="Arial"/>
        </w:rPr>
        <w:t xml:space="preserve">A link to all current schemes of delegation relating to funding decisions;  </w:t>
      </w:r>
    </w:p>
    <w:p w14:paraId="7AEF9E44" w14:textId="77777777" w:rsidR="007A6145" w:rsidRPr="0044037A" w:rsidRDefault="007A6145" w:rsidP="00CB115B">
      <w:pPr>
        <w:numPr>
          <w:ilvl w:val="1"/>
          <w:numId w:val="15"/>
        </w:numPr>
        <w:spacing w:line="276" w:lineRule="auto"/>
        <w:ind w:left="1134" w:hanging="567"/>
        <w:contextualSpacing/>
        <w:rPr>
          <w:rFonts w:eastAsiaTheme="minorHAnsi" w:cs="Arial"/>
        </w:rPr>
      </w:pPr>
      <w:r w:rsidRPr="0044037A">
        <w:rPr>
          <w:rFonts w:eastAsiaTheme="minorHAnsi" w:cs="Arial"/>
        </w:rPr>
        <w:t xml:space="preserve">The person (or name of the position) responsible for providing the final sign off for funding decisions. This may be a different person for different decisions (for </w:t>
      </w:r>
      <w:r w:rsidRPr="008143D3">
        <w:rPr>
          <w:rFonts w:eastAsiaTheme="minorHAnsi" w:cs="Arial"/>
        </w:rPr>
        <w:t xml:space="preserve">instance </w:t>
      </w:r>
      <w:r w:rsidRPr="008143D3">
        <w:rPr>
          <w:rFonts w:eastAsiaTheme="minorHAnsi" w:cs="Arial"/>
          <w:lang w:val="en-US"/>
        </w:rPr>
        <w:t>Enterprise Zone and City Deal activities);</w:t>
      </w:r>
    </w:p>
    <w:p w14:paraId="559793D5" w14:textId="77777777" w:rsidR="007A6145" w:rsidRDefault="007A6145" w:rsidP="00CB115B">
      <w:pPr>
        <w:numPr>
          <w:ilvl w:val="1"/>
          <w:numId w:val="15"/>
        </w:numPr>
        <w:spacing w:line="276" w:lineRule="auto"/>
        <w:ind w:left="1134" w:hanging="567"/>
        <w:contextualSpacing/>
        <w:rPr>
          <w:rFonts w:eastAsiaTheme="minorHAnsi" w:cs="Arial"/>
        </w:rPr>
      </w:pPr>
      <w:r>
        <w:rPr>
          <w:rFonts w:eastAsiaTheme="minorHAnsi" w:cs="Arial"/>
        </w:rPr>
        <w:t>The process by which the Accountable B</w:t>
      </w:r>
      <w:r w:rsidRPr="0044037A">
        <w:rPr>
          <w:rFonts w:eastAsiaTheme="minorHAnsi" w:cs="Arial"/>
        </w:rPr>
        <w:t xml:space="preserve">ody confirms receipt of the information and </w:t>
      </w:r>
      <w:r>
        <w:rPr>
          <w:rFonts w:eastAsiaTheme="minorHAnsi" w:cs="Arial"/>
        </w:rPr>
        <w:t>ca</w:t>
      </w:r>
      <w:r w:rsidRPr="0044037A">
        <w:rPr>
          <w:rFonts w:eastAsiaTheme="minorHAnsi" w:cs="Arial"/>
        </w:rPr>
        <w:t>n report back w</w:t>
      </w:r>
      <w:r w:rsidR="00376F22">
        <w:rPr>
          <w:rFonts w:eastAsiaTheme="minorHAnsi" w:cs="Arial"/>
        </w:rPr>
        <w:t>hen the direction is completed;</w:t>
      </w:r>
    </w:p>
    <w:p w14:paraId="330F3968" w14:textId="77777777" w:rsidR="007A6145" w:rsidRPr="0044037A" w:rsidRDefault="007A6145" w:rsidP="00CB115B">
      <w:pPr>
        <w:numPr>
          <w:ilvl w:val="1"/>
          <w:numId w:val="15"/>
        </w:numPr>
        <w:spacing w:line="276" w:lineRule="auto"/>
        <w:ind w:left="1134" w:hanging="567"/>
        <w:contextualSpacing/>
        <w:rPr>
          <w:rFonts w:eastAsiaTheme="minorHAnsi" w:cs="Arial"/>
        </w:rPr>
      </w:pPr>
      <w:r>
        <w:rPr>
          <w:rFonts w:eastAsiaTheme="minorHAnsi" w:cs="Arial"/>
        </w:rPr>
        <w:t>A</w:t>
      </w:r>
      <w:r w:rsidRPr="0044037A">
        <w:rPr>
          <w:rFonts w:eastAsiaTheme="minorHAnsi" w:cs="Arial"/>
        </w:rPr>
        <w:t xml:space="preserve"> process allowing d</w:t>
      </w:r>
      <w:r>
        <w:rPr>
          <w:rFonts w:eastAsiaTheme="minorHAnsi" w:cs="Arial"/>
        </w:rPr>
        <w:t>ecisions, by exception, to be made by the LEP Board in the absence of a</w:t>
      </w:r>
      <w:r w:rsidR="00977CFD">
        <w:rPr>
          <w:rFonts w:eastAsiaTheme="minorHAnsi" w:cs="Arial"/>
        </w:rPr>
        <w:t xml:space="preserve"> </w:t>
      </w:r>
      <w:r w:rsidRPr="0044037A">
        <w:rPr>
          <w:rFonts w:eastAsiaTheme="minorHAnsi" w:cs="Arial"/>
        </w:rPr>
        <w:t>formal meeting (such as those made by written procedure);</w:t>
      </w:r>
    </w:p>
    <w:p w14:paraId="6A1A1B41" w14:textId="77777777" w:rsidR="007A6145" w:rsidRDefault="007A6145" w:rsidP="00CB115B">
      <w:pPr>
        <w:numPr>
          <w:ilvl w:val="1"/>
          <w:numId w:val="15"/>
        </w:numPr>
        <w:spacing w:line="276" w:lineRule="auto"/>
        <w:ind w:left="1134" w:hanging="567"/>
        <w:contextualSpacing/>
        <w:rPr>
          <w:rFonts w:eastAsiaTheme="minorHAnsi" w:cs="Arial"/>
        </w:rPr>
      </w:pPr>
      <w:r>
        <w:rPr>
          <w:rFonts w:eastAsiaTheme="minorHAnsi" w:cs="Arial"/>
        </w:rPr>
        <w:t xml:space="preserve">A </w:t>
      </w:r>
      <w:r w:rsidRPr="0044037A">
        <w:rPr>
          <w:rFonts w:eastAsiaTheme="minorHAnsi" w:cs="Arial"/>
        </w:rPr>
        <w:t>system for promptly considering complaints ab</w:t>
      </w:r>
      <w:r w:rsidR="00376F22">
        <w:rPr>
          <w:rFonts w:eastAsiaTheme="minorHAnsi" w:cs="Arial"/>
        </w:rPr>
        <w:t>out the decision making process;</w:t>
      </w:r>
      <w:r w:rsidRPr="0044037A">
        <w:rPr>
          <w:rFonts w:eastAsiaTheme="minorHAnsi" w:cs="Arial"/>
        </w:rPr>
        <w:t xml:space="preserve"> </w:t>
      </w:r>
      <w:r w:rsidR="00376F22">
        <w:rPr>
          <w:rFonts w:eastAsiaTheme="minorHAnsi" w:cs="Arial"/>
        </w:rPr>
        <w:t>and</w:t>
      </w:r>
    </w:p>
    <w:p w14:paraId="0694699A" w14:textId="56147913" w:rsidR="00FF4023" w:rsidRPr="00FF4023" w:rsidRDefault="007A6145" w:rsidP="00CB115B">
      <w:pPr>
        <w:numPr>
          <w:ilvl w:val="1"/>
          <w:numId w:val="15"/>
        </w:numPr>
        <w:spacing w:line="276" w:lineRule="auto"/>
        <w:ind w:left="1134" w:hanging="567"/>
        <w:contextualSpacing/>
        <w:rPr>
          <w:rFonts w:eastAsiaTheme="minorHAnsi" w:cs="Arial"/>
        </w:rPr>
      </w:pPr>
      <w:r>
        <w:rPr>
          <w:rFonts w:eastAsiaTheme="minorHAnsi" w:cs="Arial"/>
        </w:rPr>
        <w:t>A system showing how all</w:t>
      </w:r>
      <w:r w:rsidR="00011635">
        <w:rPr>
          <w:rFonts w:eastAsiaTheme="minorHAnsi" w:cs="Arial"/>
        </w:rPr>
        <w:t xml:space="preserve"> investment</w:t>
      </w:r>
      <w:r w:rsidRPr="008E6C63">
        <w:rPr>
          <w:rFonts w:eastAsiaTheme="minorHAnsi" w:cs="Arial"/>
        </w:rPr>
        <w:t xml:space="preserve"> decisions must be subject </w:t>
      </w:r>
      <w:r>
        <w:rPr>
          <w:rFonts w:eastAsiaTheme="minorHAnsi" w:cs="Arial"/>
        </w:rPr>
        <w:t>to a proportionate</w:t>
      </w:r>
      <w:r w:rsidRPr="008E6C63">
        <w:rPr>
          <w:rFonts w:eastAsiaTheme="minorHAnsi" w:cs="Arial"/>
        </w:rPr>
        <w:t xml:space="preserve"> business </w:t>
      </w:r>
      <w:r>
        <w:rPr>
          <w:rFonts w:eastAsiaTheme="minorHAnsi" w:cs="Arial"/>
        </w:rPr>
        <w:t>ca</w:t>
      </w:r>
      <w:r w:rsidR="00011635">
        <w:rPr>
          <w:rFonts w:eastAsiaTheme="minorHAnsi" w:cs="Arial"/>
        </w:rPr>
        <w:t>se and</w:t>
      </w:r>
      <w:r w:rsidRPr="008E6C63">
        <w:rPr>
          <w:rFonts w:eastAsiaTheme="minorHAnsi" w:cs="Arial"/>
        </w:rPr>
        <w:t xml:space="preserve"> evalu</w:t>
      </w:r>
      <w:r>
        <w:rPr>
          <w:rFonts w:eastAsiaTheme="minorHAnsi" w:cs="Arial"/>
        </w:rPr>
        <w:t>ation and</w:t>
      </w:r>
      <w:r w:rsidR="00011635">
        <w:rPr>
          <w:rFonts w:eastAsiaTheme="minorHAnsi" w:cs="Arial"/>
        </w:rPr>
        <w:t xml:space="preserve"> how all decisions must be subject to</w:t>
      </w:r>
      <w:r>
        <w:rPr>
          <w:rFonts w:eastAsiaTheme="minorHAnsi" w:cs="Arial"/>
        </w:rPr>
        <w:t xml:space="preserve"> scrutiny arrangements in line with LEP processes.</w:t>
      </w:r>
      <w:r w:rsidRPr="007A6145">
        <w:t xml:space="preserve"> </w:t>
      </w:r>
      <w:r>
        <w:t>The LEP should specify</w:t>
      </w:r>
      <w:r w:rsidR="000C2138">
        <w:t xml:space="preserve"> its proportional business case approach </w:t>
      </w:r>
      <w:r>
        <w:t xml:space="preserve">by outlining </w:t>
      </w:r>
      <w:r w:rsidR="000C2138">
        <w:t>the</w:t>
      </w:r>
      <w:r>
        <w:t xml:space="preserve"> funding thresholds</w:t>
      </w:r>
      <w:r w:rsidR="000C2138">
        <w:t xml:space="preserve"> for business cases</w:t>
      </w:r>
      <w:r>
        <w:t>.</w:t>
      </w:r>
    </w:p>
    <w:p w14:paraId="06A3FC62" w14:textId="77777777" w:rsidR="007A6145" w:rsidRDefault="007A6145" w:rsidP="00F34E0A">
      <w:pPr>
        <w:pStyle w:val="Default"/>
        <w:spacing w:line="276" w:lineRule="auto"/>
        <w:rPr>
          <w:rFonts w:eastAsia="Times New Roman"/>
          <w:lang w:eastAsia="en-GB"/>
        </w:rPr>
      </w:pPr>
    </w:p>
    <w:p w14:paraId="5C16015C" w14:textId="025AECED" w:rsidR="00B3056F" w:rsidRPr="00CB115B" w:rsidRDefault="007A6145" w:rsidP="009E20F9">
      <w:pPr>
        <w:pStyle w:val="Default"/>
        <w:numPr>
          <w:ilvl w:val="0"/>
          <w:numId w:val="126"/>
        </w:numPr>
        <w:spacing w:line="276" w:lineRule="auto"/>
        <w:rPr>
          <w:rFonts w:eastAsia="Times New Roman"/>
          <w:lang w:eastAsia="en-GB"/>
        </w:rPr>
      </w:pPr>
      <w:r>
        <w:t xml:space="preserve">For project and investment funding the Local Assurance Framework should also include a </w:t>
      </w:r>
      <w:r w:rsidR="00B3056F" w:rsidRPr="007A6145">
        <w:t xml:space="preserve">statement setting out the documents which </w:t>
      </w:r>
      <w:r>
        <w:t xml:space="preserve">will </w:t>
      </w:r>
      <w:r w:rsidR="00B3056F" w:rsidRPr="007A6145">
        <w:t>be made available to the L</w:t>
      </w:r>
      <w:r w:rsidR="00251DD1">
        <w:t>EP B</w:t>
      </w:r>
      <w:r w:rsidR="00B3056F" w:rsidRPr="007A6145">
        <w:t xml:space="preserve">oard in advance of making a decision to allow them to make an informed assessment of the </w:t>
      </w:r>
      <w:r>
        <w:t>issues, including</w:t>
      </w:r>
      <w:r w:rsidR="00B71014">
        <w:t xml:space="preserve"> (either in full or summary where appropriate)</w:t>
      </w:r>
      <w:r>
        <w:t>:</w:t>
      </w:r>
    </w:p>
    <w:p w14:paraId="753FEE67" w14:textId="77777777" w:rsidR="000371B4" w:rsidRPr="007A6145" w:rsidRDefault="000371B4" w:rsidP="00CB115B">
      <w:pPr>
        <w:pStyle w:val="Default"/>
        <w:spacing w:line="276" w:lineRule="auto"/>
        <w:ind w:left="502"/>
        <w:rPr>
          <w:rFonts w:eastAsia="Times New Roman"/>
          <w:lang w:eastAsia="en-GB"/>
        </w:rPr>
      </w:pPr>
    </w:p>
    <w:p w14:paraId="533F0462" w14:textId="77777777" w:rsidR="00B3056F" w:rsidRPr="0044037A" w:rsidRDefault="00B3056F" w:rsidP="00CB115B">
      <w:pPr>
        <w:numPr>
          <w:ilvl w:val="2"/>
          <w:numId w:val="15"/>
        </w:numPr>
        <w:spacing w:line="276" w:lineRule="auto"/>
        <w:ind w:left="1134" w:hanging="567"/>
        <w:contextualSpacing/>
        <w:rPr>
          <w:rFonts w:eastAsiaTheme="minorHAnsi" w:cs="Arial"/>
        </w:rPr>
      </w:pPr>
      <w:r w:rsidRPr="0044037A">
        <w:rPr>
          <w:rFonts w:eastAsiaTheme="minorHAnsi" w:cs="Arial"/>
        </w:rPr>
        <w:t>The appli</w:t>
      </w:r>
      <w:r>
        <w:rPr>
          <w:rFonts w:eastAsiaTheme="minorHAnsi" w:cs="Arial"/>
        </w:rPr>
        <w:t>ca</w:t>
      </w:r>
      <w:r w:rsidRPr="0044037A">
        <w:rPr>
          <w:rFonts w:eastAsiaTheme="minorHAnsi" w:cs="Arial"/>
        </w:rPr>
        <w:t>tion made for funding;</w:t>
      </w:r>
    </w:p>
    <w:p w14:paraId="3397F4E6" w14:textId="77777777" w:rsidR="00B3056F" w:rsidRPr="0044037A" w:rsidRDefault="00B3056F" w:rsidP="00CB115B">
      <w:pPr>
        <w:numPr>
          <w:ilvl w:val="2"/>
          <w:numId w:val="15"/>
        </w:numPr>
        <w:spacing w:line="276" w:lineRule="auto"/>
        <w:ind w:left="1134" w:hanging="567"/>
        <w:contextualSpacing/>
        <w:rPr>
          <w:rFonts w:eastAsiaTheme="minorHAnsi" w:cs="Arial"/>
        </w:rPr>
      </w:pPr>
      <w:r>
        <w:rPr>
          <w:rFonts w:eastAsiaTheme="minorHAnsi" w:cs="Arial"/>
        </w:rPr>
        <w:t>A</w:t>
      </w:r>
      <w:r w:rsidRPr="0044037A">
        <w:rPr>
          <w:rFonts w:eastAsiaTheme="minorHAnsi" w:cs="Arial"/>
        </w:rPr>
        <w:t>n appraisal of the appli</w:t>
      </w:r>
      <w:r>
        <w:rPr>
          <w:rFonts w:eastAsiaTheme="minorHAnsi" w:cs="Arial"/>
        </w:rPr>
        <w:t>ca</w:t>
      </w:r>
      <w:r w:rsidRPr="0044037A">
        <w:rPr>
          <w:rFonts w:eastAsiaTheme="minorHAnsi" w:cs="Arial"/>
        </w:rPr>
        <w:t>tion;</w:t>
      </w:r>
    </w:p>
    <w:p w14:paraId="679AF877" w14:textId="0B374280" w:rsidR="00B3056F" w:rsidRPr="0044037A" w:rsidRDefault="00B3056F" w:rsidP="00CB115B">
      <w:pPr>
        <w:numPr>
          <w:ilvl w:val="2"/>
          <w:numId w:val="15"/>
        </w:numPr>
        <w:spacing w:line="276" w:lineRule="auto"/>
        <w:ind w:left="1134" w:hanging="567"/>
        <w:contextualSpacing/>
        <w:rPr>
          <w:rFonts w:eastAsiaTheme="minorHAnsi" w:cs="Arial"/>
        </w:rPr>
      </w:pPr>
      <w:r>
        <w:rPr>
          <w:rFonts w:eastAsiaTheme="minorHAnsi" w:cs="Arial"/>
        </w:rPr>
        <w:t>A</w:t>
      </w:r>
      <w:r w:rsidRPr="0044037A">
        <w:rPr>
          <w:rFonts w:eastAsiaTheme="minorHAnsi" w:cs="Arial"/>
        </w:rPr>
        <w:t xml:space="preserve"> view by a legal expert</w:t>
      </w:r>
      <w:r w:rsidR="00251DD1">
        <w:rPr>
          <w:rFonts w:eastAsiaTheme="minorHAnsi" w:cs="Arial"/>
        </w:rPr>
        <w:t>, if required,</w:t>
      </w:r>
      <w:r w:rsidRPr="0044037A">
        <w:rPr>
          <w:rFonts w:eastAsiaTheme="minorHAnsi" w:cs="Arial"/>
        </w:rPr>
        <w:t xml:space="preserve"> on legal considerations including, where </w:t>
      </w:r>
      <w:r w:rsidR="001E111A">
        <w:rPr>
          <w:rFonts w:eastAsiaTheme="minorHAnsi" w:cs="Arial"/>
        </w:rPr>
        <w:t xml:space="preserve">  </w:t>
      </w:r>
      <w:r w:rsidRPr="0044037A">
        <w:rPr>
          <w:rFonts w:eastAsiaTheme="minorHAnsi" w:cs="Arial"/>
        </w:rPr>
        <w:t>appli</w:t>
      </w:r>
      <w:r>
        <w:rPr>
          <w:rFonts w:eastAsiaTheme="minorHAnsi" w:cs="Arial"/>
        </w:rPr>
        <w:t>ca</w:t>
      </w:r>
      <w:r w:rsidRPr="0044037A">
        <w:rPr>
          <w:rFonts w:eastAsiaTheme="minorHAnsi" w:cs="Arial"/>
        </w:rPr>
        <w:t>ble, the percentage risk of challenge and non-compliance with the proposed course of action and any mitigating factors which may be taken to address this.</w:t>
      </w:r>
    </w:p>
    <w:p w14:paraId="3F3AD010" w14:textId="77777777" w:rsidR="00B3056F" w:rsidRPr="0044037A" w:rsidRDefault="00B3056F" w:rsidP="00CB115B">
      <w:pPr>
        <w:numPr>
          <w:ilvl w:val="2"/>
          <w:numId w:val="15"/>
        </w:numPr>
        <w:spacing w:line="276" w:lineRule="auto"/>
        <w:ind w:left="1134" w:hanging="567"/>
        <w:contextualSpacing/>
        <w:rPr>
          <w:rFonts w:eastAsiaTheme="minorHAnsi" w:cs="Arial"/>
        </w:rPr>
      </w:pPr>
      <w:r>
        <w:rPr>
          <w:rFonts w:eastAsiaTheme="minorHAnsi" w:cs="Arial"/>
        </w:rPr>
        <w:t>A</w:t>
      </w:r>
      <w:r w:rsidRPr="0044037A">
        <w:rPr>
          <w:rFonts w:eastAsiaTheme="minorHAnsi" w:cs="Arial"/>
        </w:rPr>
        <w:t xml:space="preserve"> recommendation as to whether to fund the proposal; and</w:t>
      </w:r>
    </w:p>
    <w:p w14:paraId="4E4CBFB1" w14:textId="77777777" w:rsidR="00B71014" w:rsidRDefault="00B3056F" w:rsidP="00CB115B">
      <w:pPr>
        <w:numPr>
          <w:ilvl w:val="2"/>
          <w:numId w:val="15"/>
        </w:numPr>
        <w:spacing w:line="276" w:lineRule="auto"/>
        <w:ind w:left="1134" w:hanging="567"/>
        <w:contextualSpacing/>
        <w:rPr>
          <w:rFonts w:eastAsiaTheme="minorHAnsi" w:cs="Arial"/>
        </w:rPr>
      </w:pPr>
      <w:r>
        <w:rPr>
          <w:rFonts w:eastAsiaTheme="minorHAnsi" w:cs="Arial"/>
        </w:rPr>
        <w:t>A</w:t>
      </w:r>
      <w:r w:rsidRPr="0044037A">
        <w:rPr>
          <w:rFonts w:eastAsiaTheme="minorHAnsi" w:cs="Arial"/>
        </w:rPr>
        <w:t xml:space="preserve"> recommendation about conditions which should be attached to the proposal.</w:t>
      </w:r>
    </w:p>
    <w:p w14:paraId="1C0E06AD" w14:textId="77777777" w:rsidR="00B71014" w:rsidRPr="004E7E99" w:rsidRDefault="00B71014" w:rsidP="00F34E0A">
      <w:pPr>
        <w:spacing w:line="276" w:lineRule="auto"/>
        <w:rPr>
          <w:rFonts w:eastAsiaTheme="minorHAnsi" w:cs="Arial"/>
        </w:rPr>
      </w:pPr>
    </w:p>
    <w:p w14:paraId="6122D584" w14:textId="76BE6F77" w:rsidR="00B3056F" w:rsidRPr="0044037A" w:rsidRDefault="00B3056F" w:rsidP="009E20F9">
      <w:pPr>
        <w:numPr>
          <w:ilvl w:val="0"/>
          <w:numId w:val="126"/>
        </w:numPr>
        <w:spacing w:line="276" w:lineRule="auto"/>
        <w:contextualSpacing/>
        <w:rPr>
          <w:rFonts w:eastAsiaTheme="minorHAnsi" w:cs="Arial"/>
        </w:rPr>
      </w:pPr>
      <w:r>
        <w:rPr>
          <w:rFonts w:eastAsiaTheme="minorHAnsi" w:cs="Arial"/>
        </w:rPr>
        <w:t>In addition to making decisions on funding, LEPs should also</w:t>
      </w:r>
      <w:r w:rsidRPr="0044037A">
        <w:rPr>
          <w:rFonts w:eastAsiaTheme="minorHAnsi" w:cs="Arial"/>
        </w:rPr>
        <w:t xml:space="preserve"> play a role in recovering funding where there has been non-compliance, mis-representation or under-performance</w:t>
      </w:r>
      <w:r w:rsidR="007E732A">
        <w:rPr>
          <w:rFonts w:eastAsiaTheme="minorHAnsi" w:cs="Arial"/>
        </w:rPr>
        <w:t>.</w:t>
      </w:r>
      <w:r w:rsidRPr="0044037A">
        <w:rPr>
          <w:rFonts w:eastAsiaTheme="minorHAnsi" w:cs="Arial"/>
          <w:vertAlign w:val="superscript"/>
        </w:rPr>
        <w:footnoteReference w:id="35"/>
      </w:r>
      <w:r w:rsidRPr="0044037A">
        <w:rPr>
          <w:rFonts w:eastAsiaTheme="minorHAnsi" w:cs="Arial"/>
        </w:rPr>
        <w:t xml:space="preserve"> In such circumstances, the LEP Board or delegated </w:t>
      </w:r>
      <w:r w:rsidR="001F5E28">
        <w:rPr>
          <w:rFonts w:eastAsiaTheme="minorHAnsi" w:cs="Arial"/>
        </w:rPr>
        <w:t>Sub-Board</w:t>
      </w:r>
      <w:r w:rsidRPr="0044037A">
        <w:rPr>
          <w:rFonts w:eastAsiaTheme="minorHAnsi" w:cs="Arial"/>
        </w:rPr>
        <w:t xml:space="preserve"> </w:t>
      </w:r>
      <w:r>
        <w:rPr>
          <w:rFonts w:eastAsiaTheme="minorHAnsi" w:cs="Arial"/>
        </w:rPr>
        <w:t xml:space="preserve">should </w:t>
      </w:r>
      <w:r w:rsidRPr="0044037A">
        <w:rPr>
          <w:rFonts w:eastAsiaTheme="minorHAnsi" w:cs="Arial"/>
        </w:rPr>
        <w:t>receive reports providing information on projec</w:t>
      </w:r>
      <w:r>
        <w:rPr>
          <w:rFonts w:eastAsiaTheme="minorHAnsi" w:cs="Arial"/>
        </w:rPr>
        <w:t>ts which have received funding, including</w:t>
      </w:r>
      <w:r w:rsidR="007A6145">
        <w:rPr>
          <w:rFonts w:eastAsiaTheme="minorHAnsi" w:cs="Arial"/>
        </w:rPr>
        <w:t>:</w:t>
      </w:r>
      <w:r>
        <w:rPr>
          <w:rFonts w:eastAsiaTheme="minorHAnsi" w:cs="Arial"/>
        </w:rPr>
        <w:t xml:space="preserve"> </w:t>
      </w:r>
    </w:p>
    <w:p w14:paraId="10660B6A" w14:textId="77777777" w:rsidR="00B3056F" w:rsidRPr="0044037A" w:rsidRDefault="00B3056F" w:rsidP="00F34E0A">
      <w:pPr>
        <w:spacing w:line="276" w:lineRule="auto"/>
        <w:ind w:left="720"/>
        <w:contextualSpacing/>
        <w:rPr>
          <w:rFonts w:eastAsiaTheme="minorHAnsi" w:cs="Arial"/>
        </w:rPr>
      </w:pPr>
    </w:p>
    <w:p w14:paraId="35D0888C" w14:textId="0D260D71" w:rsidR="00B3056F" w:rsidRPr="008143D3" w:rsidRDefault="001E111A" w:rsidP="00CB115B">
      <w:pPr>
        <w:pStyle w:val="ListParagraph"/>
        <w:numPr>
          <w:ilvl w:val="1"/>
          <w:numId w:val="13"/>
        </w:numPr>
        <w:spacing w:line="276" w:lineRule="auto"/>
        <w:ind w:left="1134" w:hanging="567"/>
        <w:rPr>
          <w:rFonts w:eastAsiaTheme="minorHAnsi" w:cs="Arial"/>
        </w:rPr>
      </w:pPr>
      <w:r>
        <w:rPr>
          <w:rFonts w:eastAsiaTheme="minorHAnsi" w:cs="Arial"/>
        </w:rPr>
        <w:t>A</w:t>
      </w:r>
      <w:r w:rsidR="00B3056F" w:rsidRPr="008143D3">
        <w:rPr>
          <w:rFonts w:eastAsiaTheme="minorHAnsi" w:cs="Arial"/>
        </w:rPr>
        <w:t xml:space="preserve"> description of projects where concerns have been identified;</w:t>
      </w:r>
    </w:p>
    <w:p w14:paraId="1C132EB0" w14:textId="07DE5A68" w:rsidR="00B3056F" w:rsidRPr="0044037A" w:rsidRDefault="001E111A" w:rsidP="00CB115B">
      <w:pPr>
        <w:numPr>
          <w:ilvl w:val="1"/>
          <w:numId w:val="13"/>
        </w:numPr>
        <w:spacing w:line="276" w:lineRule="auto"/>
        <w:ind w:left="1134" w:hanging="567"/>
        <w:contextualSpacing/>
        <w:rPr>
          <w:rFonts w:eastAsiaTheme="minorHAnsi" w:cs="Arial"/>
        </w:rPr>
      </w:pPr>
      <w:r>
        <w:rPr>
          <w:rFonts w:eastAsiaTheme="minorHAnsi" w:cs="Arial"/>
        </w:rPr>
        <w:t>R</w:t>
      </w:r>
      <w:r w:rsidR="00B3056F" w:rsidRPr="0044037A">
        <w:rPr>
          <w:rFonts w:eastAsiaTheme="minorHAnsi" w:cs="Arial"/>
        </w:rPr>
        <w:t>elevant details including the amount of funding awarded and the sum at risk due to the concerns; and</w:t>
      </w:r>
    </w:p>
    <w:p w14:paraId="26F2E8E3" w14:textId="783EFDA7" w:rsidR="00B3056F" w:rsidRPr="0044037A" w:rsidRDefault="001E111A" w:rsidP="00CB115B">
      <w:pPr>
        <w:numPr>
          <w:ilvl w:val="1"/>
          <w:numId w:val="13"/>
        </w:numPr>
        <w:spacing w:line="276" w:lineRule="auto"/>
        <w:ind w:left="1134" w:hanging="567"/>
        <w:contextualSpacing/>
        <w:rPr>
          <w:rFonts w:eastAsiaTheme="minorHAnsi" w:cs="Arial"/>
        </w:rPr>
      </w:pPr>
      <w:r>
        <w:rPr>
          <w:rFonts w:eastAsiaTheme="minorHAnsi" w:cs="Arial"/>
        </w:rPr>
        <w:t>W</w:t>
      </w:r>
      <w:r w:rsidR="00B3056F" w:rsidRPr="0044037A">
        <w:rPr>
          <w:rFonts w:eastAsiaTheme="minorHAnsi" w:cs="Arial"/>
        </w:rPr>
        <w:t>here recovery of funds is considered, a legal opinion which sets out the legal basis for recovery and likelihood of success.</w:t>
      </w:r>
    </w:p>
    <w:p w14:paraId="4FDD02DD" w14:textId="77777777" w:rsidR="00B3056F" w:rsidRPr="0044037A" w:rsidRDefault="00B3056F" w:rsidP="00F34E0A">
      <w:pPr>
        <w:spacing w:line="276" w:lineRule="auto"/>
        <w:ind w:left="720"/>
        <w:rPr>
          <w:rFonts w:eastAsiaTheme="minorHAnsi" w:cs="Arial"/>
        </w:rPr>
      </w:pPr>
    </w:p>
    <w:p w14:paraId="6CC3AD2D" w14:textId="77777777" w:rsidR="00B3056F" w:rsidRPr="000B5D2D" w:rsidRDefault="00B3056F" w:rsidP="009E20F9">
      <w:pPr>
        <w:pStyle w:val="ListParagraph"/>
        <w:numPr>
          <w:ilvl w:val="0"/>
          <w:numId w:val="126"/>
        </w:numPr>
        <w:spacing w:line="276" w:lineRule="auto"/>
        <w:rPr>
          <w:rFonts w:eastAsiaTheme="minorHAnsi" w:cs="Arial"/>
        </w:rPr>
      </w:pPr>
      <w:r w:rsidRPr="000B5D2D">
        <w:rPr>
          <w:rFonts w:eastAsiaTheme="minorHAnsi" w:cs="Arial"/>
        </w:rPr>
        <w:t>The LEP is expected to have in place appropriate arrangements to recover non-compliant funding. Where the LEP decides not to pursue recovery where it has identified non-compliance and has legal grounds</w:t>
      </w:r>
      <w:r w:rsidR="00DE1625" w:rsidRPr="000B5D2D">
        <w:rPr>
          <w:rFonts w:eastAsiaTheme="minorHAnsi" w:cs="Arial"/>
        </w:rPr>
        <w:t xml:space="preserve"> to do so</w:t>
      </w:r>
      <w:r w:rsidRPr="000B5D2D">
        <w:rPr>
          <w:rFonts w:eastAsiaTheme="minorHAnsi" w:cs="Arial"/>
        </w:rPr>
        <w:t xml:space="preserve"> it must provide a compelling justification for its decision.    </w:t>
      </w:r>
    </w:p>
    <w:p w14:paraId="29D78FD6" w14:textId="77777777" w:rsidR="00B3056F" w:rsidRPr="0044037A" w:rsidRDefault="00B3056F" w:rsidP="00F34E0A">
      <w:pPr>
        <w:spacing w:line="276" w:lineRule="auto"/>
        <w:ind w:left="720"/>
        <w:contextualSpacing/>
        <w:rPr>
          <w:rFonts w:eastAsiaTheme="minorHAnsi" w:cs="Arial"/>
        </w:rPr>
      </w:pPr>
      <w:r w:rsidRPr="0044037A">
        <w:rPr>
          <w:rFonts w:eastAsiaTheme="minorHAnsi" w:cs="Arial"/>
        </w:rPr>
        <w:t xml:space="preserve"> </w:t>
      </w:r>
    </w:p>
    <w:p w14:paraId="4FDC08D8" w14:textId="6252BCEF" w:rsidR="00690307" w:rsidRPr="00364B0E" w:rsidRDefault="00B3056F" w:rsidP="009E20F9">
      <w:pPr>
        <w:numPr>
          <w:ilvl w:val="0"/>
          <w:numId w:val="126"/>
        </w:numPr>
        <w:spacing w:line="276" w:lineRule="auto"/>
        <w:contextualSpacing/>
        <w:rPr>
          <w:rFonts w:eastAsiaTheme="minorHAnsi" w:cs="Arial"/>
          <w:sz w:val="20"/>
          <w:szCs w:val="20"/>
          <w:lang w:val="en-US"/>
        </w:rPr>
      </w:pPr>
      <w:r w:rsidRPr="0044037A">
        <w:rPr>
          <w:rFonts w:eastAsiaTheme="minorHAnsi" w:cs="Arial"/>
        </w:rPr>
        <w:t xml:space="preserve">Where the LEP is entrusted with public money (either to </w:t>
      </w:r>
      <w:r>
        <w:rPr>
          <w:rFonts w:eastAsiaTheme="minorHAnsi" w:cs="Arial"/>
        </w:rPr>
        <w:t>ca</w:t>
      </w:r>
      <w:r w:rsidRPr="0044037A">
        <w:rPr>
          <w:rFonts w:eastAsiaTheme="minorHAnsi" w:cs="Arial"/>
        </w:rPr>
        <w:t xml:space="preserve">rry out activities directly or where it directs the funding to others) it must fulfil its contractual obligations and maintain a robust audit trail to demonstrate compliance. Further information on the process for the selection, implementation, delivery and evaluation of projects </w:t>
      </w:r>
      <w:r>
        <w:rPr>
          <w:rFonts w:eastAsiaTheme="minorHAnsi" w:cs="Arial"/>
        </w:rPr>
        <w:t>ca</w:t>
      </w:r>
      <w:r w:rsidRPr="0044037A">
        <w:rPr>
          <w:rFonts w:eastAsiaTheme="minorHAnsi" w:cs="Arial"/>
        </w:rPr>
        <w:t xml:space="preserve">n be found in </w:t>
      </w:r>
      <w:r w:rsidR="00376F22">
        <w:rPr>
          <w:rFonts w:eastAsiaTheme="minorHAnsi" w:cs="Arial"/>
        </w:rPr>
        <w:t>the Ensuring Value for Money section</w:t>
      </w:r>
      <w:r w:rsidRPr="002C2662">
        <w:rPr>
          <w:rFonts w:eastAsiaTheme="minorHAnsi" w:cs="Arial"/>
        </w:rPr>
        <w:t>.</w:t>
      </w:r>
    </w:p>
    <w:p w14:paraId="4CBA1CCE" w14:textId="77777777" w:rsidR="00B3056F" w:rsidRPr="003C5D2B" w:rsidRDefault="00B3056F" w:rsidP="00F34E0A">
      <w:pPr>
        <w:spacing w:line="276" w:lineRule="auto"/>
        <w:contextualSpacing/>
        <w:rPr>
          <w:rFonts w:eastAsiaTheme="minorHAnsi" w:cs="Arial"/>
          <w:sz w:val="20"/>
          <w:szCs w:val="20"/>
          <w:lang w:val="en-US"/>
        </w:rPr>
      </w:pPr>
    </w:p>
    <w:p w14:paraId="1AEFE32E" w14:textId="02C71F38" w:rsidR="00B3056F" w:rsidRPr="00364B0E" w:rsidRDefault="00B3056F" w:rsidP="00F34E0A">
      <w:pPr>
        <w:pStyle w:val="Heading3"/>
        <w:spacing w:line="276" w:lineRule="auto"/>
        <w:rPr>
          <w:rFonts w:ascii="Arial" w:hAnsi="Arial" w:cs="Arial"/>
          <w:sz w:val="24"/>
        </w:rPr>
      </w:pPr>
      <w:r w:rsidRPr="00364B0E">
        <w:rPr>
          <w:rFonts w:ascii="Arial" w:hAnsi="Arial" w:cs="Arial"/>
          <w:sz w:val="24"/>
        </w:rPr>
        <w:t xml:space="preserve">Scrutiny </w:t>
      </w:r>
      <w:r w:rsidR="00202901">
        <w:rPr>
          <w:rFonts w:ascii="Arial" w:hAnsi="Arial" w:cs="Arial"/>
          <w:sz w:val="24"/>
        </w:rPr>
        <w:t>A</w:t>
      </w:r>
      <w:r w:rsidRPr="00364B0E">
        <w:rPr>
          <w:rFonts w:ascii="Arial" w:hAnsi="Arial" w:cs="Arial"/>
          <w:sz w:val="24"/>
        </w:rPr>
        <w:t xml:space="preserve">rrangements </w:t>
      </w:r>
    </w:p>
    <w:p w14:paraId="7FEB151A" w14:textId="6DC5E647" w:rsidR="00DA45A2" w:rsidRDefault="00B3056F" w:rsidP="009E20F9">
      <w:pPr>
        <w:pStyle w:val="BodyText"/>
        <w:numPr>
          <w:ilvl w:val="0"/>
          <w:numId w:val="126"/>
        </w:numPr>
        <w:spacing w:line="276" w:lineRule="auto"/>
      </w:pPr>
      <w:r w:rsidRPr="00FE6C46">
        <w:t>LEPs should agree with their Accountable Body the appropriate scrutiny</w:t>
      </w:r>
      <w:r w:rsidR="001D7067">
        <w:t xml:space="preserve"> arrangements</w:t>
      </w:r>
      <w:r w:rsidRPr="00FE6C46">
        <w:t xml:space="preserve"> to ensure that decisions have the necessary </w:t>
      </w:r>
      <w:r w:rsidR="00DA45A2">
        <w:t xml:space="preserve">independent and </w:t>
      </w:r>
      <w:r w:rsidRPr="00FE6C46">
        <w:t>external scrutiny</w:t>
      </w:r>
      <w:r w:rsidR="00DA45A2">
        <w:t xml:space="preserve"> in place</w:t>
      </w:r>
      <w:r w:rsidRPr="00FE6C46">
        <w:t xml:space="preserve">. </w:t>
      </w:r>
    </w:p>
    <w:p w14:paraId="0811E369" w14:textId="7A73E34F" w:rsidR="00007995" w:rsidRDefault="00EB1126" w:rsidP="009E20F9">
      <w:pPr>
        <w:pStyle w:val="BodyText"/>
        <w:numPr>
          <w:ilvl w:val="0"/>
          <w:numId w:val="126"/>
        </w:numPr>
        <w:spacing w:line="276" w:lineRule="auto"/>
      </w:pPr>
      <w:r>
        <w:t>In addition to any agreed internal scrutiny arrangements within the LEP</w:t>
      </w:r>
      <w:r w:rsidR="001D7067">
        <w:t>, t</w:t>
      </w:r>
      <w:r w:rsidR="00DF18F7">
        <w:t xml:space="preserve">he LEP should participate </w:t>
      </w:r>
      <w:r>
        <w:t xml:space="preserve">in relevant Local Authority scrutiny arrangements </w:t>
      </w:r>
      <w:r w:rsidR="00DF18F7">
        <w:t>to guarantee</w:t>
      </w:r>
      <w:r w:rsidRPr="00FE6C46">
        <w:t xml:space="preserve"> </w:t>
      </w:r>
      <w:r w:rsidR="00DF18F7">
        <w:t xml:space="preserve">the </w:t>
      </w:r>
      <w:r w:rsidRPr="00FE6C46">
        <w:t>effective and appropriate democratic scrutin</w:t>
      </w:r>
      <w:r>
        <w:t>y of their investment decisions. LEPs should ensure this engagement by either:</w:t>
      </w:r>
    </w:p>
    <w:p w14:paraId="56F492EE" w14:textId="0948F942" w:rsidR="00007995" w:rsidRDefault="00007995" w:rsidP="00CB115B">
      <w:pPr>
        <w:pStyle w:val="ListParagraph"/>
        <w:numPr>
          <w:ilvl w:val="0"/>
          <w:numId w:val="116"/>
        </w:numPr>
        <w:ind w:left="1134" w:hanging="567"/>
      </w:pPr>
      <w:r>
        <w:t>m</w:t>
      </w:r>
      <w:r w:rsidRPr="009A0F84">
        <w:t>aking an open offer to attend Local Authority Scrutiny Committees in their area and attending when requested; this will enable democratic scrutiny to take place when required and enable LEP decision makers to be held to account</w:t>
      </w:r>
      <w:r>
        <w:t>;</w:t>
      </w:r>
    </w:p>
    <w:p w14:paraId="3131C2FC" w14:textId="24DC9CB7" w:rsidR="00C4499A" w:rsidRDefault="00007995" w:rsidP="00CB115B">
      <w:pPr>
        <w:pStyle w:val="ListParagraph"/>
        <w:numPr>
          <w:ilvl w:val="0"/>
          <w:numId w:val="116"/>
        </w:numPr>
        <w:ind w:left="1134" w:hanging="567"/>
      </w:pPr>
      <w:r>
        <w:t>c</w:t>
      </w:r>
      <w:r w:rsidR="001D7067" w:rsidRPr="004B4BF4">
        <w:t xml:space="preserve">reating </w:t>
      </w:r>
      <w:r w:rsidR="00C4499A" w:rsidRPr="009A0F84">
        <w:t>a joint Local Authority Scrutiny Committee, comprised of all Local Authorities from the LEP area, who meet to scrutinise and examine LEP decisions</w:t>
      </w:r>
      <w:r>
        <w:t>; or</w:t>
      </w:r>
    </w:p>
    <w:p w14:paraId="1A43C4CD" w14:textId="38582CD3" w:rsidR="001D7067" w:rsidRDefault="00007995" w:rsidP="00CB115B">
      <w:pPr>
        <w:pStyle w:val="ListParagraph"/>
        <w:numPr>
          <w:ilvl w:val="0"/>
          <w:numId w:val="116"/>
        </w:numPr>
        <w:ind w:left="1134" w:hanging="567"/>
      </w:pPr>
      <w:r>
        <w:t>c</w:t>
      </w:r>
      <w:r w:rsidR="00C4499A">
        <w:t xml:space="preserve">reating </w:t>
      </w:r>
      <w:r w:rsidR="001D7067" w:rsidRPr="007A3BFD">
        <w:t>a joint Scrutiny Committee which compri</w:t>
      </w:r>
      <w:r w:rsidR="001D7067" w:rsidRPr="004B4BF4">
        <w:t>ses of all Local Authorities from the LEP area and relevant</w:t>
      </w:r>
      <w:r w:rsidR="001D7067">
        <w:t xml:space="preserve"> representatives that can provide scrutiny from a</w:t>
      </w:r>
      <w:r w:rsidR="005C6C35">
        <w:t xml:space="preserve"> business perspective</w:t>
      </w:r>
      <w:r w:rsidR="00B71014">
        <w:t>, who meet to scrutinise and examine LEP decisions</w:t>
      </w:r>
      <w:r w:rsidR="005C6C35">
        <w:t xml:space="preserve">. </w:t>
      </w:r>
    </w:p>
    <w:p w14:paraId="29BC6D3A" w14:textId="77777777" w:rsidR="00BB592C" w:rsidRDefault="00BB592C" w:rsidP="00BB592C">
      <w:pPr>
        <w:pStyle w:val="ListParagraph"/>
        <w:ind w:left="1134"/>
      </w:pPr>
    </w:p>
    <w:p w14:paraId="34E1A425" w14:textId="2D9B30CF" w:rsidR="00B3056F" w:rsidRPr="00FE6C46" w:rsidRDefault="00B3056F" w:rsidP="009E20F9">
      <w:pPr>
        <w:pStyle w:val="BodyText"/>
        <w:numPr>
          <w:ilvl w:val="0"/>
          <w:numId w:val="126"/>
        </w:numPr>
        <w:spacing w:line="276" w:lineRule="auto"/>
      </w:pPr>
      <w:r>
        <w:t xml:space="preserve">These </w:t>
      </w:r>
      <w:r w:rsidR="00977CFD">
        <w:t xml:space="preserve">arrangements </w:t>
      </w:r>
      <w:r>
        <w:t>should be clearly set out in the LEP Assurance Framework and on the LEP website.</w:t>
      </w:r>
      <w:r w:rsidRPr="0082433B">
        <w:rPr>
          <w:rFonts w:cs="Arial"/>
        </w:rPr>
        <w:t xml:space="preserve"> </w:t>
      </w:r>
      <w:r w:rsidR="00977CFD" w:rsidRPr="0082433B">
        <w:rPr>
          <w:rFonts w:cs="Arial"/>
        </w:rPr>
        <w:t>A</w:t>
      </w:r>
      <w:r w:rsidRPr="0082433B">
        <w:rPr>
          <w:rFonts w:cs="Arial"/>
        </w:rPr>
        <w:t>n update on these arrangements should be incl</w:t>
      </w:r>
      <w:r w:rsidR="00977CFD" w:rsidRPr="0082433B">
        <w:rPr>
          <w:rFonts w:cs="Arial"/>
        </w:rPr>
        <w:t xml:space="preserve">uded in the annual performance </w:t>
      </w:r>
      <w:r w:rsidRPr="0082433B">
        <w:rPr>
          <w:rFonts w:cs="Arial"/>
        </w:rPr>
        <w:t>review statement from the LEP Chief Executive and Chair.</w:t>
      </w:r>
    </w:p>
    <w:p w14:paraId="7B18DDC3" w14:textId="2636B66F" w:rsidR="000371B4" w:rsidRDefault="00B3056F" w:rsidP="009E20F9">
      <w:pPr>
        <w:pStyle w:val="BodyText"/>
        <w:numPr>
          <w:ilvl w:val="0"/>
          <w:numId w:val="126"/>
        </w:numPr>
        <w:spacing w:line="276" w:lineRule="auto"/>
      </w:pPr>
      <w:r w:rsidRPr="00FE6C46">
        <w:t xml:space="preserve">LEPs should </w:t>
      </w:r>
      <w:r w:rsidR="00755D2C">
        <w:t>record publicly</w:t>
      </w:r>
      <w:r>
        <w:t xml:space="preserve"> their attendance at Local Authority scrutiny committees</w:t>
      </w:r>
      <w:r w:rsidR="00DF18F7">
        <w:t xml:space="preserve"> </w:t>
      </w:r>
      <w:r>
        <w:t>and ensure that they provide details of the outcome on the LEP website e.g. by publishing</w:t>
      </w:r>
      <w:r w:rsidR="00755D2C">
        <w:t xml:space="preserve"> or linking to any publicly available</w:t>
      </w:r>
      <w:r w:rsidR="00C042C8">
        <w:t xml:space="preserve"> reports or minutes</w:t>
      </w:r>
      <w:r w:rsidR="00755D2C">
        <w:t xml:space="preserve"> resulting from the committee</w:t>
      </w:r>
      <w:r w:rsidR="00C042C8">
        <w:t xml:space="preserve">. LEPs should respond positively to requests to share information to ensure that the Committee is in possession of the necessary information to provide robust scrutiny and advice. </w:t>
      </w:r>
    </w:p>
    <w:p w14:paraId="443C1FBB" w14:textId="00EF1830" w:rsidR="00DA45A2" w:rsidRPr="0082433B" w:rsidRDefault="00D10340" w:rsidP="009E20F9">
      <w:pPr>
        <w:pStyle w:val="BodyText"/>
        <w:numPr>
          <w:ilvl w:val="0"/>
          <w:numId w:val="126"/>
        </w:numPr>
        <w:spacing w:line="276" w:lineRule="auto"/>
        <w:rPr>
          <w:lang w:eastAsia="en-GB"/>
        </w:rPr>
      </w:pPr>
      <w:r w:rsidRPr="000371B4">
        <w:rPr>
          <w:rFonts w:cs="Arial"/>
          <w:color w:val="000000"/>
          <w:lang w:eastAsia="en-GB"/>
        </w:rPr>
        <w:t xml:space="preserve">For further advice on Local Authority Scrutiny arrangements, LEPs should refer to the </w:t>
      </w:r>
      <w:r w:rsidR="000371B4">
        <w:rPr>
          <w:rFonts w:cs="Arial"/>
          <w:color w:val="000000"/>
          <w:lang w:eastAsia="en-GB"/>
        </w:rPr>
        <w:t>Department’s</w:t>
      </w:r>
      <w:r w:rsidR="000371B4" w:rsidRPr="000371B4">
        <w:rPr>
          <w:rFonts w:cs="Arial"/>
          <w:color w:val="000000"/>
          <w:lang w:eastAsia="en-GB"/>
        </w:rPr>
        <w:t xml:space="preserve"> </w:t>
      </w:r>
      <w:r w:rsidRPr="000371B4">
        <w:rPr>
          <w:rFonts w:cs="Arial"/>
          <w:color w:val="000000"/>
          <w:lang w:eastAsia="en-GB"/>
        </w:rPr>
        <w:t>guidance on Overview and Scrutiny in Local Authorities and Combined Authorities (forthcoming)</w:t>
      </w:r>
      <w:r w:rsidR="007E732A" w:rsidRPr="000371B4">
        <w:rPr>
          <w:rFonts w:cs="Arial"/>
          <w:color w:val="000000"/>
          <w:lang w:eastAsia="en-GB"/>
        </w:rPr>
        <w:t>.</w:t>
      </w:r>
      <w:r>
        <w:rPr>
          <w:rStyle w:val="FootnoteReference"/>
          <w:rFonts w:cs="Arial"/>
          <w:color w:val="000000"/>
          <w:lang w:eastAsia="en-GB"/>
        </w:rPr>
        <w:footnoteReference w:id="36"/>
      </w:r>
    </w:p>
    <w:p w14:paraId="20BC1D09" w14:textId="67095E7A" w:rsidR="00DA45A2" w:rsidRPr="00364B0E" w:rsidRDefault="00DA45A2" w:rsidP="00F34E0A">
      <w:pPr>
        <w:pStyle w:val="Heading3"/>
        <w:spacing w:line="276" w:lineRule="auto"/>
        <w:rPr>
          <w:rFonts w:ascii="Arial" w:hAnsi="Arial" w:cs="Arial"/>
          <w:sz w:val="24"/>
        </w:rPr>
      </w:pPr>
      <w:r w:rsidRPr="00364B0E">
        <w:rPr>
          <w:rFonts w:ascii="Arial" w:eastAsiaTheme="minorHAnsi" w:hAnsi="Arial" w:cs="Arial"/>
          <w:sz w:val="24"/>
          <w:lang w:val="en-US"/>
        </w:rPr>
        <w:t xml:space="preserve">Audit </w:t>
      </w:r>
      <w:r w:rsidR="00202901">
        <w:rPr>
          <w:rFonts w:ascii="Arial" w:eastAsiaTheme="minorHAnsi" w:hAnsi="Arial" w:cs="Arial"/>
          <w:sz w:val="24"/>
          <w:lang w:val="en-US"/>
        </w:rPr>
        <w:t>A</w:t>
      </w:r>
      <w:r w:rsidRPr="00364B0E">
        <w:rPr>
          <w:rFonts w:ascii="Arial" w:eastAsiaTheme="minorHAnsi" w:hAnsi="Arial" w:cs="Arial"/>
          <w:sz w:val="24"/>
          <w:lang w:val="en-US"/>
        </w:rPr>
        <w:t>rrangements</w:t>
      </w:r>
    </w:p>
    <w:p w14:paraId="6BB2A8ED" w14:textId="77777777" w:rsidR="001D7067" w:rsidRDefault="00DF18F7" w:rsidP="009E20F9">
      <w:pPr>
        <w:pStyle w:val="ListParagraph"/>
        <w:numPr>
          <w:ilvl w:val="0"/>
          <w:numId w:val="126"/>
        </w:numPr>
        <w:autoSpaceDE w:val="0"/>
        <w:autoSpaceDN w:val="0"/>
        <w:adjustRightInd w:val="0"/>
        <w:spacing w:line="276" w:lineRule="auto"/>
        <w:rPr>
          <w:rFonts w:cs="Arial"/>
          <w:color w:val="000000"/>
          <w:lang w:eastAsia="en-GB"/>
        </w:rPr>
      </w:pPr>
      <w:r>
        <w:rPr>
          <w:rFonts w:cs="Arial"/>
          <w:color w:val="000000"/>
          <w:lang w:eastAsia="en-GB"/>
        </w:rPr>
        <w:t>The LEP and</w:t>
      </w:r>
      <w:r w:rsidRPr="00642E7A">
        <w:rPr>
          <w:rFonts w:cs="Arial"/>
          <w:color w:val="000000"/>
          <w:lang w:eastAsia="en-GB"/>
        </w:rPr>
        <w:t xml:space="preserve"> Accountable Body</w:t>
      </w:r>
      <w:r>
        <w:rPr>
          <w:rFonts w:cs="Arial"/>
          <w:color w:val="000000"/>
          <w:lang w:eastAsia="en-GB"/>
        </w:rPr>
        <w:t xml:space="preserve"> should agree an</w:t>
      </w:r>
      <w:r w:rsidRPr="00642E7A">
        <w:rPr>
          <w:rFonts w:cs="Arial"/>
          <w:color w:val="000000"/>
          <w:lang w:eastAsia="en-GB"/>
        </w:rPr>
        <w:t xml:space="preserve"> internal audit plan for the year. This should include a risk-based audit plan of LEP activity that</w:t>
      </w:r>
      <w:r>
        <w:rPr>
          <w:rFonts w:cs="Arial"/>
          <w:color w:val="000000"/>
          <w:lang w:eastAsia="en-GB"/>
        </w:rPr>
        <w:t xml:space="preserve"> will provide assurance to the Section 151 Officer and the LEP B</w:t>
      </w:r>
      <w:r w:rsidRPr="00642E7A">
        <w:rPr>
          <w:rFonts w:cs="Arial"/>
          <w:color w:val="000000"/>
          <w:lang w:eastAsia="en-GB"/>
        </w:rPr>
        <w:t>oard at appr</w:t>
      </w:r>
      <w:r>
        <w:rPr>
          <w:rFonts w:cs="Arial"/>
          <w:color w:val="000000"/>
          <w:lang w:eastAsia="en-GB"/>
        </w:rPr>
        <w:t>opriate points through the year.</w:t>
      </w:r>
      <w:r w:rsidRPr="00642E7A">
        <w:rPr>
          <w:rFonts w:cs="Arial"/>
          <w:color w:val="000000"/>
          <w:lang w:eastAsia="en-GB"/>
        </w:rPr>
        <w:t xml:space="preserve"> LEPs should ensure that there ar</w:t>
      </w:r>
      <w:r>
        <w:rPr>
          <w:rFonts w:cs="Arial"/>
          <w:color w:val="000000"/>
          <w:lang w:eastAsia="en-GB"/>
        </w:rPr>
        <w:t xml:space="preserve">e arrangements for funding audit activity. </w:t>
      </w:r>
      <w:r w:rsidR="001D7067">
        <w:rPr>
          <w:rFonts w:cs="Arial"/>
          <w:color w:val="000000"/>
          <w:lang w:eastAsia="en-GB"/>
        </w:rPr>
        <w:t>As part of this, the LEP and Accountable Body</w:t>
      </w:r>
      <w:r>
        <w:rPr>
          <w:rFonts w:cs="Arial"/>
          <w:color w:val="000000"/>
          <w:lang w:eastAsia="en-GB"/>
        </w:rPr>
        <w:t xml:space="preserve"> should agree appropriate audit committee arrangements which fit their model of incorporation. LEPs</w:t>
      </w:r>
      <w:r w:rsidR="001D7067">
        <w:rPr>
          <w:rFonts w:cs="Arial"/>
          <w:color w:val="000000"/>
          <w:lang w:eastAsia="en-GB"/>
        </w:rPr>
        <w:t xml:space="preserve"> should ensure that they have the proper processes in </w:t>
      </w:r>
      <w:r w:rsidR="001D7067" w:rsidRPr="00981630">
        <w:rPr>
          <w:rFonts w:cs="Arial"/>
          <w:lang w:eastAsia="en-GB"/>
        </w:rPr>
        <w:t xml:space="preserve">place to </w:t>
      </w:r>
      <w:r w:rsidR="001D7067" w:rsidRPr="00981630">
        <w:rPr>
          <w:rFonts w:cs="Arial"/>
        </w:rPr>
        <w:t>manage risk, maintain an effective control environment, and report on financial and non-financial performance</w:t>
      </w:r>
      <w:r w:rsidR="001D7067">
        <w:rPr>
          <w:rFonts w:cs="Arial"/>
        </w:rPr>
        <w:t xml:space="preserve">. The LEP can achieve this by either: </w:t>
      </w:r>
    </w:p>
    <w:p w14:paraId="351DD1EE" w14:textId="77777777" w:rsidR="000371B4" w:rsidRDefault="000371B4" w:rsidP="00CB115B">
      <w:pPr>
        <w:pStyle w:val="ListParagraph"/>
        <w:autoSpaceDE w:val="0"/>
        <w:autoSpaceDN w:val="0"/>
        <w:adjustRightInd w:val="0"/>
        <w:spacing w:line="276" w:lineRule="auto"/>
        <w:ind w:left="2062"/>
        <w:rPr>
          <w:rFonts w:cs="Arial"/>
          <w:color w:val="000000"/>
          <w:lang w:eastAsia="en-GB"/>
        </w:rPr>
      </w:pPr>
    </w:p>
    <w:p w14:paraId="400770F4" w14:textId="6E508535" w:rsidR="001D7067" w:rsidRDefault="001E7F69" w:rsidP="00CB115B">
      <w:pPr>
        <w:pStyle w:val="ListParagraph"/>
        <w:numPr>
          <w:ilvl w:val="4"/>
          <w:numId w:val="119"/>
        </w:numPr>
        <w:autoSpaceDE w:val="0"/>
        <w:autoSpaceDN w:val="0"/>
        <w:adjustRightInd w:val="0"/>
        <w:spacing w:line="276" w:lineRule="auto"/>
        <w:ind w:left="1134" w:hanging="567"/>
        <w:rPr>
          <w:rFonts w:cs="Arial"/>
          <w:color w:val="000000"/>
          <w:lang w:eastAsia="en-GB"/>
        </w:rPr>
      </w:pPr>
      <w:r>
        <w:rPr>
          <w:rFonts w:cs="Arial"/>
          <w:color w:val="000000"/>
          <w:lang w:eastAsia="en-GB"/>
        </w:rPr>
        <w:t>E</w:t>
      </w:r>
      <w:r w:rsidR="00DF18F7">
        <w:rPr>
          <w:rFonts w:cs="Arial"/>
          <w:color w:val="000000"/>
          <w:lang w:eastAsia="en-GB"/>
        </w:rPr>
        <w:t>stabl</w:t>
      </w:r>
      <w:r w:rsidR="001D7067">
        <w:rPr>
          <w:rFonts w:cs="Arial"/>
          <w:color w:val="000000"/>
          <w:lang w:eastAsia="en-GB"/>
        </w:rPr>
        <w:t>ishing their own audit committee;</w:t>
      </w:r>
      <w:r w:rsidR="000371B4">
        <w:rPr>
          <w:rFonts w:cs="Arial"/>
          <w:color w:val="000000"/>
          <w:lang w:eastAsia="en-GB"/>
        </w:rPr>
        <w:t xml:space="preserve"> or</w:t>
      </w:r>
    </w:p>
    <w:p w14:paraId="788506FF" w14:textId="77777777" w:rsidR="001D7067" w:rsidRDefault="001E7F69" w:rsidP="00CB115B">
      <w:pPr>
        <w:pStyle w:val="ListParagraph"/>
        <w:numPr>
          <w:ilvl w:val="4"/>
          <w:numId w:val="119"/>
        </w:numPr>
        <w:autoSpaceDE w:val="0"/>
        <w:autoSpaceDN w:val="0"/>
        <w:adjustRightInd w:val="0"/>
        <w:spacing w:line="276" w:lineRule="auto"/>
        <w:ind w:left="1134" w:hanging="567"/>
        <w:rPr>
          <w:rFonts w:cs="Arial"/>
          <w:color w:val="000000"/>
          <w:lang w:eastAsia="en-GB"/>
        </w:rPr>
      </w:pPr>
      <w:r>
        <w:rPr>
          <w:rFonts w:cs="Arial"/>
          <w:color w:val="000000"/>
          <w:lang w:eastAsia="en-GB"/>
        </w:rPr>
        <w:t>U</w:t>
      </w:r>
      <w:r w:rsidR="001D7067">
        <w:rPr>
          <w:rFonts w:cs="Arial"/>
          <w:color w:val="000000"/>
          <w:lang w:eastAsia="en-GB"/>
        </w:rPr>
        <w:t>tilising</w:t>
      </w:r>
      <w:r w:rsidR="00DF18F7">
        <w:rPr>
          <w:rFonts w:cs="Arial"/>
          <w:color w:val="000000"/>
          <w:lang w:eastAsia="en-GB"/>
        </w:rPr>
        <w:t xml:space="preserve"> t</w:t>
      </w:r>
      <w:r w:rsidR="00880A92">
        <w:rPr>
          <w:rFonts w:cs="Arial"/>
          <w:color w:val="000000"/>
          <w:lang w:eastAsia="en-GB"/>
        </w:rPr>
        <w:t>heir Accountable Body audit c</w:t>
      </w:r>
      <w:r w:rsidR="00DF18F7">
        <w:rPr>
          <w:rFonts w:cs="Arial"/>
          <w:color w:val="000000"/>
          <w:lang w:eastAsia="en-GB"/>
        </w:rPr>
        <w:t>ommittee</w:t>
      </w:r>
      <w:r>
        <w:rPr>
          <w:rFonts w:cs="Arial"/>
          <w:color w:val="000000"/>
          <w:lang w:eastAsia="en-GB"/>
        </w:rPr>
        <w:t>.</w:t>
      </w:r>
    </w:p>
    <w:p w14:paraId="64249B06" w14:textId="77777777" w:rsidR="00DF18F7" w:rsidRPr="00901079" w:rsidRDefault="00DF18F7" w:rsidP="006E4869">
      <w:pPr>
        <w:spacing w:line="276" w:lineRule="auto"/>
        <w:rPr>
          <w:lang w:eastAsia="en-GB"/>
        </w:rPr>
      </w:pPr>
    </w:p>
    <w:p w14:paraId="61B1CEE3" w14:textId="24FF6ED8" w:rsidR="00AF6811" w:rsidRPr="00AF6811" w:rsidRDefault="00AF6811" w:rsidP="009E20F9">
      <w:pPr>
        <w:pStyle w:val="ListParagraph"/>
        <w:numPr>
          <w:ilvl w:val="0"/>
          <w:numId w:val="126"/>
        </w:numPr>
        <w:spacing w:line="276" w:lineRule="auto"/>
        <w:rPr>
          <w:rFonts w:ascii="Calibri" w:hAnsi="Calibri"/>
          <w:color w:val="1F497D"/>
          <w:sz w:val="22"/>
          <w:szCs w:val="22"/>
        </w:rPr>
      </w:pPr>
      <w:r w:rsidRPr="00AF6811">
        <w:t>The internal auditors of the Accountable Body may provide assurances to both the LEP Board and the Section 151 Officer. Standards on internal audit set</w:t>
      </w:r>
      <w:r w:rsidRPr="00AF6811">
        <w:rPr>
          <w:strike/>
        </w:rPr>
        <w:t>s</w:t>
      </w:r>
      <w:r w:rsidRPr="00AF6811">
        <w:t xml:space="preserve"> out the assurances to be provided and the reporting relationships to maintain audit independence. Following a completed audit where there are recommendations that relate to the LEP these should be reported back to the Board by internal audit</w:t>
      </w:r>
      <w:r w:rsidR="00B73A34">
        <w:t>.</w:t>
      </w:r>
    </w:p>
    <w:p w14:paraId="48B881F5" w14:textId="77777777" w:rsidR="00A74EDE" w:rsidRDefault="00A74EDE" w:rsidP="006E4869">
      <w:pPr>
        <w:spacing w:line="276" w:lineRule="auto"/>
        <w:rPr>
          <w:rFonts w:cs="Arial"/>
          <w:color w:val="000000"/>
          <w:lang w:eastAsia="en-GB"/>
        </w:rPr>
      </w:pPr>
    </w:p>
    <w:p w14:paraId="686EF4B4" w14:textId="2395E083" w:rsidR="00504967" w:rsidRPr="001D7067" w:rsidRDefault="0082433B" w:rsidP="009E20F9">
      <w:pPr>
        <w:pStyle w:val="ListParagraph"/>
        <w:numPr>
          <w:ilvl w:val="0"/>
          <w:numId w:val="126"/>
        </w:numPr>
        <w:spacing w:line="276" w:lineRule="auto"/>
        <w:rPr>
          <w:sz w:val="36"/>
        </w:rPr>
      </w:pPr>
      <w:r w:rsidRPr="00E407AC">
        <w:rPr>
          <w:rFonts w:cs="Arial"/>
          <w:color w:val="000000"/>
          <w:lang w:eastAsia="en-GB"/>
        </w:rPr>
        <w:t>Public funds managed by the Accountable Body will go through their external audit procedures</w:t>
      </w:r>
      <w:r w:rsidR="00C767F1" w:rsidRPr="00E407AC">
        <w:rPr>
          <w:rFonts w:cs="Arial"/>
          <w:color w:val="000000"/>
          <w:lang w:eastAsia="en-GB"/>
        </w:rPr>
        <w:t>, these will be risk</w:t>
      </w:r>
      <w:r w:rsidR="00B77525">
        <w:rPr>
          <w:rFonts w:cs="Arial"/>
          <w:color w:val="000000"/>
          <w:lang w:eastAsia="en-GB"/>
        </w:rPr>
        <w:t>-</w:t>
      </w:r>
      <w:r w:rsidR="00C767F1" w:rsidRPr="00E407AC">
        <w:rPr>
          <w:rFonts w:cs="Arial"/>
          <w:color w:val="000000"/>
          <w:lang w:eastAsia="en-GB"/>
        </w:rPr>
        <w:t>based which means that they may not receive an external audit every year.</w:t>
      </w:r>
      <w:r w:rsidR="00A74EDE" w:rsidRPr="00E407AC">
        <w:rPr>
          <w:rFonts w:cs="Arial"/>
          <w:color w:val="000000"/>
          <w:lang w:eastAsia="en-GB"/>
        </w:rPr>
        <w:t xml:space="preserve"> If LEPs have additional funds running through their own accounts they should ensure appropriate external audit arrangements in line with their incorporation model are in place. </w:t>
      </w:r>
      <w:r w:rsidR="00387B51" w:rsidRPr="005C1669">
        <w:rPr>
          <w:rFonts w:cs="Arial"/>
          <w:color w:val="000000"/>
          <w:lang w:eastAsia="en-GB"/>
        </w:rPr>
        <w:t xml:space="preserve">For example, LEPs limited by guarantee </w:t>
      </w:r>
      <w:r w:rsidRPr="005C1669">
        <w:rPr>
          <w:rFonts w:cs="Arial"/>
          <w:color w:val="000000"/>
          <w:lang w:eastAsia="en-GB"/>
        </w:rPr>
        <w:t xml:space="preserve">should follow </w:t>
      </w:r>
      <w:r w:rsidR="00755D2C">
        <w:rPr>
          <w:rFonts w:cs="Arial"/>
          <w:color w:val="000000"/>
          <w:lang w:eastAsia="en-GB"/>
        </w:rPr>
        <w:t>the Companies Act (2006) and consider relevant corporate governance best practice</w:t>
      </w:r>
      <w:r w:rsidR="00C767F1" w:rsidRPr="005C1669">
        <w:rPr>
          <w:rFonts w:cs="Arial"/>
          <w:color w:val="000000"/>
          <w:lang w:eastAsia="en-GB"/>
        </w:rPr>
        <w:t xml:space="preserve">. </w:t>
      </w:r>
      <w:r w:rsidRPr="005C1669">
        <w:rPr>
          <w:rFonts w:cs="Arial"/>
          <w:color w:val="000000"/>
          <w:lang w:eastAsia="en-GB"/>
        </w:rPr>
        <w:t xml:space="preserve"> </w:t>
      </w:r>
      <w:r w:rsidR="00504967">
        <w:br w:type="page"/>
      </w:r>
    </w:p>
    <w:p w14:paraId="03AE9E32" w14:textId="2532F585" w:rsidR="007F4BD5" w:rsidRDefault="005B7817" w:rsidP="00F34E0A">
      <w:pPr>
        <w:pStyle w:val="Heading2"/>
        <w:spacing w:line="276" w:lineRule="auto"/>
      </w:pPr>
      <w:bookmarkStart w:id="26" w:name="_Toc532922854"/>
      <w:r>
        <w:t>LEP</w:t>
      </w:r>
      <w:r w:rsidR="00CD2B05">
        <w:t xml:space="preserve"> </w:t>
      </w:r>
      <w:r w:rsidR="00337B57">
        <w:t>assurance, performance</w:t>
      </w:r>
      <w:r w:rsidR="004A6058">
        <w:t>,</w:t>
      </w:r>
      <w:r w:rsidR="00337B57">
        <w:t xml:space="preserve"> monitoring</w:t>
      </w:r>
      <w:r w:rsidR="00CD2B05">
        <w:t xml:space="preserve"> </w:t>
      </w:r>
      <w:r w:rsidR="004A6058">
        <w:t>and Government intervention</w:t>
      </w:r>
      <w:bookmarkEnd w:id="26"/>
    </w:p>
    <w:p w14:paraId="51668045" w14:textId="66A02E1E" w:rsidR="00921037" w:rsidRPr="00364B0E" w:rsidRDefault="0091640C" w:rsidP="00F34E0A">
      <w:pPr>
        <w:pStyle w:val="Heading3"/>
        <w:spacing w:line="276" w:lineRule="auto"/>
        <w:rPr>
          <w:rFonts w:cs="Arial"/>
          <w:sz w:val="24"/>
        </w:rPr>
      </w:pPr>
      <w:r w:rsidRPr="00364B0E">
        <w:rPr>
          <w:rFonts w:eastAsiaTheme="minorHAnsi" w:cs="Arial"/>
          <w:sz w:val="24"/>
          <w:lang w:val="en-US"/>
        </w:rPr>
        <w:t xml:space="preserve">Compliance with the National </w:t>
      </w:r>
      <w:r w:rsidR="00404FCC">
        <w:rPr>
          <w:rFonts w:eastAsiaTheme="minorHAnsi" w:cs="Arial"/>
          <w:sz w:val="24"/>
          <w:lang w:val="en-US"/>
        </w:rPr>
        <w:t xml:space="preserve">Local Growth </w:t>
      </w:r>
      <w:r w:rsidRPr="00364B0E">
        <w:rPr>
          <w:rFonts w:eastAsiaTheme="minorHAnsi" w:cs="Arial"/>
          <w:sz w:val="24"/>
          <w:lang w:val="en-US"/>
        </w:rPr>
        <w:t>Assurance Framework</w:t>
      </w:r>
    </w:p>
    <w:p w14:paraId="5CF7A0DB" w14:textId="0F2C1DBE" w:rsidR="007F4BD5" w:rsidRPr="00921037" w:rsidRDefault="00CD2B05" w:rsidP="009E20F9">
      <w:pPr>
        <w:numPr>
          <w:ilvl w:val="0"/>
          <w:numId w:val="126"/>
        </w:numPr>
        <w:autoSpaceDE w:val="0"/>
        <w:autoSpaceDN w:val="0"/>
        <w:adjustRightInd w:val="0"/>
        <w:spacing w:line="276" w:lineRule="auto"/>
        <w:contextualSpacing/>
        <w:rPr>
          <w:rFonts w:eastAsiaTheme="minorHAnsi" w:cs="Arial"/>
          <w:color w:val="000000"/>
        </w:rPr>
      </w:pPr>
      <w:r w:rsidRPr="00921037">
        <w:rPr>
          <w:rFonts w:eastAsiaTheme="minorHAnsi" w:cs="Arial"/>
          <w:color w:val="000000"/>
        </w:rPr>
        <w:t xml:space="preserve">LEPs must be compliant </w:t>
      </w:r>
      <w:r w:rsidR="007F4BD5" w:rsidRPr="00921037">
        <w:rPr>
          <w:rFonts w:eastAsiaTheme="minorHAnsi" w:cs="Arial"/>
          <w:color w:val="000000"/>
        </w:rPr>
        <w:t>with the requirement</w:t>
      </w:r>
      <w:r w:rsidR="00921037" w:rsidRPr="00921037">
        <w:rPr>
          <w:rFonts w:eastAsiaTheme="minorHAnsi" w:cs="Arial"/>
          <w:color w:val="000000"/>
        </w:rPr>
        <w:t>s</w:t>
      </w:r>
      <w:r w:rsidR="007F4BD5" w:rsidRPr="00921037">
        <w:rPr>
          <w:rFonts w:eastAsiaTheme="minorHAnsi" w:cs="Arial"/>
          <w:color w:val="000000"/>
        </w:rPr>
        <w:t xml:space="preserve"> set out in th</w:t>
      </w:r>
      <w:r w:rsidR="00921037" w:rsidRPr="00921037">
        <w:rPr>
          <w:rFonts w:eastAsiaTheme="minorHAnsi" w:cs="Arial"/>
          <w:color w:val="000000"/>
        </w:rPr>
        <w:t>is</w:t>
      </w:r>
      <w:r w:rsidR="007F4BD5" w:rsidRPr="00921037">
        <w:rPr>
          <w:rFonts w:eastAsiaTheme="minorHAnsi" w:cs="Arial"/>
          <w:color w:val="000000"/>
        </w:rPr>
        <w:t xml:space="preserve"> Framework. It is recognised that some requirements will take time to </w:t>
      </w:r>
      <w:r w:rsidR="00C1634D" w:rsidRPr="00921037">
        <w:rPr>
          <w:rFonts w:eastAsiaTheme="minorHAnsi" w:cs="Arial"/>
          <w:color w:val="000000"/>
        </w:rPr>
        <w:t>implement;</w:t>
      </w:r>
      <w:r w:rsidR="007F4BD5" w:rsidRPr="00921037">
        <w:rPr>
          <w:rFonts w:eastAsiaTheme="minorHAnsi" w:cs="Arial"/>
          <w:color w:val="000000"/>
        </w:rPr>
        <w:t xml:space="preserve"> therefore compliance with the requirements set out in this Framework will be monitored from </w:t>
      </w:r>
      <w:r w:rsidR="004E00B5" w:rsidRPr="00921037">
        <w:rPr>
          <w:rFonts w:eastAsiaTheme="minorHAnsi" w:cs="Arial"/>
          <w:color w:val="000000"/>
        </w:rPr>
        <w:t>April</w:t>
      </w:r>
      <w:r w:rsidRPr="00921037">
        <w:rPr>
          <w:rFonts w:eastAsiaTheme="minorHAnsi" w:cs="Arial"/>
          <w:color w:val="000000"/>
        </w:rPr>
        <w:t xml:space="preserve"> </w:t>
      </w:r>
      <w:r w:rsidR="00801FA8" w:rsidRPr="00921037">
        <w:rPr>
          <w:rFonts w:eastAsiaTheme="minorHAnsi" w:cs="Arial"/>
          <w:color w:val="000000"/>
        </w:rPr>
        <w:t xml:space="preserve">2019 onwards. Until that date, </w:t>
      </w:r>
      <w:r w:rsidR="007F4BD5" w:rsidRPr="00921037">
        <w:rPr>
          <w:rFonts w:eastAsiaTheme="minorHAnsi" w:cs="Arial"/>
          <w:color w:val="000000"/>
        </w:rPr>
        <w:t xml:space="preserve">LEPs </w:t>
      </w:r>
      <w:r w:rsidR="00801FA8" w:rsidRPr="00921037">
        <w:rPr>
          <w:rFonts w:eastAsiaTheme="minorHAnsi" w:cs="Arial"/>
          <w:color w:val="000000"/>
        </w:rPr>
        <w:t xml:space="preserve">will </w:t>
      </w:r>
      <w:r w:rsidR="007F4BD5" w:rsidRPr="00921037">
        <w:rPr>
          <w:rFonts w:eastAsiaTheme="minorHAnsi" w:cs="Arial"/>
          <w:color w:val="000000"/>
        </w:rPr>
        <w:t>be monitored against the compliance requirements within the previous version of the Framework</w:t>
      </w:r>
      <w:r w:rsidR="00801FA8" w:rsidRPr="00921037">
        <w:rPr>
          <w:rFonts w:eastAsiaTheme="minorHAnsi" w:cs="Arial"/>
          <w:color w:val="000000"/>
        </w:rPr>
        <w:t xml:space="preserve"> and those set out in last year’s assurance process and Best Practice Guidance</w:t>
      </w:r>
      <w:r w:rsidR="007F4BD5" w:rsidRPr="00921037">
        <w:rPr>
          <w:rFonts w:eastAsiaTheme="minorHAnsi" w:cs="Arial"/>
          <w:color w:val="000000"/>
        </w:rPr>
        <w:t xml:space="preserve">.  </w:t>
      </w:r>
    </w:p>
    <w:p w14:paraId="22E2D058" w14:textId="77777777" w:rsidR="007F4BD5" w:rsidRPr="00CD29A3" w:rsidRDefault="007F4BD5" w:rsidP="00F34E0A">
      <w:pPr>
        <w:spacing w:line="276" w:lineRule="auto"/>
        <w:ind w:left="720"/>
        <w:contextualSpacing/>
        <w:rPr>
          <w:rFonts w:eastAsiaTheme="minorHAnsi" w:cs="Arial"/>
          <w:color w:val="000000"/>
        </w:rPr>
      </w:pPr>
    </w:p>
    <w:p w14:paraId="725F9130" w14:textId="34EAB2B0" w:rsidR="007F4BD5" w:rsidRPr="00CD29A3" w:rsidRDefault="007F4BD5" w:rsidP="009E20F9">
      <w:pPr>
        <w:numPr>
          <w:ilvl w:val="0"/>
          <w:numId w:val="126"/>
        </w:numPr>
        <w:autoSpaceDE w:val="0"/>
        <w:autoSpaceDN w:val="0"/>
        <w:adjustRightInd w:val="0"/>
        <w:spacing w:line="276" w:lineRule="auto"/>
        <w:contextualSpacing/>
        <w:rPr>
          <w:rFonts w:eastAsiaTheme="minorHAnsi" w:cs="Arial"/>
          <w:color w:val="000000"/>
        </w:rPr>
      </w:pPr>
      <w:r w:rsidRPr="00CD29A3">
        <w:rPr>
          <w:rFonts w:eastAsiaTheme="minorHAnsi" w:cs="Arial"/>
          <w:color w:val="000000"/>
        </w:rPr>
        <w:t>LEP</w:t>
      </w:r>
      <w:r w:rsidR="00CD2B05">
        <w:rPr>
          <w:rFonts w:eastAsiaTheme="minorHAnsi" w:cs="Arial"/>
          <w:color w:val="000000"/>
        </w:rPr>
        <w:t>s</w:t>
      </w:r>
      <w:r w:rsidRPr="00CD29A3">
        <w:rPr>
          <w:rFonts w:eastAsiaTheme="minorHAnsi" w:cs="Arial"/>
          <w:color w:val="000000"/>
        </w:rPr>
        <w:t xml:space="preserve"> </w:t>
      </w:r>
      <w:r w:rsidR="003A6977">
        <w:rPr>
          <w:rFonts w:eastAsiaTheme="minorHAnsi" w:cs="Arial"/>
          <w:color w:val="000000"/>
        </w:rPr>
        <w:t>must</w:t>
      </w:r>
      <w:r w:rsidR="00CD2B05">
        <w:rPr>
          <w:rFonts w:eastAsiaTheme="minorHAnsi" w:cs="Arial"/>
          <w:color w:val="000000"/>
        </w:rPr>
        <w:t xml:space="preserve"> put </w:t>
      </w:r>
      <w:r w:rsidRPr="00CD29A3">
        <w:rPr>
          <w:rFonts w:eastAsiaTheme="minorHAnsi" w:cs="Arial"/>
          <w:color w:val="000000"/>
        </w:rPr>
        <w:t>in place</w:t>
      </w:r>
      <w:r w:rsidR="00CD2B05">
        <w:rPr>
          <w:rFonts w:eastAsiaTheme="minorHAnsi" w:cs="Arial"/>
          <w:color w:val="000000"/>
        </w:rPr>
        <w:t xml:space="preserve"> </w:t>
      </w:r>
      <w:r w:rsidRPr="00CD29A3">
        <w:rPr>
          <w:rFonts w:eastAsiaTheme="minorHAnsi" w:cs="Arial"/>
          <w:color w:val="000000"/>
        </w:rPr>
        <w:t xml:space="preserve">appropriate record keeping processes. As a minimum these </w:t>
      </w:r>
      <w:r w:rsidR="00CD2B05">
        <w:rPr>
          <w:rFonts w:eastAsiaTheme="minorHAnsi" w:cs="Arial"/>
          <w:color w:val="000000"/>
        </w:rPr>
        <w:t xml:space="preserve">should </w:t>
      </w:r>
      <w:r w:rsidRPr="00CD29A3">
        <w:rPr>
          <w:rFonts w:eastAsiaTheme="minorHAnsi" w:cs="Arial"/>
          <w:color w:val="000000"/>
        </w:rPr>
        <w:t>show that decisions have been reached taking account of relevant information, all legal requirements and</w:t>
      </w:r>
      <w:r w:rsidR="00BB1B4E">
        <w:rPr>
          <w:rFonts w:eastAsiaTheme="minorHAnsi" w:cs="Arial"/>
          <w:color w:val="000000"/>
        </w:rPr>
        <w:t xml:space="preserve"> are</w:t>
      </w:r>
      <w:r w:rsidRPr="00CD29A3">
        <w:rPr>
          <w:rFonts w:eastAsiaTheme="minorHAnsi" w:cs="Arial"/>
          <w:color w:val="000000"/>
        </w:rPr>
        <w:t xml:space="preserve"> in line with th</w:t>
      </w:r>
      <w:r w:rsidR="00404FCC">
        <w:rPr>
          <w:rFonts w:eastAsiaTheme="minorHAnsi" w:cs="Arial"/>
          <w:color w:val="000000"/>
        </w:rPr>
        <w:t>is</w:t>
      </w:r>
      <w:r w:rsidRPr="00CD29A3">
        <w:rPr>
          <w:rFonts w:eastAsiaTheme="minorHAnsi" w:cs="Arial"/>
          <w:color w:val="000000"/>
        </w:rPr>
        <w:t xml:space="preserve"> Framework, </w:t>
      </w:r>
      <w:r w:rsidR="001422E0">
        <w:rPr>
          <w:rFonts w:eastAsiaTheme="minorHAnsi" w:cs="Arial"/>
          <w:color w:val="000000"/>
        </w:rPr>
        <w:t>Local Assurance Framework</w:t>
      </w:r>
      <w:r w:rsidR="0068578B">
        <w:rPr>
          <w:rFonts w:eastAsiaTheme="minorHAnsi" w:cs="Arial"/>
          <w:color w:val="000000"/>
        </w:rPr>
        <w:t xml:space="preserve"> </w:t>
      </w:r>
      <w:r w:rsidRPr="00CD29A3">
        <w:rPr>
          <w:rFonts w:eastAsiaTheme="minorHAnsi" w:cs="Arial"/>
          <w:color w:val="000000"/>
        </w:rPr>
        <w:t xml:space="preserve">and any specific conditions attached to the funding or responsibility. LEPs </w:t>
      </w:r>
      <w:r w:rsidR="0068578B">
        <w:rPr>
          <w:rFonts w:eastAsiaTheme="minorHAnsi" w:cs="Arial"/>
          <w:color w:val="000000"/>
        </w:rPr>
        <w:t>should</w:t>
      </w:r>
      <w:r w:rsidRPr="00CD29A3">
        <w:rPr>
          <w:rFonts w:eastAsiaTheme="minorHAnsi" w:cs="Arial"/>
          <w:color w:val="000000"/>
        </w:rPr>
        <w:t xml:space="preserve"> also ensure that appropriate people are available to promptly answer any questions arising during the monitoring process.</w:t>
      </w:r>
    </w:p>
    <w:p w14:paraId="5751DABE" w14:textId="77777777" w:rsidR="007F4BD5" w:rsidRPr="00CD29A3" w:rsidRDefault="007F4BD5" w:rsidP="00F34E0A">
      <w:pPr>
        <w:spacing w:line="276" w:lineRule="auto"/>
        <w:ind w:left="720"/>
        <w:contextualSpacing/>
        <w:rPr>
          <w:rFonts w:eastAsiaTheme="minorHAnsi" w:cs="Arial"/>
          <w:color w:val="000000"/>
        </w:rPr>
      </w:pPr>
    </w:p>
    <w:p w14:paraId="7A41920C" w14:textId="6B27FE1A" w:rsidR="007F4BD5" w:rsidRDefault="007F4BD5" w:rsidP="009E20F9">
      <w:pPr>
        <w:numPr>
          <w:ilvl w:val="0"/>
          <w:numId w:val="126"/>
        </w:numPr>
        <w:autoSpaceDE w:val="0"/>
        <w:autoSpaceDN w:val="0"/>
        <w:adjustRightInd w:val="0"/>
        <w:spacing w:line="276" w:lineRule="auto"/>
        <w:contextualSpacing/>
        <w:rPr>
          <w:rFonts w:eastAsiaTheme="minorHAnsi" w:cs="Arial"/>
          <w:color w:val="000000"/>
        </w:rPr>
      </w:pPr>
      <w:r w:rsidRPr="00CD29A3">
        <w:rPr>
          <w:rFonts w:eastAsiaTheme="minorHAnsi" w:cs="Arial"/>
          <w:color w:val="000000"/>
        </w:rPr>
        <w:t xml:space="preserve">Where </w:t>
      </w:r>
      <w:r w:rsidR="001D0C7F">
        <w:rPr>
          <w:rFonts w:eastAsiaTheme="minorHAnsi" w:cs="Arial"/>
          <w:color w:val="000000"/>
        </w:rPr>
        <w:t>Government i</w:t>
      </w:r>
      <w:r w:rsidR="005A6B49">
        <w:rPr>
          <w:rFonts w:eastAsiaTheme="minorHAnsi" w:cs="Arial"/>
          <w:color w:val="000000"/>
        </w:rPr>
        <w:t xml:space="preserve">dentifies </w:t>
      </w:r>
      <w:r w:rsidRPr="00CD29A3">
        <w:rPr>
          <w:rFonts w:eastAsiaTheme="minorHAnsi" w:cs="Arial"/>
          <w:color w:val="000000"/>
        </w:rPr>
        <w:t>non-compliance</w:t>
      </w:r>
      <w:r w:rsidR="001E111A">
        <w:rPr>
          <w:rFonts w:eastAsiaTheme="minorHAnsi" w:cs="Arial"/>
          <w:color w:val="000000"/>
        </w:rPr>
        <w:t>,</w:t>
      </w:r>
      <w:r w:rsidRPr="00CD29A3">
        <w:rPr>
          <w:rFonts w:eastAsiaTheme="minorHAnsi" w:cs="Arial"/>
          <w:color w:val="000000"/>
        </w:rPr>
        <w:t xml:space="preserve"> or the information to establish complian</w:t>
      </w:r>
      <w:r w:rsidR="001F5E28">
        <w:rPr>
          <w:rFonts w:eastAsiaTheme="minorHAnsi" w:cs="Arial"/>
          <w:color w:val="000000"/>
        </w:rPr>
        <w:t>ce is not available to the Officers</w:t>
      </w:r>
      <w:r w:rsidRPr="00CD29A3">
        <w:rPr>
          <w:rFonts w:eastAsiaTheme="minorHAnsi" w:cs="Arial"/>
          <w:color w:val="000000"/>
        </w:rPr>
        <w:t xml:space="preserve"> </w:t>
      </w:r>
      <w:r w:rsidR="0068578B">
        <w:rPr>
          <w:rFonts w:eastAsiaTheme="minorHAnsi" w:cs="Arial"/>
          <w:color w:val="000000"/>
        </w:rPr>
        <w:t>ca</w:t>
      </w:r>
      <w:r w:rsidRPr="00CD29A3">
        <w:rPr>
          <w:rFonts w:eastAsiaTheme="minorHAnsi" w:cs="Arial"/>
          <w:color w:val="000000"/>
        </w:rPr>
        <w:t>rrying out monitoring, the Government will inform the LEP. The LEP and Government will work together to further investigate and address the issues, recognising that the Government may exercise its discretion to withhold or withdraw some or all of the public funds and responsibilities where it has concerns about signifi</w:t>
      </w:r>
      <w:r w:rsidR="005A6B49">
        <w:rPr>
          <w:rFonts w:eastAsiaTheme="minorHAnsi" w:cs="Arial"/>
          <w:color w:val="000000"/>
        </w:rPr>
        <w:t>ca</w:t>
      </w:r>
      <w:r w:rsidRPr="00CD29A3">
        <w:rPr>
          <w:rFonts w:eastAsiaTheme="minorHAnsi" w:cs="Arial"/>
          <w:color w:val="000000"/>
        </w:rPr>
        <w:t>nt or systemic non-compliance.</w:t>
      </w:r>
      <w:r w:rsidR="00921037">
        <w:rPr>
          <w:rFonts w:eastAsiaTheme="minorHAnsi" w:cs="Arial"/>
          <w:color w:val="000000"/>
        </w:rPr>
        <w:t xml:space="preserve"> </w:t>
      </w:r>
    </w:p>
    <w:p w14:paraId="408CCD32" w14:textId="77777777" w:rsidR="005B7817" w:rsidRDefault="005B7817" w:rsidP="00F34E0A">
      <w:pPr>
        <w:pStyle w:val="ListParagraph"/>
        <w:spacing w:line="276" w:lineRule="auto"/>
        <w:rPr>
          <w:rFonts w:eastAsiaTheme="minorHAnsi" w:cs="Arial"/>
          <w:color w:val="000000"/>
        </w:rPr>
      </w:pPr>
    </w:p>
    <w:p w14:paraId="74A8D44C" w14:textId="784C2DBE" w:rsidR="005B7817" w:rsidRPr="00B06D27" w:rsidRDefault="005B7817" w:rsidP="009E20F9">
      <w:pPr>
        <w:numPr>
          <w:ilvl w:val="0"/>
          <w:numId w:val="126"/>
        </w:numPr>
        <w:autoSpaceDE w:val="0"/>
        <w:autoSpaceDN w:val="0"/>
        <w:adjustRightInd w:val="0"/>
        <w:spacing w:line="276" w:lineRule="auto"/>
        <w:contextualSpacing/>
        <w:rPr>
          <w:rFonts w:eastAsiaTheme="minorHAnsi" w:cs="Arial"/>
          <w:color w:val="000000"/>
        </w:rPr>
      </w:pPr>
      <w:r>
        <w:rPr>
          <w:rFonts w:eastAsiaTheme="minorHAnsi" w:cs="Arial"/>
          <w:color w:val="000000"/>
        </w:rPr>
        <w:t xml:space="preserve">As part of the assurance monitoring process, each LEP is required to publish an annual report and delivery plan. The delivery plan and annual report should </w:t>
      </w:r>
      <w:r>
        <w:rPr>
          <w:rFonts w:eastAsiaTheme="minorHAnsi" w:cs="Arial"/>
        </w:rPr>
        <w:t>set</w:t>
      </w:r>
      <w:r w:rsidRPr="005B7817">
        <w:rPr>
          <w:rFonts w:eastAsiaTheme="minorHAnsi" w:cs="Arial"/>
        </w:rPr>
        <w:t xml:space="preserve"> out a </w:t>
      </w:r>
      <w:r w:rsidR="00EC294F" w:rsidRPr="005B7817">
        <w:rPr>
          <w:rFonts w:eastAsiaTheme="minorHAnsi" w:cs="Arial"/>
        </w:rPr>
        <w:t>well-developed</w:t>
      </w:r>
      <w:r w:rsidRPr="005B7817">
        <w:rPr>
          <w:rFonts w:eastAsiaTheme="minorHAnsi" w:cs="Arial"/>
        </w:rPr>
        <w:t xml:space="preserve"> understanding of the </w:t>
      </w:r>
      <w:r w:rsidR="005A6B49">
        <w:rPr>
          <w:rFonts w:eastAsiaTheme="minorHAnsi" w:cs="Arial"/>
        </w:rPr>
        <w:t>l</w:t>
      </w:r>
      <w:r w:rsidR="001422E0">
        <w:rPr>
          <w:rFonts w:eastAsiaTheme="minorHAnsi" w:cs="Arial"/>
        </w:rPr>
        <w:t>ocal</w:t>
      </w:r>
      <w:r w:rsidRPr="005B7817">
        <w:rPr>
          <w:rFonts w:eastAsiaTheme="minorHAnsi" w:cs="Arial"/>
        </w:rPr>
        <w:t xml:space="preserve"> economic evidence base to identify opportunities and obstacles to inclusive growth, prosperity and improved productivity. </w:t>
      </w:r>
      <w:r>
        <w:rPr>
          <w:rFonts w:eastAsiaTheme="minorHAnsi" w:cs="Arial"/>
        </w:rPr>
        <w:t xml:space="preserve">Government will work with LEPs to develop measures to report against in the plan and report. These will be considered as part of the annual assurance process. </w:t>
      </w:r>
      <w:r w:rsidRPr="005B7817">
        <w:rPr>
          <w:rFonts w:eastAsiaTheme="minorHAnsi" w:cs="Arial"/>
        </w:rPr>
        <w:t xml:space="preserve"> </w:t>
      </w:r>
      <w:r w:rsidR="005123FB">
        <w:rPr>
          <w:rFonts w:eastAsiaTheme="minorHAnsi" w:cs="Arial"/>
        </w:rPr>
        <w:t>Delivery plans</w:t>
      </w:r>
      <w:r w:rsidR="00D3016D">
        <w:rPr>
          <w:rFonts w:eastAsiaTheme="minorHAnsi" w:cs="Arial"/>
        </w:rPr>
        <w:t xml:space="preserve"> and annual reports</w:t>
      </w:r>
      <w:r w:rsidR="005123FB">
        <w:rPr>
          <w:rFonts w:eastAsiaTheme="minorHAnsi" w:cs="Arial"/>
        </w:rPr>
        <w:t xml:space="preserve"> should be published at the beginning </w:t>
      </w:r>
      <w:r w:rsidR="00D3016D">
        <w:rPr>
          <w:rFonts w:eastAsiaTheme="minorHAnsi" w:cs="Arial"/>
        </w:rPr>
        <w:t>of each financial year</w:t>
      </w:r>
      <w:r w:rsidR="007E732A">
        <w:rPr>
          <w:rFonts w:eastAsiaTheme="minorHAnsi" w:cs="Arial"/>
        </w:rPr>
        <w:t>.</w:t>
      </w:r>
      <w:r w:rsidR="00D3016D">
        <w:rPr>
          <w:rStyle w:val="FootnoteReference"/>
          <w:rFonts w:eastAsiaTheme="minorHAnsi" w:cs="Arial"/>
        </w:rPr>
        <w:footnoteReference w:id="37"/>
      </w:r>
    </w:p>
    <w:p w14:paraId="32247897" w14:textId="77777777" w:rsidR="008E68D8" w:rsidRDefault="008E68D8" w:rsidP="00F34E0A">
      <w:pPr>
        <w:pStyle w:val="ListParagraph"/>
        <w:rPr>
          <w:rFonts w:eastAsiaTheme="minorHAnsi" w:cs="Arial"/>
          <w:color w:val="000000"/>
        </w:rPr>
      </w:pPr>
    </w:p>
    <w:p w14:paraId="0BE55F59" w14:textId="5FD29622" w:rsidR="007F4BD5" w:rsidRPr="00364B0E" w:rsidRDefault="008E68D8" w:rsidP="00F34E0A">
      <w:pPr>
        <w:pStyle w:val="Heading3"/>
        <w:spacing w:line="276" w:lineRule="auto"/>
        <w:rPr>
          <w:rFonts w:cs="Arial"/>
          <w:sz w:val="24"/>
        </w:rPr>
      </w:pPr>
      <w:r w:rsidRPr="00364B0E">
        <w:rPr>
          <w:rFonts w:eastAsiaTheme="minorHAnsi" w:cs="Arial"/>
          <w:sz w:val="24"/>
          <w:lang w:val="en-US"/>
        </w:rPr>
        <w:t>The Assurance System</w:t>
      </w:r>
    </w:p>
    <w:p w14:paraId="798796FF" w14:textId="77777777" w:rsidR="007F4BD5" w:rsidRPr="00CD29A3" w:rsidRDefault="00326CE4" w:rsidP="009E20F9">
      <w:pPr>
        <w:numPr>
          <w:ilvl w:val="0"/>
          <w:numId w:val="126"/>
        </w:numPr>
        <w:autoSpaceDE w:val="0"/>
        <w:autoSpaceDN w:val="0"/>
        <w:adjustRightInd w:val="0"/>
        <w:spacing w:line="276" w:lineRule="auto"/>
        <w:contextualSpacing/>
        <w:rPr>
          <w:rFonts w:eastAsiaTheme="minorHAnsi" w:cs="Arial"/>
          <w:color w:val="000000"/>
        </w:rPr>
      </w:pPr>
      <w:r>
        <w:rPr>
          <w:rFonts w:eastAsiaTheme="minorHAnsi" w:cs="Arial"/>
          <w:color w:val="000000"/>
        </w:rPr>
        <w:t xml:space="preserve">The Department’s assurance </w:t>
      </w:r>
      <w:r w:rsidR="008E4039">
        <w:rPr>
          <w:rFonts w:eastAsiaTheme="minorHAnsi" w:cs="Arial"/>
          <w:color w:val="000000"/>
        </w:rPr>
        <w:t xml:space="preserve">system has a number of elements: </w:t>
      </w:r>
    </w:p>
    <w:p w14:paraId="61B8A148" w14:textId="77777777" w:rsidR="007F4BD5" w:rsidRPr="00CD29A3" w:rsidRDefault="007F4BD5" w:rsidP="00F34E0A">
      <w:pPr>
        <w:spacing w:line="276" w:lineRule="auto"/>
        <w:ind w:left="720"/>
        <w:contextualSpacing/>
        <w:rPr>
          <w:rFonts w:eastAsiaTheme="minorHAnsi" w:cs="Arial"/>
          <w:color w:val="000000"/>
        </w:rPr>
      </w:pPr>
    </w:p>
    <w:p w14:paraId="03102FAF" w14:textId="6A50DDCF" w:rsidR="00937BC8" w:rsidRDefault="00F56964" w:rsidP="00CB115B">
      <w:pPr>
        <w:pStyle w:val="ListParagraph"/>
        <w:numPr>
          <w:ilvl w:val="4"/>
          <w:numId w:val="120"/>
        </w:numPr>
        <w:autoSpaceDE w:val="0"/>
        <w:autoSpaceDN w:val="0"/>
        <w:adjustRightInd w:val="0"/>
        <w:spacing w:line="276" w:lineRule="auto"/>
        <w:ind w:left="1134" w:hanging="567"/>
        <w:rPr>
          <w:rFonts w:eastAsiaTheme="minorHAnsi" w:cs="Arial"/>
          <w:color w:val="000000"/>
        </w:rPr>
      </w:pPr>
      <w:r>
        <w:rPr>
          <w:rFonts w:eastAsiaTheme="minorHAnsi" w:cs="Arial"/>
          <w:b/>
          <w:bCs/>
          <w:color w:val="000000"/>
        </w:rPr>
        <w:t>r</w:t>
      </w:r>
      <w:r w:rsidR="004044FA" w:rsidRPr="00CB115B">
        <w:rPr>
          <w:rFonts w:eastAsiaTheme="minorHAnsi" w:cs="Arial"/>
          <w:b/>
          <w:bCs/>
          <w:color w:val="000000"/>
        </w:rPr>
        <w:t xml:space="preserve">egular </w:t>
      </w:r>
      <w:r w:rsidR="00876231" w:rsidRPr="00CB115B">
        <w:rPr>
          <w:rFonts w:eastAsiaTheme="minorHAnsi" w:cs="Arial"/>
          <w:b/>
          <w:bCs/>
          <w:color w:val="000000"/>
        </w:rPr>
        <w:t xml:space="preserve">reporting against agreed </w:t>
      </w:r>
      <w:r w:rsidR="00326CE4" w:rsidRPr="00CB115B">
        <w:rPr>
          <w:rFonts w:eastAsiaTheme="minorHAnsi" w:cs="Arial"/>
          <w:b/>
          <w:bCs/>
          <w:color w:val="000000"/>
        </w:rPr>
        <w:t xml:space="preserve">financial </w:t>
      </w:r>
      <w:r w:rsidR="00876231" w:rsidRPr="00CB115B">
        <w:rPr>
          <w:rFonts w:eastAsiaTheme="minorHAnsi" w:cs="Arial"/>
          <w:b/>
          <w:bCs/>
          <w:color w:val="000000"/>
        </w:rPr>
        <w:t>output metrics</w:t>
      </w:r>
      <w:r w:rsidR="004044FA" w:rsidRPr="00937BC8">
        <w:rPr>
          <w:rFonts w:eastAsiaTheme="minorHAnsi" w:cs="Arial"/>
          <w:color w:val="000000"/>
        </w:rPr>
        <w:t xml:space="preserve">: </w:t>
      </w:r>
      <w:r w:rsidR="005A6B49">
        <w:rPr>
          <w:rFonts w:eastAsiaTheme="minorHAnsi" w:cs="Arial"/>
          <w:color w:val="000000"/>
        </w:rPr>
        <w:t>including the ann</w:t>
      </w:r>
      <w:r w:rsidR="00326CE4">
        <w:rPr>
          <w:rFonts w:eastAsiaTheme="minorHAnsi" w:cs="Arial"/>
          <w:color w:val="000000"/>
        </w:rPr>
        <w:t>ual reports and delivery plans and pr</w:t>
      </w:r>
      <w:r w:rsidR="008E4039">
        <w:rPr>
          <w:rFonts w:eastAsiaTheme="minorHAnsi" w:cs="Arial"/>
          <w:color w:val="000000"/>
        </w:rPr>
        <w:t>ogramme specific data</w:t>
      </w:r>
      <w:r w:rsidR="00C62648">
        <w:rPr>
          <w:rFonts w:eastAsiaTheme="minorHAnsi" w:cs="Arial"/>
          <w:color w:val="000000"/>
        </w:rPr>
        <w:t>;</w:t>
      </w:r>
    </w:p>
    <w:p w14:paraId="2D04CAAA" w14:textId="381E384B" w:rsidR="00755D2C" w:rsidRPr="005C1669" w:rsidRDefault="00F56964" w:rsidP="00CB115B">
      <w:pPr>
        <w:pStyle w:val="ListParagraph"/>
        <w:numPr>
          <w:ilvl w:val="4"/>
          <w:numId w:val="120"/>
        </w:numPr>
        <w:autoSpaceDE w:val="0"/>
        <w:autoSpaceDN w:val="0"/>
        <w:adjustRightInd w:val="0"/>
        <w:spacing w:line="276" w:lineRule="auto"/>
        <w:ind w:left="1134" w:hanging="567"/>
        <w:rPr>
          <w:rFonts w:eastAsiaTheme="minorHAnsi" w:cs="Arial"/>
          <w:color w:val="000000"/>
        </w:rPr>
      </w:pPr>
      <w:r>
        <w:rPr>
          <w:rFonts w:eastAsiaTheme="minorHAnsi" w:cs="Arial"/>
          <w:b/>
          <w:bCs/>
          <w:color w:val="000000"/>
        </w:rPr>
        <w:t>o</w:t>
      </w:r>
      <w:r w:rsidR="00755D2C" w:rsidRPr="00CB115B">
        <w:rPr>
          <w:rFonts w:eastAsiaTheme="minorHAnsi" w:cs="Arial"/>
          <w:b/>
          <w:bCs/>
          <w:color w:val="000000"/>
        </w:rPr>
        <w:t>versight by the Accountable Body Section 151 Officer</w:t>
      </w:r>
      <w:r>
        <w:rPr>
          <w:rFonts w:eastAsiaTheme="minorHAnsi" w:cs="Arial"/>
          <w:color w:val="000000"/>
        </w:rPr>
        <w:t>:</w:t>
      </w:r>
      <w:r w:rsidR="00755D2C">
        <w:rPr>
          <w:rFonts w:eastAsiaTheme="minorHAnsi" w:cs="Arial"/>
          <w:color w:val="000000"/>
        </w:rPr>
        <w:t xml:space="preserve"> Each LEP has an Accountable B</w:t>
      </w:r>
      <w:r w:rsidR="00755D2C" w:rsidRPr="00937BC8">
        <w:rPr>
          <w:rFonts w:eastAsiaTheme="minorHAnsi" w:cs="Arial"/>
          <w:color w:val="000000"/>
        </w:rPr>
        <w:t xml:space="preserve">ody and </w:t>
      </w:r>
      <w:r w:rsidR="00755D2C">
        <w:rPr>
          <w:rFonts w:eastAsiaTheme="minorHAnsi" w:cs="Arial"/>
          <w:color w:val="000000"/>
        </w:rPr>
        <w:t>S151 Officer (or equivalent)</w:t>
      </w:r>
      <w:r w:rsidR="00755D2C" w:rsidRPr="00937BC8">
        <w:rPr>
          <w:rFonts w:eastAsiaTheme="minorHAnsi" w:cs="Arial"/>
          <w:color w:val="000000"/>
        </w:rPr>
        <w:t xml:space="preserve"> who is responsible for the </w:t>
      </w:r>
      <w:r w:rsidR="00755D2C">
        <w:rPr>
          <w:rFonts w:eastAsiaTheme="minorHAnsi" w:cs="Arial"/>
          <w:color w:val="000000"/>
        </w:rPr>
        <w:t>proper financial administration of the LEP throughout the year</w:t>
      </w:r>
      <w:r w:rsidR="00755D2C" w:rsidRPr="00937BC8">
        <w:rPr>
          <w:rFonts w:eastAsiaTheme="minorHAnsi" w:cs="Arial"/>
          <w:color w:val="000000"/>
        </w:rPr>
        <w:t xml:space="preserve">. The </w:t>
      </w:r>
      <w:r w:rsidR="00755D2C">
        <w:rPr>
          <w:rFonts w:eastAsiaTheme="minorHAnsi" w:cs="Arial"/>
          <w:color w:val="000000"/>
        </w:rPr>
        <w:t>Section 151 Officer will write to the MHCLG Accounting Officer</w:t>
      </w:r>
      <w:r w:rsidR="00E71EB7">
        <w:rPr>
          <w:rFonts w:eastAsiaTheme="minorHAnsi" w:cs="Arial"/>
          <w:color w:val="000000"/>
        </w:rPr>
        <w:t xml:space="preserve"> by the 28 February</w:t>
      </w:r>
      <w:r w:rsidR="00755D2C">
        <w:rPr>
          <w:rFonts w:eastAsiaTheme="minorHAnsi" w:cs="Arial"/>
          <w:color w:val="000000"/>
        </w:rPr>
        <w:t xml:space="preserve"> each year confirming compliance with the Framework and escalate any compliance concerns that cannot be resolved locally</w:t>
      </w:r>
      <w:r w:rsidR="00C62648">
        <w:rPr>
          <w:rFonts w:eastAsiaTheme="minorHAnsi" w:cs="Arial"/>
          <w:color w:val="000000"/>
        </w:rPr>
        <w:t>; and</w:t>
      </w:r>
    </w:p>
    <w:p w14:paraId="34862E99" w14:textId="72DECA1A" w:rsidR="00921037" w:rsidRPr="00364B0E" w:rsidRDefault="00F56964" w:rsidP="00CB115B">
      <w:pPr>
        <w:pStyle w:val="ListParagraph"/>
        <w:numPr>
          <w:ilvl w:val="4"/>
          <w:numId w:val="120"/>
        </w:numPr>
        <w:autoSpaceDE w:val="0"/>
        <w:autoSpaceDN w:val="0"/>
        <w:adjustRightInd w:val="0"/>
        <w:spacing w:line="276" w:lineRule="auto"/>
        <w:ind w:left="1134" w:hanging="567"/>
        <w:rPr>
          <w:rFonts w:eastAsiaTheme="minorHAnsi" w:cs="Arial"/>
          <w:color w:val="000000"/>
        </w:rPr>
      </w:pPr>
      <w:r>
        <w:rPr>
          <w:rFonts w:eastAsiaTheme="minorHAnsi" w:cs="Arial"/>
          <w:b/>
          <w:bCs/>
          <w:color w:val="000000"/>
        </w:rPr>
        <w:t>t</w:t>
      </w:r>
      <w:r w:rsidR="007F4BD5" w:rsidRPr="00CB115B">
        <w:rPr>
          <w:rFonts w:eastAsiaTheme="minorHAnsi" w:cs="Arial"/>
          <w:b/>
          <w:bCs/>
          <w:color w:val="000000"/>
        </w:rPr>
        <w:t xml:space="preserve">he </w:t>
      </w:r>
      <w:r w:rsidR="005D4C26">
        <w:rPr>
          <w:rFonts w:eastAsiaTheme="minorHAnsi" w:cs="Arial"/>
          <w:b/>
          <w:bCs/>
          <w:color w:val="000000"/>
        </w:rPr>
        <w:t>a</w:t>
      </w:r>
      <w:r w:rsidR="007F4BD5" w:rsidRPr="00CB115B">
        <w:rPr>
          <w:rFonts w:eastAsiaTheme="minorHAnsi" w:cs="Arial"/>
          <w:b/>
          <w:bCs/>
          <w:color w:val="000000"/>
        </w:rPr>
        <w:t xml:space="preserve">nnual </w:t>
      </w:r>
      <w:r w:rsidR="005D4C26">
        <w:rPr>
          <w:rFonts w:eastAsiaTheme="minorHAnsi" w:cs="Arial"/>
          <w:b/>
          <w:bCs/>
          <w:color w:val="000000"/>
        </w:rPr>
        <w:t>a</w:t>
      </w:r>
      <w:r w:rsidR="007F4BD5" w:rsidRPr="00CB115B">
        <w:rPr>
          <w:rFonts w:eastAsiaTheme="minorHAnsi" w:cs="Arial"/>
          <w:b/>
          <w:bCs/>
          <w:color w:val="000000"/>
        </w:rPr>
        <w:t xml:space="preserve">ssurance </w:t>
      </w:r>
      <w:r w:rsidR="005D4C26">
        <w:rPr>
          <w:rFonts w:eastAsiaTheme="minorHAnsi" w:cs="Arial"/>
          <w:b/>
          <w:bCs/>
          <w:color w:val="000000"/>
        </w:rPr>
        <w:t>p</w:t>
      </w:r>
      <w:r w:rsidR="007F4BD5" w:rsidRPr="00CB115B">
        <w:rPr>
          <w:rFonts w:eastAsiaTheme="minorHAnsi" w:cs="Arial"/>
          <w:b/>
          <w:bCs/>
          <w:color w:val="000000"/>
        </w:rPr>
        <w:t>rocess</w:t>
      </w:r>
      <w:r>
        <w:rPr>
          <w:rFonts w:eastAsiaTheme="minorHAnsi" w:cs="Arial"/>
          <w:color w:val="000000"/>
        </w:rPr>
        <w:t>:</w:t>
      </w:r>
      <w:r w:rsidR="007F4BD5" w:rsidRPr="00364B0E">
        <w:rPr>
          <w:rFonts w:eastAsiaTheme="minorHAnsi" w:cs="Arial"/>
          <w:color w:val="000000"/>
        </w:rPr>
        <w:t xml:space="preserve"> this being a series of checks into the systems and processes of the LEP </w:t>
      </w:r>
      <w:r w:rsidR="005A6B49" w:rsidRPr="00364B0E">
        <w:rPr>
          <w:rFonts w:eastAsiaTheme="minorHAnsi" w:cs="Arial"/>
          <w:color w:val="000000"/>
        </w:rPr>
        <w:t>ca</w:t>
      </w:r>
      <w:r w:rsidR="007F4BD5" w:rsidRPr="00364B0E">
        <w:rPr>
          <w:rFonts w:eastAsiaTheme="minorHAnsi" w:cs="Arial"/>
          <w:color w:val="000000"/>
        </w:rPr>
        <w:t xml:space="preserve">rried out by Government each year. </w:t>
      </w:r>
      <w:r w:rsidR="00397556" w:rsidRPr="00364B0E">
        <w:rPr>
          <w:rFonts w:eastAsiaTheme="minorHAnsi" w:cs="Arial"/>
          <w:color w:val="000000"/>
        </w:rPr>
        <w:t xml:space="preserve">This includes </w:t>
      </w:r>
      <w:r w:rsidR="002100F6" w:rsidRPr="00364B0E">
        <w:rPr>
          <w:rFonts w:eastAsiaTheme="minorHAnsi" w:cs="Arial"/>
          <w:color w:val="000000"/>
        </w:rPr>
        <w:t xml:space="preserve">compliance </w:t>
      </w:r>
      <w:r w:rsidR="00B93864" w:rsidRPr="00364B0E">
        <w:rPr>
          <w:rFonts w:eastAsiaTheme="minorHAnsi" w:cs="Arial"/>
          <w:color w:val="000000"/>
        </w:rPr>
        <w:t>checks, deep dives, and A</w:t>
      </w:r>
      <w:r w:rsidR="005C50BE" w:rsidRPr="00364B0E">
        <w:rPr>
          <w:rFonts w:eastAsiaTheme="minorHAnsi" w:cs="Arial"/>
          <w:color w:val="000000"/>
        </w:rPr>
        <w:t>n</w:t>
      </w:r>
      <w:r w:rsidR="00B93864" w:rsidRPr="00364B0E">
        <w:rPr>
          <w:rFonts w:eastAsiaTheme="minorHAnsi" w:cs="Arial"/>
          <w:color w:val="000000"/>
        </w:rPr>
        <w:t xml:space="preserve">nual Performance </w:t>
      </w:r>
      <w:r w:rsidR="00535336" w:rsidRPr="00364B0E">
        <w:rPr>
          <w:rFonts w:eastAsia="Calibri" w:cs="Arial"/>
          <w:color w:val="000000"/>
        </w:rPr>
        <w:t>Reviews</w:t>
      </w:r>
      <w:r w:rsidR="00B93864" w:rsidRPr="00364B0E">
        <w:rPr>
          <w:rFonts w:eastAsiaTheme="minorHAnsi" w:cs="Arial"/>
          <w:color w:val="000000"/>
        </w:rPr>
        <w:t xml:space="preserve">. </w:t>
      </w:r>
      <w:r w:rsidR="00B93864" w:rsidRPr="00364B0E">
        <w:rPr>
          <w:rFonts w:eastAsiaTheme="minorHAnsi" w:cs="Arial"/>
        </w:rPr>
        <w:t xml:space="preserve">The Annual Performance </w:t>
      </w:r>
      <w:r w:rsidR="00535336" w:rsidRPr="00364B0E">
        <w:rPr>
          <w:rFonts w:eastAsiaTheme="minorHAnsi" w:cs="Arial"/>
        </w:rPr>
        <w:t>Reviews</w:t>
      </w:r>
      <w:r w:rsidR="00B93864" w:rsidRPr="00364B0E">
        <w:rPr>
          <w:rFonts w:eastAsiaTheme="minorHAnsi" w:cs="Arial"/>
        </w:rPr>
        <w:t xml:space="preserve"> are a key part of the wider assurance process. </w:t>
      </w:r>
    </w:p>
    <w:p w14:paraId="7774A4D8" w14:textId="77777777" w:rsidR="00921037" w:rsidRPr="00B06D27" w:rsidRDefault="00921037" w:rsidP="006E4869">
      <w:pPr>
        <w:spacing w:line="276" w:lineRule="auto"/>
        <w:rPr>
          <w:rFonts w:eastAsiaTheme="minorHAnsi"/>
          <w:lang w:eastAsia="en-GB"/>
        </w:rPr>
      </w:pPr>
    </w:p>
    <w:p w14:paraId="45FC7BC5" w14:textId="1491F571" w:rsidR="00921037" w:rsidRPr="009555EE" w:rsidRDefault="00921037" w:rsidP="009E20F9">
      <w:pPr>
        <w:pStyle w:val="CM26"/>
        <w:numPr>
          <w:ilvl w:val="0"/>
          <w:numId w:val="126"/>
        </w:numPr>
        <w:spacing w:after="207" w:line="276" w:lineRule="auto"/>
        <w:rPr>
          <w:color w:val="000000"/>
        </w:rPr>
      </w:pPr>
      <w:r w:rsidRPr="009555EE">
        <w:rPr>
          <w:color w:val="000000"/>
        </w:rPr>
        <w:t xml:space="preserve">The </w:t>
      </w:r>
      <w:r>
        <w:rPr>
          <w:color w:val="000000"/>
        </w:rPr>
        <w:t xml:space="preserve">annual </w:t>
      </w:r>
      <w:r w:rsidRPr="009555EE">
        <w:rPr>
          <w:color w:val="000000"/>
        </w:rPr>
        <w:t>assurance process consists of a series of Annual Performance Review</w:t>
      </w:r>
      <w:r w:rsidR="00AB2541">
        <w:rPr>
          <w:color w:val="000000"/>
        </w:rPr>
        <w:t>s</w:t>
      </w:r>
      <w:r w:rsidR="0091640C">
        <w:rPr>
          <w:color w:val="000000"/>
        </w:rPr>
        <w:t>, compliance</w:t>
      </w:r>
      <w:r w:rsidRPr="009555EE">
        <w:rPr>
          <w:color w:val="000000"/>
        </w:rPr>
        <w:t xml:space="preserve"> checks and deep dives. Together, this process provides the Government oversight of each LEP and assurance that LEPs have in place the necessary systems and processes to manage devolved funding from central Government budgets effectively. The three stages of the annual assurance process consists of: </w:t>
      </w:r>
    </w:p>
    <w:p w14:paraId="048FD4BF" w14:textId="7861B056" w:rsidR="009B73C3" w:rsidRPr="00B86518" w:rsidRDefault="00921037" w:rsidP="00CB115B">
      <w:pPr>
        <w:pStyle w:val="ListParagraph"/>
        <w:numPr>
          <w:ilvl w:val="0"/>
          <w:numId w:val="101"/>
        </w:numPr>
        <w:spacing w:line="276" w:lineRule="auto"/>
        <w:ind w:left="1134" w:hanging="567"/>
        <w:rPr>
          <w:rFonts w:eastAsiaTheme="minorHAnsi" w:cs="Arial"/>
        </w:rPr>
      </w:pPr>
      <w:r w:rsidRPr="00B06D27">
        <w:rPr>
          <w:b/>
          <w:bCs/>
          <w:color w:val="000000"/>
        </w:rPr>
        <w:t xml:space="preserve">Annual Performance Reviews: </w:t>
      </w:r>
      <w:r w:rsidRPr="00B06D27">
        <w:rPr>
          <w:color w:val="000000"/>
        </w:rPr>
        <w:t xml:space="preserve">each LEP takes part in an Annual Performance Review where officials formally meet with LEP personnel and review the LEP’s performance in key areas of strategy, delivery and governance. </w:t>
      </w:r>
      <w:r w:rsidRPr="00921037">
        <w:rPr>
          <w:rFonts w:eastAsiaTheme="minorHAnsi" w:cs="Arial"/>
        </w:rPr>
        <w:t xml:space="preserve">As part of this process LEPs must </w:t>
      </w:r>
      <w:r w:rsidRPr="00921037">
        <w:rPr>
          <w:rFonts w:eastAsiaTheme="minorHAnsi" w:cs="Arial"/>
          <w:lang w:val="en-US"/>
        </w:rPr>
        <w:t>provide a brief formal assurance statement on an annual basis from the leadership of the LEP (i.e. the Chair and CEO), on the status of governance and transparency within their organisation. As part of this, LEPs must report on their current scrutiny procedures. The statement is required to be published on the LEP website. The Section 151 Officer is also required to provide a report at the Annual Performance Review on their work for the LEP and their opinion with a specific requirement to identify any issues of concern on governance and transparency. Each year, the Government will provide LEPs and Section 151 Officers with supporting documentation to assist them in the review process</w:t>
      </w:r>
      <w:r w:rsidR="00AA0030">
        <w:rPr>
          <w:rFonts w:eastAsiaTheme="minorHAnsi" w:cs="Arial"/>
          <w:lang w:val="en-US"/>
        </w:rPr>
        <w:t>;</w:t>
      </w:r>
    </w:p>
    <w:p w14:paraId="55D13266" w14:textId="1D873D40" w:rsidR="00EB3DBF" w:rsidRPr="00CB115B" w:rsidRDefault="005711FD" w:rsidP="00CB115B">
      <w:pPr>
        <w:pStyle w:val="ListParagraph"/>
        <w:numPr>
          <w:ilvl w:val="0"/>
          <w:numId w:val="101"/>
        </w:numPr>
        <w:spacing w:line="276" w:lineRule="auto"/>
        <w:ind w:left="1134" w:hanging="567"/>
      </w:pPr>
      <w:r>
        <w:rPr>
          <w:b/>
          <w:bCs/>
          <w:color w:val="000000"/>
        </w:rPr>
        <w:t>c</w:t>
      </w:r>
      <w:r w:rsidR="00921037" w:rsidRPr="00CB115B">
        <w:rPr>
          <w:b/>
          <w:bCs/>
          <w:color w:val="000000"/>
        </w:rPr>
        <w:t xml:space="preserve">ompliance checks: </w:t>
      </w:r>
      <w:r w:rsidR="00921037" w:rsidRPr="00CB115B">
        <w:rPr>
          <w:color w:val="000000"/>
        </w:rPr>
        <w:t>these are checks on each LEP’s website and publicly available documentation to ensure compliance with the Framewor</w:t>
      </w:r>
      <w:r w:rsidR="00AA0030">
        <w:rPr>
          <w:color w:val="000000"/>
        </w:rPr>
        <w:t>k; and</w:t>
      </w:r>
      <w:r w:rsidR="00EB3DBF" w:rsidRPr="00CB115B">
        <w:rPr>
          <w:color w:val="000000"/>
        </w:rPr>
        <w:t xml:space="preserve"> </w:t>
      </w:r>
    </w:p>
    <w:p w14:paraId="5B6D82CC" w14:textId="684578D2" w:rsidR="00921037" w:rsidRPr="00EB3DBF" w:rsidRDefault="005711FD" w:rsidP="00CB115B">
      <w:pPr>
        <w:pStyle w:val="CM26"/>
        <w:numPr>
          <w:ilvl w:val="0"/>
          <w:numId w:val="101"/>
        </w:numPr>
        <w:spacing w:after="207" w:line="276" w:lineRule="auto"/>
        <w:ind w:left="1134" w:hanging="567"/>
        <w:rPr>
          <w:color w:val="000000"/>
        </w:rPr>
      </w:pPr>
      <w:r>
        <w:rPr>
          <w:b/>
          <w:bCs/>
          <w:color w:val="000000"/>
        </w:rPr>
        <w:t>d</w:t>
      </w:r>
      <w:r w:rsidR="00921037" w:rsidRPr="00EB3DBF">
        <w:rPr>
          <w:b/>
          <w:bCs/>
          <w:color w:val="000000"/>
        </w:rPr>
        <w:t>eep dives</w:t>
      </w:r>
      <w:r w:rsidR="00921037" w:rsidRPr="00EB3DBF">
        <w:rPr>
          <w:color w:val="000000"/>
        </w:rPr>
        <w:t xml:space="preserve">: deep dives provide an in-depth review of LEP accountability and transparency arrangements. Interviews with a variety of Board Members and Officers as well as project sampling are conducted to assess implementation of the Local Assurance Framework. </w:t>
      </w:r>
    </w:p>
    <w:p w14:paraId="3ACCBDA1" w14:textId="69A9ECAF" w:rsidR="00364B0E" w:rsidRPr="00360536" w:rsidRDefault="00921037" w:rsidP="00360536">
      <w:pPr>
        <w:pStyle w:val="ListParagraph"/>
        <w:numPr>
          <w:ilvl w:val="0"/>
          <w:numId w:val="126"/>
        </w:numPr>
        <w:spacing w:line="276" w:lineRule="auto"/>
        <w:rPr>
          <w:rFonts w:eastAsiaTheme="minorHAnsi"/>
          <w:iCs/>
          <w:sz w:val="20"/>
          <w:szCs w:val="20"/>
          <w:lang w:eastAsia="en-GB"/>
        </w:rPr>
      </w:pPr>
      <w:r w:rsidRPr="00B06D27">
        <w:rPr>
          <w:color w:val="000000"/>
        </w:rPr>
        <w:t>Feedback is provided to LEPs after each stage of the assurance process, highlighting areas for improvement. Where necessary individual action plans for LEPs are developed and monitored by officials. The outcomes of the assurance process form the evidence basis for funding recommendations.</w:t>
      </w:r>
    </w:p>
    <w:p w14:paraId="36E9E9CA" w14:textId="46BAB9A8" w:rsidR="00360536" w:rsidRDefault="00360536" w:rsidP="00360536">
      <w:pPr>
        <w:pStyle w:val="ListParagraph"/>
        <w:spacing w:line="276" w:lineRule="auto"/>
        <w:ind w:left="502"/>
        <w:rPr>
          <w:rFonts w:eastAsiaTheme="minorHAnsi"/>
          <w:iCs/>
          <w:sz w:val="20"/>
          <w:szCs w:val="20"/>
          <w:lang w:eastAsia="en-GB"/>
        </w:rPr>
      </w:pPr>
    </w:p>
    <w:p w14:paraId="0471429E" w14:textId="0815600C" w:rsidR="00360536" w:rsidRDefault="00360536" w:rsidP="00360536">
      <w:pPr>
        <w:pStyle w:val="ListParagraph"/>
        <w:spacing w:line="276" w:lineRule="auto"/>
        <w:ind w:left="502"/>
        <w:rPr>
          <w:rFonts w:eastAsiaTheme="minorHAnsi"/>
          <w:iCs/>
          <w:sz w:val="20"/>
          <w:szCs w:val="20"/>
          <w:lang w:eastAsia="en-GB"/>
        </w:rPr>
      </w:pPr>
    </w:p>
    <w:p w14:paraId="37126C20" w14:textId="58CAD134" w:rsidR="00360536" w:rsidRDefault="00360536" w:rsidP="00360536">
      <w:pPr>
        <w:pStyle w:val="ListParagraph"/>
        <w:spacing w:line="276" w:lineRule="auto"/>
        <w:ind w:left="502"/>
        <w:rPr>
          <w:rFonts w:eastAsiaTheme="minorHAnsi"/>
          <w:iCs/>
          <w:sz w:val="20"/>
          <w:szCs w:val="20"/>
          <w:lang w:eastAsia="en-GB"/>
        </w:rPr>
      </w:pPr>
    </w:p>
    <w:p w14:paraId="77C89FF7" w14:textId="77777777" w:rsidR="00360536" w:rsidRPr="00CB115B" w:rsidRDefault="00360536" w:rsidP="00360536">
      <w:pPr>
        <w:pStyle w:val="ListParagraph"/>
        <w:spacing w:line="276" w:lineRule="auto"/>
        <w:ind w:left="502"/>
        <w:rPr>
          <w:rFonts w:eastAsiaTheme="minorHAnsi"/>
          <w:iCs/>
          <w:sz w:val="20"/>
          <w:szCs w:val="20"/>
          <w:lang w:eastAsia="en-GB"/>
        </w:rPr>
      </w:pPr>
    </w:p>
    <w:p w14:paraId="0FF10020" w14:textId="77777777" w:rsidR="00F968E1" w:rsidRPr="00CB115B" w:rsidRDefault="00F968E1" w:rsidP="00CB115B">
      <w:pPr>
        <w:pStyle w:val="ListParagraph"/>
        <w:ind w:left="502"/>
        <w:rPr>
          <w:rFonts w:eastAsiaTheme="minorHAnsi"/>
          <w:iCs/>
          <w:sz w:val="20"/>
          <w:szCs w:val="20"/>
          <w:lang w:eastAsia="en-GB"/>
        </w:rPr>
      </w:pPr>
    </w:p>
    <w:p w14:paraId="28F4059F" w14:textId="77777777" w:rsidR="00AC1C6B" w:rsidRPr="003679E5" w:rsidRDefault="00AC1C6B" w:rsidP="00CB115B">
      <w:pPr>
        <w:pStyle w:val="ListParagraph"/>
        <w:ind w:left="502"/>
        <w:rPr>
          <w:rFonts w:eastAsiaTheme="minorHAnsi"/>
          <w:iCs/>
          <w:sz w:val="20"/>
          <w:szCs w:val="20"/>
          <w:lang w:eastAsia="en-GB"/>
        </w:rPr>
      </w:pPr>
    </w:p>
    <w:p w14:paraId="16AEC31B" w14:textId="4DB12C2A" w:rsidR="002567B8" w:rsidRPr="008F1F9A" w:rsidRDefault="002567B8" w:rsidP="00F34E0A">
      <w:pPr>
        <w:pStyle w:val="Heading3"/>
        <w:spacing w:line="276" w:lineRule="auto"/>
        <w:rPr>
          <w:rFonts w:asciiTheme="minorBidi" w:hAnsiTheme="minorBidi" w:cstheme="minorBidi"/>
          <w:sz w:val="24"/>
        </w:rPr>
      </w:pPr>
      <w:r w:rsidRPr="008F1F9A">
        <w:rPr>
          <w:rFonts w:asciiTheme="minorBidi" w:hAnsiTheme="minorBidi" w:cstheme="minorBidi"/>
          <w:sz w:val="24"/>
        </w:rPr>
        <w:t xml:space="preserve">Self-Regulation and Peer Review </w:t>
      </w:r>
    </w:p>
    <w:p w14:paraId="2FCB0D7A" w14:textId="77777777" w:rsidR="004A6058" w:rsidRPr="005A6B49" w:rsidRDefault="004A6058" w:rsidP="009E20F9">
      <w:pPr>
        <w:pStyle w:val="ListParagraph"/>
        <w:numPr>
          <w:ilvl w:val="0"/>
          <w:numId w:val="126"/>
        </w:numPr>
        <w:autoSpaceDE w:val="0"/>
        <w:autoSpaceDN w:val="0"/>
        <w:adjustRightInd w:val="0"/>
        <w:spacing w:line="276" w:lineRule="auto"/>
        <w:rPr>
          <w:rFonts w:eastAsiaTheme="minorHAnsi" w:cs="Arial"/>
          <w:color w:val="000000"/>
        </w:rPr>
      </w:pPr>
      <w:r w:rsidRPr="005A6B49">
        <w:rPr>
          <w:rFonts w:eastAsiaTheme="minorHAnsi" w:cs="Arial"/>
          <w:color w:val="000000"/>
        </w:rPr>
        <w:t xml:space="preserve">LEPs have an essential role in self-regulation and peer review to </w:t>
      </w:r>
      <w:r>
        <w:rPr>
          <w:rFonts w:eastAsiaTheme="minorHAnsi" w:cs="Arial"/>
          <w:color w:val="000000"/>
        </w:rPr>
        <w:t>drive improvement across the s</w:t>
      </w:r>
      <w:r w:rsidRPr="005A6B49">
        <w:rPr>
          <w:rFonts w:eastAsiaTheme="minorHAnsi" w:cs="Arial"/>
          <w:color w:val="000000"/>
        </w:rPr>
        <w:t xml:space="preserve">ector. The Government encourages LEPs to share and support best practice. The Government and the LEP Network will be looking to establish visits and partnerships between LEPs so that LEPs </w:t>
      </w:r>
      <w:r>
        <w:rPr>
          <w:rFonts w:eastAsiaTheme="minorHAnsi" w:cs="Arial"/>
          <w:color w:val="000000"/>
        </w:rPr>
        <w:t>ca</w:t>
      </w:r>
      <w:r w:rsidRPr="005A6B49">
        <w:rPr>
          <w:rFonts w:eastAsiaTheme="minorHAnsi" w:cs="Arial"/>
          <w:color w:val="000000"/>
        </w:rPr>
        <w:t xml:space="preserve">n build up their </w:t>
      </w:r>
      <w:r>
        <w:rPr>
          <w:rFonts w:eastAsiaTheme="minorHAnsi" w:cs="Arial"/>
          <w:color w:val="000000"/>
        </w:rPr>
        <w:t>ca</w:t>
      </w:r>
      <w:r w:rsidRPr="005A6B49">
        <w:rPr>
          <w:rFonts w:eastAsiaTheme="minorHAnsi" w:cs="Arial"/>
          <w:color w:val="000000"/>
        </w:rPr>
        <w:t xml:space="preserve">pacity to be a self-regulating sector. The Government, the LEP Network and </w:t>
      </w:r>
      <w:r>
        <w:rPr>
          <w:rFonts w:eastAsiaTheme="minorHAnsi" w:cs="Arial"/>
          <w:color w:val="000000"/>
        </w:rPr>
        <w:t>LEPs</w:t>
      </w:r>
      <w:r w:rsidRPr="005A6B49">
        <w:rPr>
          <w:rFonts w:eastAsiaTheme="minorHAnsi" w:cs="Arial"/>
          <w:color w:val="000000"/>
        </w:rPr>
        <w:t xml:space="preserve"> will develop a sector-led approach to assessing and improving performance through regular peer review.</w:t>
      </w:r>
    </w:p>
    <w:p w14:paraId="684DA1DA" w14:textId="77777777" w:rsidR="004A6058" w:rsidRDefault="004A6058" w:rsidP="00F34E0A">
      <w:pPr>
        <w:pStyle w:val="ListParagraph"/>
        <w:spacing w:line="276" w:lineRule="auto"/>
        <w:ind w:left="801"/>
      </w:pPr>
    </w:p>
    <w:p w14:paraId="427B14BD" w14:textId="4C38EF73" w:rsidR="002567B8" w:rsidRDefault="002567B8" w:rsidP="009E20F9">
      <w:pPr>
        <w:pStyle w:val="ListParagraph"/>
        <w:numPr>
          <w:ilvl w:val="0"/>
          <w:numId w:val="126"/>
        </w:numPr>
        <w:spacing w:line="276" w:lineRule="auto"/>
      </w:pPr>
      <w:r w:rsidRPr="00752AA8">
        <w:t xml:space="preserve">In the majority of cases, </w:t>
      </w:r>
      <w:r>
        <w:t>Government</w:t>
      </w:r>
      <w:r w:rsidRPr="00752AA8">
        <w:t xml:space="preserve"> intervention will be minimal as the sector matures and self-regulates to effectively address underperformance at the local level and through the network of Local Enterprise Partner</w:t>
      </w:r>
      <w:r>
        <w:t>ships. As outlined in the Framework, we expect LEPs to self-regulate and seek challenge to improve their working arrangements. How LEP’s self-regulation will feed into our assurance system is outlined below:</w:t>
      </w:r>
    </w:p>
    <w:p w14:paraId="77A6BD1D" w14:textId="4C5B049A" w:rsidR="00E75EE4" w:rsidRDefault="005711FD" w:rsidP="00F34E0A">
      <w:pPr>
        <w:pStyle w:val="ListParagraph"/>
        <w:spacing w:after="120"/>
        <w:ind w:left="360"/>
      </w:pPr>
      <w:r>
        <w:rPr>
          <w:noProof/>
          <w:lang w:eastAsia="en-GB"/>
        </w:rPr>
        <mc:AlternateContent>
          <mc:Choice Requires="wps">
            <w:drawing>
              <wp:anchor distT="0" distB="0" distL="114300" distR="114300" simplePos="0" relativeHeight="251658245" behindDoc="0" locked="0" layoutInCell="1" allowOverlap="1" wp14:anchorId="169D83C3" wp14:editId="5ACC6FDF">
                <wp:simplePos x="0" y="0"/>
                <wp:positionH relativeFrom="margin">
                  <wp:align>center</wp:align>
                </wp:positionH>
                <wp:positionV relativeFrom="paragraph">
                  <wp:posOffset>3274284</wp:posOffset>
                </wp:positionV>
                <wp:extent cx="6120130" cy="2381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6120130" cy="238125"/>
                        </a:xfrm>
                        <a:prstGeom prst="rect">
                          <a:avLst/>
                        </a:prstGeom>
                        <a:solidFill>
                          <a:prstClr val="white"/>
                        </a:solidFill>
                        <a:ln>
                          <a:noFill/>
                        </a:ln>
                        <a:effectLst/>
                      </wps:spPr>
                      <wps:txbx>
                        <w:txbxContent>
                          <w:p w14:paraId="79A53014" w14:textId="77777777" w:rsidR="00CF5507" w:rsidRPr="0047116A" w:rsidRDefault="00CF5507" w:rsidP="005B6C69">
                            <w:pPr>
                              <w:pStyle w:val="Caption"/>
                              <w:jc w:val="right"/>
                              <w:rPr>
                                <w:rFonts w:ascii="Arial" w:hAnsi="Arial" w:cs="Arial"/>
                                <w:sz w:val="24"/>
                                <w:szCs w:val="24"/>
                                <w:lang w:eastAsia="en-US"/>
                              </w:rPr>
                            </w:pPr>
                            <w:r w:rsidRPr="0047116A">
                              <w:rPr>
                                <w:rFonts w:ascii="Arial" w:hAnsi="Arial" w:cs="Arial"/>
                              </w:rPr>
                              <w:t xml:space="preserve">Figure </w:t>
                            </w:r>
                            <w:r>
                              <w:rPr>
                                <w:rFonts w:ascii="Arial" w:hAnsi="Arial" w:cs="Arial"/>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9D83C3" id="Text Box 14" o:spid="_x0000_s1031" type="#_x0000_t202" style="position:absolute;left:0;text-align:left;margin-left:0;margin-top:257.8pt;width:481.9pt;height:18.75pt;z-index:251658245;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" stroked="f">
                <v:textbox inset="0,0,0,0">
                  <w:txbxContent>
                    <w:p w14:paraId="79A53014" w14:textId="77777777" w:rsidR="00CF5507" w:rsidRPr="0047116A" w:rsidRDefault="00CF5507" w:rsidP="005B6C69">
                      <w:pPr>
                        <w:pStyle w:val="Caption"/>
                        <w:jc w:val="right"/>
                        <w:rPr>
                          <w:rFonts w:ascii="Arial" w:hAnsi="Arial" w:cs="Arial"/>
                          <w:sz w:val="24"/>
                          <w:szCs w:val="24"/>
                          <w:lang w:eastAsia="en-US"/>
                        </w:rPr>
                      </w:pPr>
                      <w:r w:rsidRPr="0047116A">
                        <w:rPr>
                          <w:rFonts w:ascii="Arial" w:hAnsi="Arial" w:cs="Arial"/>
                        </w:rPr>
                        <w:t xml:space="preserve">Figure </w:t>
                      </w:r>
                      <w:r>
                        <w:rPr>
                          <w:rFonts w:ascii="Arial" w:hAnsi="Arial" w:cs="Arial"/>
                        </w:rPr>
                        <w:t>1</w:t>
                      </w:r>
                    </w:p>
                  </w:txbxContent>
                </v:textbox>
                <w10:wrap anchorx="margin"/>
              </v:shape>
            </w:pict>
          </mc:Fallback>
        </mc:AlternateContent>
      </w:r>
      <w:r w:rsidR="00E75EE4">
        <w:rPr>
          <w:noProof/>
          <w:lang w:eastAsia="en-GB"/>
        </w:rPr>
        <mc:AlternateContent>
          <mc:Choice Requires="wpg">
            <w:drawing>
              <wp:inline distT="0" distB="0" distL="0" distR="0" wp14:anchorId="4490203C" wp14:editId="7E3DC1ED">
                <wp:extent cx="6191250" cy="3390900"/>
                <wp:effectExtent l="0" t="0" r="0" b="0"/>
                <wp:docPr id="22" name="Group 22"/>
                <wp:cNvGraphicFramePr/>
                <a:graphic xmlns:a="http://schemas.openxmlformats.org/drawingml/2006/main">
                  <a:graphicData uri="http://schemas.microsoft.com/office/word/2010/wordprocessingGroup">
                    <wpg:wgp>
                      <wpg:cNvGrpSpPr/>
                      <wpg:grpSpPr>
                        <a:xfrm>
                          <a:off x="0" y="0"/>
                          <a:ext cx="6191250" cy="3390900"/>
                          <a:chOff x="0" y="0"/>
                          <a:chExt cx="5391398" cy="2676525"/>
                        </a:xfrm>
                      </wpg:grpSpPr>
                      <wpg:grpSp>
                        <wpg:cNvPr id="23" name="Group 23"/>
                        <wpg:cNvGrpSpPr/>
                        <wpg:grpSpPr>
                          <a:xfrm>
                            <a:off x="0" y="0"/>
                            <a:ext cx="5208813" cy="2676525"/>
                            <a:chOff x="142875" y="10885"/>
                            <a:chExt cx="5208813" cy="2676525"/>
                          </a:xfrm>
                        </wpg:grpSpPr>
                        <wps:wsp>
                          <wps:cNvPr id="24" name="Straight Connector 24"/>
                          <wps:cNvCnPr/>
                          <wps:spPr>
                            <a:xfrm>
                              <a:off x="1233487" y="1381125"/>
                              <a:ext cx="2138363" cy="0"/>
                            </a:xfrm>
                            <a:prstGeom prst="line">
                              <a:avLst/>
                            </a:prstGeom>
                            <a:noFill/>
                            <a:ln w="25400" cap="flat" cmpd="sng" algn="ctr">
                              <a:solidFill>
                                <a:srgbClr val="009999"/>
                              </a:solidFill>
                              <a:prstDash val="solid"/>
                            </a:ln>
                            <a:effectLst/>
                          </wps:spPr>
                          <wps:bodyPr/>
                        </wps:wsp>
                        <wpg:graphicFrame>
                          <wpg:cNvPr id="25" name="Diagram 25"/>
                          <wpg:cNvFrPr/>
                          <wpg:xfrm>
                            <a:off x="2094138" y="10885"/>
                            <a:ext cx="3257550" cy="2676525"/>
                          </wpg:xfrm>
                          <a:graphic>
                            <a:graphicData uri="http://schemas.openxmlformats.org/drawingml/2006/diagram">
                              <dgm:relIds xmlns:dgm="http://schemas.openxmlformats.org/drawingml/2006/diagram" xmlns:r="http://schemas.openxmlformats.org/officeDocument/2006/relationships" r:dm="rId33" r:lo="rId34" r:qs="rId35" r:cs="rId36"/>
                            </a:graphicData>
                          </a:graphic>
                        </wpg:graphicFrame>
                        <wpg:graphicFrame>
                          <wpg:cNvPr id="26" name="Diagram 26"/>
                          <wpg:cNvFrPr/>
                          <wpg:xfrm>
                            <a:off x="142875" y="371475"/>
                            <a:ext cx="2000250" cy="1666875"/>
                          </wpg:xfrm>
                          <a:graphic>
                            <a:graphicData uri="http://schemas.openxmlformats.org/drawingml/2006/diagram">
                              <dgm:relIds xmlns:dgm="http://schemas.openxmlformats.org/drawingml/2006/diagram" xmlns:r="http://schemas.openxmlformats.org/officeDocument/2006/relationships" r:dm="rId38" r:lo="rId39" r:qs="rId40" r:cs="rId41"/>
                            </a:graphicData>
                          </a:graphic>
                        </wpg:graphicFrame>
                      </wpg:grpSp>
                      <wpg:graphicFrame>
                        <wpg:cNvPr id="27" name="Diagram 27"/>
                        <wpg:cNvFrPr/>
                        <wpg:xfrm>
                          <a:off x="1296695" y="85411"/>
                          <a:ext cx="4094703" cy="2491991"/>
                        </wpg:xfrm>
                        <a:graphic>
                          <a:graphicData uri="http://schemas.openxmlformats.org/drawingml/2006/diagram">
                            <dgm:relIds xmlns:dgm="http://schemas.openxmlformats.org/drawingml/2006/diagram" xmlns:r="http://schemas.openxmlformats.org/officeDocument/2006/relationships" r:dm="rId43" r:lo="rId44" r:qs="rId45" r:cs="rId46"/>
                          </a:graphicData>
                        </a:graphic>
                      </wpg:graphicFrame>
                    </wpg:wgp>
                  </a:graphicData>
                </a:graphic>
              </wp:inline>
            </w:drawing>
          </mc:Choice>
          <mc:Fallback>
            <w:pict>
              <v:group w14:anchorId="17B2A54F" id="Group 22" o:spid="_x0000_s1026" style="width:487.5pt;height:267pt;mso-position-horizontal-relative:char;mso-position-vertical-relative:line" coordsize="53913,26765" o:gfxdata="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z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">
                <v:group id="Group 23" o:spid="_x0000_s1027" style="position:absolute;width:52088;height:26765" coordorigin="1428,108" coordsize="52088,2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24" o:spid="_x0000_s1028" style="position:absolute;visibility:visible;mso-wrap-style:square" from="12334,13811" to="33718,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" strokecolor="#099"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5" o:spid="_x0000_s1029" type="#_x0000_t75" style="position:absolute;left:1428;top:108;width:0;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">
                    <o:lock v:ext="edit" aspectratio="f"/>
                  </v:shape>
                  <v:shape id="Diagram 26" o:spid="_x0000_s1030" type="#_x0000_t75" style="position:absolute;left:1694;top:3621;width:19482;height:168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">
                    <v:imagedata r:id="rId48" o:title=""/>
                    <o:lock v:ext="edit" aspectratio="f"/>
                  </v:shape>
                </v:group>
                <v:shape id="Diagram 27" o:spid="_x0000_s1031" type="#_x0000_t75" style="position:absolute;left:19216;top:1106;width:27869;height:247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">
                  <v:imagedata r:id="rId49" o:title=""/>
                  <o:lock v:ext="edit" aspectratio="f"/>
                </v:shape>
                <w10:anchorlock/>
              </v:group>
            </w:pict>
          </mc:Fallback>
        </mc:AlternateContent>
      </w:r>
    </w:p>
    <w:p w14:paraId="342B3BE3" w14:textId="218B4709" w:rsidR="005B6C69" w:rsidRDefault="005B6C69" w:rsidP="00CB115B">
      <w:pPr>
        <w:pStyle w:val="ListParagraph"/>
        <w:spacing w:after="120"/>
        <w:ind w:left="360"/>
      </w:pPr>
    </w:p>
    <w:p w14:paraId="622B7C22" w14:textId="77777777" w:rsidR="005711FD" w:rsidRDefault="005711FD" w:rsidP="00CB115B">
      <w:pPr>
        <w:pStyle w:val="ListParagraph"/>
        <w:spacing w:line="276" w:lineRule="auto"/>
        <w:ind w:left="502"/>
      </w:pPr>
    </w:p>
    <w:p w14:paraId="06D76C75" w14:textId="6FEC9560" w:rsidR="002567B8" w:rsidRDefault="002567B8" w:rsidP="009E20F9">
      <w:pPr>
        <w:pStyle w:val="ListParagraph"/>
        <w:numPr>
          <w:ilvl w:val="0"/>
          <w:numId w:val="126"/>
        </w:numPr>
        <w:spacing w:line="276" w:lineRule="auto"/>
      </w:pPr>
      <w:r>
        <w:t>Ways in which we expect LEPs and the LEP Network to achieve this is by:</w:t>
      </w:r>
    </w:p>
    <w:p w14:paraId="549EBB7B" w14:textId="77777777" w:rsidR="000371B4" w:rsidRDefault="000371B4" w:rsidP="00CB115B">
      <w:pPr>
        <w:pStyle w:val="ListParagraph"/>
        <w:spacing w:after="120"/>
        <w:ind w:left="2204"/>
      </w:pPr>
    </w:p>
    <w:p w14:paraId="11687729" w14:textId="3990D4A4" w:rsidR="002567B8" w:rsidRDefault="0022202C" w:rsidP="00CB115B">
      <w:pPr>
        <w:pStyle w:val="ListParagraph"/>
        <w:numPr>
          <w:ilvl w:val="0"/>
          <w:numId w:val="49"/>
        </w:numPr>
        <w:spacing w:after="120"/>
        <w:ind w:left="1134" w:hanging="567"/>
      </w:pPr>
      <w:r>
        <w:t>i</w:t>
      </w:r>
      <w:r w:rsidR="002567B8">
        <w:t>ndividual LEPs seeking challenge through participation in Local Authority Scrutiny Committees</w:t>
      </w:r>
      <w:r>
        <w:t>;</w:t>
      </w:r>
      <w:r w:rsidR="002567B8">
        <w:t xml:space="preserve"> </w:t>
      </w:r>
    </w:p>
    <w:p w14:paraId="6FB00B47" w14:textId="51C77FE9" w:rsidR="002567B8" w:rsidRDefault="0022202C" w:rsidP="00CB115B">
      <w:pPr>
        <w:pStyle w:val="ListParagraph"/>
        <w:numPr>
          <w:ilvl w:val="0"/>
          <w:numId w:val="49"/>
        </w:numPr>
        <w:spacing w:after="120"/>
        <w:ind w:left="1134" w:hanging="567"/>
      </w:pPr>
      <w:r>
        <w:t>s</w:t>
      </w:r>
      <w:r w:rsidR="002567B8">
        <w:t>haring of best practice and lessons learnt through the LEP Network</w:t>
      </w:r>
      <w:r>
        <w:t>;</w:t>
      </w:r>
    </w:p>
    <w:p w14:paraId="4FAD8326" w14:textId="6D83006F" w:rsidR="002567B8" w:rsidRDefault="0022202C" w:rsidP="00CB115B">
      <w:pPr>
        <w:pStyle w:val="ListParagraph"/>
        <w:numPr>
          <w:ilvl w:val="0"/>
          <w:numId w:val="49"/>
        </w:numPr>
        <w:spacing w:after="120"/>
        <w:ind w:left="1134" w:hanging="567"/>
      </w:pPr>
      <w:r>
        <w:t>p</w:t>
      </w:r>
      <w:r w:rsidR="002567B8">
        <w:t>eer review</w:t>
      </w:r>
      <w:r>
        <w:t>;</w:t>
      </w:r>
    </w:p>
    <w:p w14:paraId="4E8D3946" w14:textId="55B486A7" w:rsidR="002567B8" w:rsidRDefault="0022202C" w:rsidP="00CB115B">
      <w:pPr>
        <w:pStyle w:val="ListParagraph"/>
        <w:numPr>
          <w:ilvl w:val="0"/>
          <w:numId w:val="49"/>
        </w:numPr>
        <w:spacing w:after="120"/>
        <w:ind w:left="1134" w:hanging="567"/>
      </w:pPr>
      <w:r>
        <w:t>c</w:t>
      </w:r>
      <w:r w:rsidR="002567B8">
        <w:t>ulture of transparency</w:t>
      </w:r>
      <w:r>
        <w:t>; and</w:t>
      </w:r>
    </w:p>
    <w:p w14:paraId="1ADAFE8F" w14:textId="240FD46A" w:rsidR="002567B8" w:rsidRDefault="00631B9D" w:rsidP="00CB115B">
      <w:pPr>
        <w:pStyle w:val="ListParagraph"/>
        <w:numPr>
          <w:ilvl w:val="0"/>
          <w:numId w:val="49"/>
        </w:numPr>
        <w:spacing w:after="120"/>
        <w:ind w:left="1134" w:hanging="567"/>
      </w:pPr>
      <w:r>
        <w:t>A</w:t>
      </w:r>
      <w:r w:rsidR="002567B8">
        <w:t xml:space="preserve">ccountable Body </w:t>
      </w:r>
      <w:r w:rsidR="00F968E1">
        <w:t>and Section 151 Officer oversight</w:t>
      </w:r>
      <w:r w:rsidR="0022202C">
        <w:t>.</w:t>
      </w:r>
    </w:p>
    <w:p w14:paraId="5E647C67" w14:textId="77777777" w:rsidR="002567B8" w:rsidRDefault="002567B8" w:rsidP="00F34E0A">
      <w:pPr>
        <w:pStyle w:val="ListParagraph"/>
        <w:spacing w:after="120"/>
        <w:ind w:left="360"/>
      </w:pPr>
    </w:p>
    <w:p w14:paraId="6EB2F727" w14:textId="50CB75FE" w:rsidR="00F968E1" w:rsidRPr="00984CF6" w:rsidRDefault="002567B8" w:rsidP="009E20F9">
      <w:pPr>
        <w:pStyle w:val="ListParagraph"/>
        <w:numPr>
          <w:ilvl w:val="0"/>
          <w:numId w:val="126"/>
        </w:numPr>
        <w:spacing w:line="276" w:lineRule="auto"/>
        <w:rPr>
          <w:rFonts w:asciiTheme="minorBidi" w:hAnsiTheme="minorBidi" w:cstheme="minorBidi"/>
        </w:rPr>
      </w:pPr>
      <w:r>
        <w:t xml:space="preserve">We expect LEPs and the LEP Network to work together to develop these functions. </w:t>
      </w:r>
    </w:p>
    <w:p w14:paraId="287A7574" w14:textId="7CF8B75B" w:rsidR="00984CF6" w:rsidRDefault="00984CF6" w:rsidP="00984CF6">
      <w:pPr>
        <w:pStyle w:val="ListParagraph"/>
        <w:spacing w:line="276" w:lineRule="auto"/>
        <w:ind w:left="502"/>
        <w:rPr>
          <w:rFonts w:asciiTheme="minorBidi" w:hAnsiTheme="minorBidi" w:cstheme="minorBidi"/>
        </w:rPr>
      </w:pPr>
    </w:p>
    <w:p w14:paraId="6C9F248D" w14:textId="77777777" w:rsidR="00984CF6" w:rsidRPr="00CB115B" w:rsidRDefault="00984CF6" w:rsidP="00984CF6">
      <w:pPr>
        <w:pStyle w:val="ListParagraph"/>
        <w:spacing w:line="276" w:lineRule="auto"/>
        <w:ind w:left="502"/>
        <w:rPr>
          <w:rFonts w:asciiTheme="minorBidi" w:hAnsiTheme="minorBidi" w:cstheme="minorBidi"/>
        </w:rPr>
      </w:pPr>
    </w:p>
    <w:p w14:paraId="5D6AE0D4" w14:textId="77777777" w:rsidR="0022202C" w:rsidRPr="007A3BFD" w:rsidRDefault="0022202C" w:rsidP="00CB115B"/>
    <w:p w14:paraId="153F2182" w14:textId="33E11838" w:rsidR="002567B8" w:rsidRPr="006E4869" w:rsidRDefault="008E68D8" w:rsidP="00F34E0A">
      <w:pPr>
        <w:pStyle w:val="Heading3"/>
        <w:spacing w:line="276" w:lineRule="auto"/>
        <w:rPr>
          <w:rFonts w:asciiTheme="minorBidi" w:hAnsiTheme="minorBidi" w:cstheme="minorBidi"/>
          <w:sz w:val="24"/>
        </w:rPr>
      </w:pPr>
      <w:r w:rsidRPr="006E4869">
        <w:rPr>
          <w:rFonts w:asciiTheme="minorBidi" w:hAnsiTheme="minorBidi" w:cstheme="minorBidi"/>
          <w:sz w:val="24"/>
        </w:rPr>
        <w:t xml:space="preserve">Statement on Intervention </w:t>
      </w:r>
    </w:p>
    <w:p w14:paraId="31F52902" w14:textId="0E2C0B3E" w:rsidR="002567B8" w:rsidRPr="008E68D8" w:rsidRDefault="008E68D8" w:rsidP="009E20F9">
      <w:pPr>
        <w:pStyle w:val="ListParagraph"/>
        <w:numPr>
          <w:ilvl w:val="0"/>
          <w:numId w:val="126"/>
        </w:numPr>
        <w:spacing w:line="276" w:lineRule="auto"/>
        <w:rPr>
          <w:rFonts w:cs="Arial"/>
        </w:rPr>
      </w:pPr>
      <w:r w:rsidRPr="00C448C3">
        <w:rPr>
          <w:rFonts w:eastAsia="Calibri" w:cs="Arial"/>
        </w:rPr>
        <w:t xml:space="preserve">The Government’s intervention approach for </w:t>
      </w:r>
      <w:r>
        <w:rPr>
          <w:rFonts w:eastAsia="Calibri" w:cs="Arial"/>
        </w:rPr>
        <w:t>LEPs</w:t>
      </w:r>
      <w:r w:rsidRPr="00C448C3">
        <w:rPr>
          <w:rFonts w:eastAsia="Calibri" w:cs="Arial"/>
        </w:rPr>
        <w:t xml:space="preserve"> sits alongside the overall LEP assurance system which has been developed to ensure that LEPs have the necessary systems and processes in place to manage Government money effectively. </w:t>
      </w:r>
      <w:r w:rsidR="002567B8" w:rsidRPr="00B06D27">
        <w:rPr>
          <w:rFonts w:cs="Arial"/>
          <w:color w:val="000000"/>
          <w:lang w:eastAsia="en-GB"/>
        </w:rPr>
        <w:t xml:space="preserve">Within the Cities and Local Growth Unit, officials monitor LEPs through the assurance system and through frequent local engagement.  Where the Government has concerns, it will proceed to use a spectrum of intervention options. The interventions used will depend on the specific circumstances related to the non-compliance or under-performance identified. In all cases, timely communication with the LEP will be key to ensure all parties are aware of the action taken and the steps required. </w:t>
      </w:r>
      <w:r w:rsidR="003133F0">
        <w:rPr>
          <w:rFonts w:cs="Arial"/>
          <w:color w:val="000000"/>
          <w:lang w:eastAsia="en-GB"/>
        </w:rPr>
        <w:t xml:space="preserve">Government expects LEPs to work with </w:t>
      </w:r>
      <w:r w:rsidR="00FF114C">
        <w:rPr>
          <w:rFonts w:cs="Arial"/>
          <w:color w:val="000000"/>
          <w:lang w:eastAsia="en-GB"/>
        </w:rPr>
        <w:t>officials</w:t>
      </w:r>
      <w:r w:rsidR="003133F0">
        <w:rPr>
          <w:rFonts w:cs="Arial"/>
          <w:color w:val="000000"/>
          <w:lang w:eastAsia="en-GB"/>
        </w:rPr>
        <w:t xml:space="preserve"> to ensure that any improvements</w:t>
      </w:r>
      <w:r w:rsidR="00FF114C">
        <w:rPr>
          <w:rFonts w:cs="Arial"/>
          <w:color w:val="000000"/>
          <w:lang w:eastAsia="en-GB"/>
        </w:rPr>
        <w:t xml:space="preserve"> are made.</w:t>
      </w:r>
      <w:r w:rsidR="003133F0">
        <w:rPr>
          <w:rFonts w:cs="Arial"/>
          <w:color w:val="000000"/>
          <w:lang w:eastAsia="en-GB"/>
        </w:rPr>
        <w:t xml:space="preserve"> </w:t>
      </w:r>
      <w:r w:rsidR="002567B8" w:rsidRPr="00B06D27">
        <w:rPr>
          <w:rFonts w:cs="Arial"/>
          <w:color w:val="000000"/>
          <w:lang w:eastAsia="en-GB"/>
        </w:rPr>
        <w:t>The spectrum of intervention options include, but are not limited to:</w:t>
      </w:r>
    </w:p>
    <w:p w14:paraId="2532EEB8" w14:textId="77777777" w:rsidR="002567B8" w:rsidRPr="0047116A" w:rsidRDefault="002567B8" w:rsidP="00F34E0A">
      <w:pPr>
        <w:spacing w:after="120"/>
        <w:rPr>
          <w:rFonts w:cs="Arial"/>
          <w:color w:val="000000"/>
          <w:lang w:eastAsia="en-GB"/>
        </w:rPr>
      </w:pPr>
    </w:p>
    <w:p w14:paraId="2DFCDD24" w14:textId="6AB6A463" w:rsidR="002567B8" w:rsidRPr="00723BB4" w:rsidRDefault="002567B8" w:rsidP="00CB115B">
      <w:pPr>
        <w:pStyle w:val="ListParagraph"/>
        <w:numPr>
          <w:ilvl w:val="7"/>
          <w:numId w:val="79"/>
        </w:numPr>
        <w:spacing w:after="120" w:line="276" w:lineRule="auto"/>
        <w:ind w:left="1134" w:hanging="567"/>
        <w:rPr>
          <w:rFonts w:cs="Arial"/>
          <w:color w:val="000000"/>
          <w:lang w:eastAsia="en-GB"/>
        </w:rPr>
      </w:pPr>
      <w:r w:rsidRPr="00144272">
        <w:rPr>
          <w:rFonts w:eastAsiaTheme="minorHAnsi" w:cs="Arial"/>
          <w:b/>
          <w:bCs/>
        </w:rPr>
        <w:t>Central Government (official) engagement</w:t>
      </w:r>
      <w:r w:rsidRPr="00144272">
        <w:rPr>
          <w:rFonts w:eastAsiaTheme="minorHAnsi" w:cs="Arial"/>
        </w:rPr>
        <w:t xml:space="preserve">: the Department may intervene directly with LEPs to improve performance. The possible interventions that the Government may take include Senior Civil Service Officials observing LEP </w:t>
      </w:r>
      <w:r w:rsidR="00AB2541">
        <w:rPr>
          <w:rFonts w:eastAsiaTheme="minorHAnsi" w:cs="Arial"/>
        </w:rPr>
        <w:t>B</w:t>
      </w:r>
      <w:r w:rsidRPr="00144272">
        <w:rPr>
          <w:rFonts w:eastAsiaTheme="minorHAnsi" w:cs="Arial"/>
        </w:rPr>
        <w:t>oard meetings, and observing recru</w:t>
      </w:r>
      <w:r>
        <w:rPr>
          <w:rFonts w:eastAsiaTheme="minorHAnsi" w:cs="Arial"/>
        </w:rPr>
        <w:t>itment or procurement processes</w:t>
      </w:r>
      <w:r w:rsidR="000371B4">
        <w:rPr>
          <w:rFonts w:eastAsiaTheme="minorHAnsi" w:cs="Arial"/>
        </w:rPr>
        <w:t>.</w:t>
      </w:r>
    </w:p>
    <w:p w14:paraId="58BC6ED1" w14:textId="77777777" w:rsidR="002567B8" w:rsidRPr="00144272" w:rsidRDefault="002567B8" w:rsidP="00CB115B">
      <w:pPr>
        <w:pStyle w:val="ListParagraph"/>
        <w:spacing w:after="120" w:line="276" w:lineRule="auto"/>
        <w:ind w:left="1134" w:hanging="567"/>
        <w:rPr>
          <w:rFonts w:cs="Arial"/>
          <w:color w:val="000000"/>
          <w:lang w:eastAsia="en-GB"/>
        </w:rPr>
      </w:pPr>
    </w:p>
    <w:p w14:paraId="4FF41F5E" w14:textId="77777777" w:rsidR="002567B8" w:rsidRPr="00723BB4" w:rsidRDefault="002567B8" w:rsidP="00CB115B">
      <w:pPr>
        <w:pStyle w:val="ListParagraph"/>
        <w:numPr>
          <w:ilvl w:val="7"/>
          <w:numId w:val="79"/>
        </w:numPr>
        <w:spacing w:after="120" w:line="276" w:lineRule="auto"/>
        <w:ind w:left="1134" w:hanging="567"/>
        <w:rPr>
          <w:rFonts w:cs="Arial"/>
          <w:b/>
          <w:color w:val="000000"/>
          <w:lang w:eastAsia="en-GB"/>
        </w:rPr>
      </w:pPr>
      <w:r w:rsidRPr="00394DC5">
        <w:rPr>
          <w:rFonts w:cs="Arial"/>
          <w:b/>
          <w:color w:val="000000"/>
          <w:lang w:eastAsia="en-GB"/>
        </w:rPr>
        <w:t xml:space="preserve">Agreement of a formal action plan: </w:t>
      </w:r>
      <w:r w:rsidRPr="00394DC5">
        <w:rPr>
          <w:rFonts w:cs="Arial"/>
          <w:color w:val="000000"/>
          <w:lang w:eastAsia="en-GB"/>
        </w:rPr>
        <w:t xml:space="preserve">the Cities and Local Growth Unit will request the LEP to design and implement a formal action plan to address any concerns. These will be agreed by the Cities and Local Growth Unit; they will contain milestones which will be monitored to ensure that the LEP is making adequate progress in addressing any outstanding concerns. </w:t>
      </w:r>
      <w:r>
        <w:rPr>
          <w:rFonts w:cs="Arial"/>
          <w:color w:val="000000"/>
          <w:lang w:eastAsia="en-GB"/>
        </w:rPr>
        <w:t xml:space="preserve">All LEPs that receive a rating of ‘requires improvement’ or ‘inadequate’ in areas of governance, delivery or strategy in the Annual Performance Review will be required to develop an action plan to be approved by the Cities and Local Growth Unit. </w:t>
      </w:r>
    </w:p>
    <w:p w14:paraId="63643203" w14:textId="77777777" w:rsidR="002567B8" w:rsidRPr="00723BB4" w:rsidRDefault="002567B8" w:rsidP="00CB115B">
      <w:pPr>
        <w:pStyle w:val="ListParagraph"/>
        <w:spacing w:after="120" w:line="276" w:lineRule="auto"/>
        <w:ind w:left="1134" w:hanging="567"/>
        <w:rPr>
          <w:rFonts w:cs="Arial"/>
          <w:b/>
          <w:color w:val="000000"/>
          <w:lang w:eastAsia="en-GB"/>
        </w:rPr>
      </w:pPr>
    </w:p>
    <w:p w14:paraId="15DF8744" w14:textId="77777777" w:rsidR="002567B8" w:rsidRPr="00723BB4" w:rsidRDefault="002567B8" w:rsidP="00CB115B">
      <w:pPr>
        <w:pStyle w:val="ListParagraph"/>
        <w:numPr>
          <w:ilvl w:val="7"/>
          <w:numId w:val="79"/>
        </w:numPr>
        <w:spacing w:after="120" w:line="276" w:lineRule="auto"/>
        <w:ind w:left="1134" w:hanging="567"/>
        <w:rPr>
          <w:rFonts w:cs="Arial"/>
          <w:color w:val="000000"/>
          <w:lang w:eastAsia="en-GB"/>
        </w:rPr>
      </w:pPr>
      <w:r w:rsidRPr="00914A0B">
        <w:rPr>
          <w:rFonts w:eastAsiaTheme="minorHAnsi" w:cs="Arial"/>
          <w:b/>
          <w:bCs/>
        </w:rPr>
        <w:t xml:space="preserve">Improvement partners: </w:t>
      </w:r>
      <w:r>
        <w:rPr>
          <w:rFonts w:eastAsiaTheme="minorHAnsi" w:cs="Arial"/>
          <w:bCs/>
        </w:rPr>
        <w:t>t</w:t>
      </w:r>
      <w:r w:rsidRPr="00914A0B">
        <w:rPr>
          <w:rFonts w:eastAsiaTheme="minorHAnsi" w:cs="Arial"/>
          <w:bCs/>
        </w:rPr>
        <w:t xml:space="preserve">he </w:t>
      </w:r>
      <w:r>
        <w:rPr>
          <w:rFonts w:eastAsiaTheme="minorHAnsi" w:cs="Arial"/>
          <w:bCs/>
        </w:rPr>
        <w:t>Cities and Local Growth Unit</w:t>
      </w:r>
      <w:r w:rsidRPr="00914A0B">
        <w:rPr>
          <w:rFonts w:eastAsiaTheme="minorHAnsi" w:cs="Arial"/>
          <w:bCs/>
        </w:rPr>
        <w:t xml:space="preserve"> may ask a high performing LEP</w:t>
      </w:r>
      <w:r>
        <w:rPr>
          <w:rFonts w:eastAsiaTheme="minorHAnsi" w:cs="Arial"/>
          <w:bCs/>
        </w:rPr>
        <w:t xml:space="preserve"> and/or the LEP Network</w:t>
      </w:r>
      <w:r w:rsidRPr="00914A0B">
        <w:rPr>
          <w:rFonts w:eastAsiaTheme="minorHAnsi" w:cs="Arial"/>
          <w:bCs/>
        </w:rPr>
        <w:t xml:space="preserve"> to provide advice and support to LEPs with performance issues (e.g. if there are capability and capacity issues).</w:t>
      </w:r>
    </w:p>
    <w:p w14:paraId="3B54FDF1" w14:textId="77777777" w:rsidR="002567B8" w:rsidRPr="00914A0B" w:rsidRDefault="002567B8" w:rsidP="00CB115B">
      <w:pPr>
        <w:pStyle w:val="ListParagraph"/>
        <w:spacing w:after="120" w:line="276" w:lineRule="auto"/>
        <w:ind w:left="1134" w:hanging="567"/>
        <w:rPr>
          <w:rFonts w:cs="Arial"/>
          <w:color w:val="000000"/>
          <w:lang w:eastAsia="en-GB"/>
        </w:rPr>
      </w:pPr>
    </w:p>
    <w:p w14:paraId="469ECFE8" w14:textId="1CA60494" w:rsidR="002567B8" w:rsidRPr="00723BB4" w:rsidRDefault="002567B8" w:rsidP="00CB115B">
      <w:pPr>
        <w:pStyle w:val="ListParagraph"/>
        <w:numPr>
          <w:ilvl w:val="7"/>
          <w:numId w:val="79"/>
        </w:numPr>
        <w:spacing w:after="120" w:line="276" w:lineRule="auto"/>
        <w:ind w:left="1134" w:hanging="567"/>
        <w:rPr>
          <w:rFonts w:cs="Arial"/>
          <w:color w:val="000000"/>
          <w:lang w:eastAsia="en-GB"/>
        </w:rPr>
      </w:pPr>
      <w:r w:rsidRPr="00394DC5">
        <w:rPr>
          <w:rFonts w:cs="Arial"/>
          <w:b/>
          <w:color w:val="000000"/>
          <w:lang w:eastAsia="en-GB"/>
        </w:rPr>
        <w:t>Risk</w:t>
      </w:r>
      <w:r w:rsidR="00AB2541">
        <w:rPr>
          <w:rFonts w:cs="Arial"/>
          <w:b/>
          <w:color w:val="000000"/>
          <w:lang w:eastAsia="en-GB"/>
        </w:rPr>
        <w:t>-</w:t>
      </w:r>
      <w:r w:rsidRPr="00394DC5">
        <w:rPr>
          <w:rFonts w:cs="Arial"/>
          <w:b/>
          <w:color w:val="000000"/>
          <w:lang w:eastAsia="en-GB"/>
        </w:rPr>
        <w:t>based deep dive</w:t>
      </w:r>
      <w:r w:rsidRPr="00394DC5">
        <w:rPr>
          <w:rFonts w:cs="Arial"/>
          <w:color w:val="000000"/>
          <w:lang w:eastAsia="en-GB"/>
        </w:rPr>
        <w:t xml:space="preserve">: in addition to the National Oversight and Compliance Team’s rolling schedule of deep dives, concerns about compliance or underperformance may </w:t>
      </w:r>
      <w:r w:rsidRPr="00914A0B">
        <w:rPr>
          <w:rFonts w:cs="Arial"/>
          <w:color w:val="000000"/>
          <w:lang w:eastAsia="en-GB"/>
        </w:rPr>
        <w:t>trigger a risk</w:t>
      </w:r>
      <w:r w:rsidR="00AB2541">
        <w:rPr>
          <w:rFonts w:cs="Arial"/>
          <w:color w:val="000000"/>
          <w:lang w:eastAsia="en-GB"/>
        </w:rPr>
        <w:t>-</w:t>
      </w:r>
      <w:r w:rsidRPr="00914A0B">
        <w:rPr>
          <w:rFonts w:cs="Arial"/>
          <w:color w:val="000000"/>
          <w:lang w:eastAsia="en-GB"/>
        </w:rPr>
        <w:t xml:space="preserve">based deep dive. Members of the National Oversight and Compliance Team will visit the LEP and will undertake an </w:t>
      </w:r>
      <w:r w:rsidRPr="00914A0B">
        <w:rPr>
          <w:rFonts w:cs="Arial"/>
          <w:color w:val="000000"/>
        </w:rPr>
        <w:t xml:space="preserve">in-depth review of LEP accountability and transparency arrangements, </w:t>
      </w:r>
      <w:r w:rsidRPr="00914A0B">
        <w:rPr>
          <w:rFonts w:eastAsia="Calibri" w:cs="Arial"/>
        </w:rPr>
        <w:t>allowing the tea</w:t>
      </w:r>
      <w:r>
        <w:rPr>
          <w:rFonts w:eastAsia="Calibri" w:cs="Arial"/>
        </w:rPr>
        <w:t>m</w:t>
      </w:r>
      <w:r w:rsidRPr="00914A0B">
        <w:rPr>
          <w:rFonts w:eastAsia="Calibri" w:cs="Arial"/>
        </w:rPr>
        <w:t xml:space="preserve"> an opportunity to observe the culture and leadership arrangements within the LEP. </w:t>
      </w:r>
      <w:r w:rsidRPr="00914A0B">
        <w:rPr>
          <w:rFonts w:cs="Arial"/>
          <w:color w:val="000000"/>
        </w:rPr>
        <w:t>On conclusion of the deep dive, a report with be produ</w:t>
      </w:r>
      <w:r>
        <w:rPr>
          <w:rFonts w:cs="Arial"/>
          <w:color w:val="000000"/>
        </w:rPr>
        <w:t>c</w:t>
      </w:r>
      <w:r w:rsidRPr="00914A0B">
        <w:rPr>
          <w:rFonts w:cs="Arial"/>
          <w:color w:val="000000"/>
        </w:rPr>
        <w:t>ed which provides the LEP with a performance rating and action plan.</w:t>
      </w:r>
      <w:r>
        <w:rPr>
          <w:rFonts w:cs="Arial"/>
          <w:color w:val="000000"/>
        </w:rPr>
        <w:t xml:space="preserve"> If a LEP is rated as having ‘inadequate’ governance through the Annual Performance Review, the National Oversight and Compliance Team will conduct a deep dive. </w:t>
      </w:r>
    </w:p>
    <w:p w14:paraId="559ACA73" w14:textId="77777777" w:rsidR="002567B8" w:rsidRPr="00723BB4" w:rsidRDefault="002567B8" w:rsidP="00CB115B">
      <w:pPr>
        <w:pStyle w:val="ListParagraph"/>
        <w:spacing w:after="120" w:line="276" w:lineRule="auto"/>
        <w:ind w:left="1134" w:hanging="567"/>
        <w:rPr>
          <w:rFonts w:cs="Arial"/>
          <w:color w:val="000000"/>
          <w:lang w:eastAsia="en-GB"/>
        </w:rPr>
      </w:pPr>
    </w:p>
    <w:p w14:paraId="2E558F72" w14:textId="11637153" w:rsidR="002567B8" w:rsidRPr="00723BB4" w:rsidRDefault="002567B8" w:rsidP="00CB115B">
      <w:pPr>
        <w:pStyle w:val="ListParagraph"/>
        <w:numPr>
          <w:ilvl w:val="7"/>
          <w:numId w:val="79"/>
        </w:numPr>
        <w:spacing w:after="120" w:line="276" w:lineRule="auto"/>
        <w:ind w:left="1134" w:hanging="567"/>
        <w:rPr>
          <w:rFonts w:cs="Arial"/>
          <w:b/>
          <w:color w:val="000000"/>
          <w:lang w:eastAsia="en-GB"/>
        </w:rPr>
      </w:pPr>
      <w:r w:rsidRPr="00394DC5">
        <w:rPr>
          <w:rFonts w:cs="Arial"/>
          <w:b/>
          <w:color w:val="000000"/>
          <w:lang w:eastAsia="en-GB"/>
        </w:rPr>
        <w:t>Withholding and</w:t>
      </w:r>
      <w:r w:rsidR="001B5C38">
        <w:rPr>
          <w:rFonts w:cs="Arial"/>
          <w:b/>
          <w:color w:val="000000"/>
          <w:lang w:eastAsia="en-GB"/>
        </w:rPr>
        <w:t>/or</w:t>
      </w:r>
      <w:r w:rsidRPr="00394DC5">
        <w:rPr>
          <w:rFonts w:cs="Arial"/>
          <w:b/>
          <w:color w:val="000000"/>
          <w:lang w:eastAsia="en-GB"/>
        </w:rPr>
        <w:t xml:space="preserve"> </w:t>
      </w:r>
      <w:r w:rsidR="001B5C38">
        <w:rPr>
          <w:rFonts w:cs="Arial"/>
          <w:b/>
          <w:color w:val="000000"/>
          <w:lang w:eastAsia="en-GB"/>
        </w:rPr>
        <w:t>w</w:t>
      </w:r>
      <w:r w:rsidRPr="00394DC5">
        <w:rPr>
          <w:rFonts w:cs="Arial"/>
          <w:b/>
          <w:color w:val="000000"/>
          <w:lang w:eastAsia="en-GB"/>
        </w:rPr>
        <w:t xml:space="preserve">ithdrawing </w:t>
      </w:r>
      <w:r w:rsidR="001B5C38">
        <w:rPr>
          <w:rFonts w:cs="Arial"/>
          <w:b/>
          <w:color w:val="000000"/>
          <w:lang w:eastAsia="en-GB"/>
        </w:rPr>
        <w:t>f</w:t>
      </w:r>
      <w:r w:rsidRPr="00394DC5">
        <w:rPr>
          <w:rFonts w:cs="Arial"/>
          <w:b/>
          <w:color w:val="000000"/>
          <w:lang w:eastAsia="en-GB"/>
        </w:rPr>
        <w:t>unding</w:t>
      </w:r>
      <w:r>
        <w:rPr>
          <w:rFonts w:cs="Arial"/>
          <w:b/>
          <w:color w:val="000000"/>
          <w:lang w:eastAsia="en-GB"/>
        </w:rPr>
        <w:t xml:space="preserve">: </w:t>
      </w:r>
      <w:r w:rsidRPr="00144272">
        <w:rPr>
          <w:rFonts w:eastAsiaTheme="minorHAnsi" w:cs="Arial"/>
        </w:rPr>
        <w:t xml:space="preserve">to ensure probity of public funds, funding may be partially or fully withheld until improvements in LEPs are made.  The specific amount and type of funding withheld will depend on the circumstances of the LEP and the specific concerns which need to be addressed. As part of this process, consideration </w:t>
      </w:r>
      <w:r>
        <w:rPr>
          <w:rFonts w:eastAsiaTheme="minorHAnsi" w:cs="Arial"/>
        </w:rPr>
        <w:t>will be</w:t>
      </w:r>
      <w:r w:rsidRPr="00144272">
        <w:rPr>
          <w:rFonts w:eastAsiaTheme="minorHAnsi" w:cs="Arial"/>
        </w:rPr>
        <w:t xml:space="preserve"> given to the impact that withholding funding may have </w:t>
      </w:r>
      <w:r>
        <w:rPr>
          <w:rFonts w:eastAsiaTheme="minorHAnsi" w:cs="Arial"/>
        </w:rPr>
        <w:t xml:space="preserve">on the delivery of LEP projects and operations. The Cities and Local Growth Unit will consider withholding money from LEPs on a case by case basis. </w:t>
      </w:r>
    </w:p>
    <w:p w14:paraId="236CD0F2" w14:textId="77777777" w:rsidR="002567B8" w:rsidRPr="00394DC5" w:rsidRDefault="002567B8" w:rsidP="00CB115B">
      <w:pPr>
        <w:pStyle w:val="ListParagraph"/>
        <w:spacing w:after="120" w:line="276" w:lineRule="auto"/>
        <w:ind w:left="1134" w:hanging="567"/>
        <w:rPr>
          <w:rFonts w:cs="Arial"/>
          <w:b/>
          <w:color w:val="000000"/>
          <w:lang w:eastAsia="en-GB"/>
        </w:rPr>
      </w:pPr>
    </w:p>
    <w:p w14:paraId="2098A729" w14:textId="4D396379" w:rsidR="00DE362F" w:rsidRDefault="002567B8" w:rsidP="00631B9D">
      <w:pPr>
        <w:pStyle w:val="ListParagraph"/>
        <w:numPr>
          <w:ilvl w:val="7"/>
          <w:numId w:val="79"/>
        </w:numPr>
        <w:spacing w:after="120" w:line="276" w:lineRule="auto"/>
        <w:ind w:left="1134" w:hanging="567"/>
        <w:rPr>
          <w:rFonts w:cs="Arial"/>
          <w:color w:val="000000"/>
          <w:lang w:eastAsia="en-GB"/>
        </w:rPr>
      </w:pPr>
      <w:r w:rsidRPr="00144272">
        <w:rPr>
          <w:rFonts w:cs="Arial"/>
          <w:b/>
          <w:color w:val="000000"/>
          <w:lang w:eastAsia="en-GB"/>
        </w:rPr>
        <w:t xml:space="preserve">Expression of loss of confidence: </w:t>
      </w:r>
      <w:r>
        <w:rPr>
          <w:rFonts w:cs="Arial"/>
          <w:color w:val="000000"/>
          <w:lang w:eastAsia="en-GB"/>
        </w:rPr>
        <w:t xml:space="preserve">where the Government has lost confidence in the ability of the LEP to deliver its objectives, Ministers will write to the LEP to express a loss of confidence in its leadership. </w:t>
      </w:r>
    </w:p>
    <w:p w14:paraId="6AC05A32" w14:textId="77777777" w:rsidR="00A966F2" w:rsidRPr="00CB115B" w:rsidRDefault="00A966F2" w:rsidP="00CB115B">
      <w:pPr>
        <w:pStyle w:val="ListParagraph"/>
        <w:rPr>
          <w:rFonts w:cs="Arial"/>
          <w:color w:val="000000"/>
          <w:lang w:eastAsia="en-GB"/>
        </w:rPr>
      </w:pPr>
    </w:p>
    <w:p w14:paraId="2DA9EB9B" w14:textId="61EA9030" w:rsidR="00A966F2" w:rsidRDefault="00A966F2" w:rsidP="00A966F2">
      <w:pPr>
        <w:spacing w:after="120" w:line="276" w:lineRule="auto"/>
        <w:rPr>
          <w:rFonts w:cs="Arial"/>
          <w:color w:val="000000"/>
          <w:lang w:eastAsia="en-GB"/>
        </w:rPr>
      </w:pPr>
    </w:p>
    <w:p w14:paraId="7EAA7905" w14:textId="2AD4BCB3" w:rsidR="00A966F2" w:rsidRPr="00CB115B" w:rsidRDefault="00A966F2" w:rsidP="00CB115B">
      <w:pPr>
        <w:spacing w:after="120" w:line="276" w:lineRule="auto"/>
        <w:rPr>
          <w:rFonts w:cs="Arial"/>
          <w:color w:val="000000"/>
          <w:lang w:eastAsia="en-GB"/>
        </w:rPr>
      </w:pPr>
      <w:r>
        <w:rPr>
          <w:rFonts w:cs="Arial"/>
          <w:color w:val="000000"/>
          <w:lang w:eastAsia="en-GB"/>
        </w:rPr>
        <w:t>The annual assurance process</w:t>
      </w:r>
      <w:r w:rsidR="001477A9">
        <w:rPr>
          <w:rFonts w:cs="Arial"/>
          <w:color w:val="000000"/>
          <w:lang w:eastAsia="en-GB"/>
        </w:rPr>
        <w:t>:</w:t>
      </w:r>
    </w:p>
    <w:p w14:paraId="2038F42C" w14:textId="1D391073" w:rsidR="00DE362F" w:rsidRDefault="00A966F2" w:rsidP="00CB115B">
      <w:pPr>
        <w:pStyle w:val="ListParagraph"/>
        <w:rPr>
          <w:lang w:eastAsia="en-GB"/>
        </w:rPr>
        <w:sectPr w:rsidR="00DE362F" w:rsidSect="00CB115B">
          <w:pgSz w:w="11910" w:h="16840"/>
          <w:pgMar w:top="1340" w:right="995" w:bottom="980" w:left="680" w:header="0" w:footer="783" w:gutter="0"/>
          <w:cols w:space="720"/>
        </w:sectPr>
      </w:pPr>
      <w:r>
        <w:rPr>
          <w:noProof/>
          <w:lang w:eastAsia="en-GB"/>
        </w:rPr>
        <w:drawing>
          <wp:inline distT="0" distB="0" distL="0" distR="0" wp14:anchorId="1730DD7B" wp14:editId="48AD7E57">
            <wp:extent cx="5714354" cy="526161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0"/>
                    <a:srcRect l="6192" r="17171"/>
                    <a:stretch/>
                  </pic:blipFill>
                  <pic:spPr bwMode="auto">
                    <a:xfrm>
                      <a:off x="0" y="0"/>
                      <a:ext cx="5724224" cy="5270698"/>
                    </a:xfrm>
                    <a:prstGeom prst="rect">
                      <a:avLst/>
                    </a:prstGeom>
                    <a:ln>
                      <a:noFill/>
                    </a:ln>
                    <a:extLst>
                      <a:ext uri="{53640926-AAD7-44D8-BBD7-CCE9431645EC}">
                        <a14:shadowObscured xmlns:a14="http://schemas.microsoft.com/office/drawing/2010/main"/>
                      </a:ext>
                    </a:extLst>
                  </pic:spPr>
                </pic:pic>
              </a:graphicData>
            </a:graphic>
          </wp:inline>
        </w:drawing>
      </w:r>
    </w:p>
    <w:p w14:paraId="55176506" w14:textId="77777777" w:rsidR="00504967" w:rsidRDefault="00504967" w:rsidP="00F34E0A">
      <w:pPr>
        <w:pStyle w:val="Heading1"/>
        <w:spacing w:line="276" w:lineRule="auto"/>
      </w:pPr>
      <w:bookmarkStart w:id="27" w:name="_Toc526169132"/>
      <w:bookmarkStart w:id="28" w:name="_Toc532922855"/>
      <w:r>
        <w:t>Part C: Ensuring Value for Money</w:t>
      </w:r>
      <w:bookmarkEnd w:id="27"/>
      <w:bookmarkEnd w:id="28"/>
    </w:p>
    <w:p w14:paraId="7D8B6B52" w14:textId="77777777" w:rsidR="00504967" w:rsidRPr="00562908" w:rsidRDefault="00504967" w:rsidP="00F34E0A">
      <w:pPr>
        <w:pStyle w:val="Heading2"/>
        <w:spacing w:line="276" w:lineRule="auto"/>
      </w:pPr>
      <w:bookmarkStart w:id="29" w:name="_Toc526169133"/>
      <w:bookmarkStart w:id="30" w:name="_Toc532922856"/>
      <w:r>
        <w:t>Introduction</w:t>
      </w:r>
      <w:bookmarkEnd w:id="29"/>
      <w:bookmarkEnd w:id="30"/>
    </w:p>
    <w:p w14:paraId="68A12851" w14:textId="77777777" w:rsidR="00504967" w:rsidRDefault="00504967" w:rsidP="009E20F9">
      <w:pPr>
        <w:pStyle w:val="ListParagraph"/>
        <w:numPr>
          <w:ilvl w:val="0"/>
          <w:numId w:val="126"/>
        </w:numPr>
        <w:spacing w:line="276" w:lineRule="auto"/>
      </w:pPr>
      <w:r w:rsidRPr="00B05D2F">
        <w:t xml:space="preserve">It is important that all </w:t>
      </w:r>
      <w:r>
        <w:t>MCAs and LEPs</w:t>
      </w:r>
      <w:r w:rsidRPr="00B05D2F">
        <w:t xml:space="preserve"> have robust arrangements in place to ensure </w:t>
      </w:r>
      <w:r w:rsidRPr="007E3867">
        <w:t xml:space="preserve">projects are delivered effectively and provide good </w:t>
      </w:r>
      <w:r w:rsidRPr="00205824">
        <w:t>value for money.</w:t>
      </w:r>
    </w:p>
    <w:p w14:paraId="09948B43" w14:textId="77777777" w:rsidR="00504967" w:rsidRDefault="00504967" w:rsidP="00F34E0A">
      <w:pPr>
        <w:pStyle w:val="ListParagraph"/>
        <w:spacing w:line="276" w:lineRule="auto"/>
      </w:pPr>
    </w:p>
    <w:p w14:paraId="22AF4908" w14:textId="77777777" w:rsidR="00504967" w:rsidRDefault="00504967" w:rsidP="009E20F9">
      <w:pPr>
        <w:pStyle w:val="ListParagraph"/>
        <w:numPr>
          <w:ilvl w:val="0"/>
          <w:numId w:val="126"/>
        </w:numPr>
        <w:spacing w:line="276" w:lineRule="auto"/>
      </w:pPr>
      <w:r>
        <w:t xml:space="preserve">The section below </w:t>
      </w:r>
      <w:r w:rsidRPr="6DB889CB">
        <w:t xml:space="preserve">addresses what </w:t>
      </w:r>
      <w:r>
        <w:t xml:space="preserve">MCAs and LEPs </w:t>
      </w:r>
      <w:r w:rsidRPr="6DB889CB">
        <w:t>will need to consider in deciding how to allocate their funding to projects and prioritise between proposals. Given the considerable variation in types and sizes of projects which</w:t>
      </w:r>
      <w:r>
        <w:t xml:space="preserve"> MCAs and LEPs</w:t>
      </w:r>
      <w:r w:rsidRPr="6DB889CB">
        <w:t xml:space="preserve"> may want to support, our intention is not to establish any rigid rules</w:t>
      </w:r>
      <w:r w:rsidR="00F94340">
        <w:t>,</w:t>
      </w:r>
      <w:r w:rsidRPr="6DB889CB">
        <w:t xml:space="preserve"> but rather </w:t>
      </w:r>
      <w:r w:rsidR="00F94340">
        <w:t xml:space="preserve">to </w:t>
      </w:r>
      <w:r w:rsidRPr="6DB889CB">
        <w:t>establish a set of principles based on existing best practice and published guidance.</w:t>
      </w:r>
    </w:p>
    <w:p w14:paraId="39917A85" w14:textId="77777777" w:rsidR="00504967" w:rsidRDefault="00504967" w:rsidP="00F34E0A">
      <w:pPr>
        <w:spacing w:line="276" w:lineRule="auto"/>
      </w:pPr>
    </w:p>
    <w:p w14:paraId="1D160627" w14:textId="77777777" w:rsidR="00504967" w:rsidRDefault="00504967" w:rsidP="009E20F9">
      <w:pPr>
        <w:pStyle w:val="ListParagraph"/>
        <w:numPr>
          <w:ilvl w:val="0"/>
          <w:numId w:val="126"/>
        </w:numPr>
        <w:spacing w:line="276" w:lineRule="auto"/>
      </w:pPr>
      <w:r w:rsidRPr="007E3867">
        <w:t xml:space="preserve">We would expect decisions relating to which projects to fund to be supported </w:t>
      </w:r>
      <w:r w:rsidRPr="00205824">
        <w:t xml:space="preserve">by the development of a business case </w:t>
      </w:r>
      <w:r w:rsidRPr="00DA4AF3">
        <w:t>proportionate to the level of funding which would be scrutini</w:t>
      </w:r>
      <w:r w:rsidR="00086A6E">
        <w:t>s</w:t>
      </w:r>
      <w:r w:rsidRPr="00DA4AF3">
        <w:t xml:space="preserve">ed by </w:t>
      </w:r>
      <w:r>
        <w:t xml:space="preserve">the MCA or LEP where applicable. </w:t>
      </w:r>
    </w:p>
    <w:p w14:paraId="70F6C4BB" w14:textId="77777777" w:rsidR="00504967" w:rsidRDefault="00504967" w:rsidP="00F34E0A">
      <w:pPr>
        <w:pStyle w:val="ListParagraph"/>
        <w:spacing w:line="276" w:lineRule="auto"/>
        <w:ind w:left="502"/>
      </w:pPr>
    </w:p>
    <w:p w14:paraId="45E62D79" w14:textId="77777777" w:rsidR="00504967" w:rsidRDefault="00504967" w:rsidP="009E20F9">
      <w:pPr>
        <w:pStyle w:val="ListParagraph"/>
        <w:widowControl w:val="0"/>
        <w:numPr>
          <w:ilvl w:val="0"/>
          <w:numId w:val="126"/>
        </w:numPr>
        <w:tabs>
          <w:tab w:val="left" w:pos="709"/>
        </w:tabs>
        <w:autoSpaceDE w:val="0"/>
        <w:autoSpaceDN w:val="0"/>
        <w:spacing w:before="202" w:line="276" w:lineRule="auto"/>
        <w:ind w:right="396"/>
      </w:pPr>
      <w:r>
        <w:t>Proposals should include a clear rationale for intervention, with a clear presentation of strategic and viable objectives, while delivering good value for money compared to potential alternatives.</w:t>
      </w:r>
      <w:r w:rsidRPr="00205824">
        <w:t xml:space="preserve"> </w:t>
      </w:r>
    </w:p>
    <w:p w14:paraId="2A6B5865" w14:textId="77777777" w:rsidR="00504967" w:rsidRDefault="00504967" w:rsidP="00F34E0A">
      <w:pPr>
        <w:pStyle w:val="ListParagraph"/>
        <w:widowControl w:val="0"/>
        <w:tabs>
          <w:tab w:val="left" w:pos="854"/>
        </w:tabs>
        <w:autoSpaceDE w:val="0"/>
        <w:autoSpaceDN w:val="0"/>
        <w:spacing w:before="202" w:line="276" w:lineRule="auto"/>
        <w:ind w:left="502" w:right="396"/>
      </w:pPr>
    </w:p>
    <w:p w14:paraId="732AE192" w14:textId="280A6175" w:rsidR="00504967" w:rsidRPr="00860B14" w:rsidRDefault="00504967" w:rsidP="009E20F9">
      <w:pPr>
        <w:pStyle w:val="ListParagraph"/>
        <w:widowControl w:val="0"/>
        <w:numPr>
          <w:ilvl w:val="0"/>
          <w:numId w:val="126"/>
        </w:numPr>
        <w:tabs>
          <w:tab w:val="left" w:pos="709"/>
        </w:tabs>
        <w:autoSpaceDE w:val="0"/>
        <w:autoSpaceDN w:val="0"/>
        <w:spacing w:before="199" w:line="276" w:lineRule="auto"/>
        <w:ind w:right="147"/>
      </w:pPr>
      <w:r>
        <w:t xml:space="preserve">Funding decisions should be set out in a </w:t>
      </w:r>
      <w:r w:rsidR="00AB2541">
        <w:t>L</w:t>
      </w:r>
      <w:r w:rsidR="00AB2541" w:rsidRPr="007E3867">
        <w:t xml:space="preserve">ocal </w:t>
      </w:r>
      <w:r w:rsidR="00AB2541">
        <w:t>A</w:t>
      </w:r>
      <w:r w:rsidR="00AB2541" w:rsidRPr="007E3867">
        <w:t xml:space="preserve">ssurance </w:t>
      </w:r>
      <w:r w:rsidR="00AB2541">
        <w:t>F</w:t>
      </w:r>
      <w:r w:rsidR="00AB2541" w:rsidRPr="007E3867">
        <w:t xml:space="preserve">ramework </w:t>
      </w:r>
      <w:r>
        <w:t xml:space="preserve">that includes impartial advice and robust processes. Appropriate checks and balances should be considered so that all competing business cases are presented fairly and accurately. </w:t>
      </w:r>
    </w:p>
    <w:p w14:paraId="4F1C97CC" w14:textId="77777777" w:rsidR="00504967" w:rsidRDefault="00504967" w:rsidP="00F34E0A">
      <w:pPr>
        <w:pStyle w:val="ListParagraph"/>
        <w:tabs>
          <w:tab w:val="left" w:pos="854"/>
        </w:tabs>
        <w:spacing w:before="199" w:line="276" w:lineRule="auto"/>
        <w:ind w:right="147"/>
      </w:pPr>
    </w:p>
    <w:p w14:paraId="16F84D65" w14:textId="77777777" w:rsidR="00504967" w:rsidRDefault="00504967" w:rsidP="009E20F9">
      <w:pPr>
        <w:pStyle w:val="ListParagraph"/>
        <w:widowControl w:val="0"/>
        <w:numPr>
          <w:ilvl w:val="0"/>
          <w:numId w:val="126"/>
        </w:numPr>
        <w:tabs>
          <w:tab w:val="left" w:pos="709"/>
        </w:tabs>
        <w:autoSpaceDE w:val="0"/>
        <w:autoSpaceDN w:val="0"/>
        <w:spacing w:line="276" w:lineRule="auto"/>
        <w:ind w:right="198"/>
      </w:pPr>
      <w:r>
        <w:t>MCAs</w:t>
      </w:r>
      <w:r w:rsidR="000D2422">
        <w:t xml:space="preserve"> </w:t>
      </w:r>
      <w:r>
        <w:t xml:space="preserve">and LEPs </w:t>
      </w:r>
      <w:r w:rsidRPr="007E3867">
        <w:t xml:space="preserve">must also ensure that the </w:t>
      </w:r>
      <w:r>
        <w:t>L</w:t>
      </w:r>
      <w:r w:rsidRPr="007E3867">
        <w:t xml:space="preserve">ocal </w:t>
      </w:r>
      <w:r>
        <w:t>A</w:t>
      </w:r>
      <w:r w:rsidRPr="007E3867">
        <w:t xml:space="preserve">ssurance </w:t>
      </w:r>
      <w:r>
        <w:t>F</w:t>
      </w:r>
      <w:r w:rsidRPr="007E3867">
        <w:t xml:space="preserve">ramework sets out the arrangements for the active management of risk relating to all matters for which the </w:t>
      </w:r>
      <w:r>
        <w:t>MCA or LEP</w:t>
      </w:r>
      <w:r w:rsidRPr="007E3867">
        <w:t xml:space="preserve"> is responsible, including but not limited to propriety and value for money issues.</w:t>
      </w:r>
      <w:r w:rsidRPr="00205824">
        <w:t xml:space="preserve"> This must include having a named individual of appropriate seniority who is responsible for the identification and management of</w:t>
      </w:r>
      <w:r w:rsidRPr="00562908">
        <w:rPr>
          <w:spacing w:val="-8"/>
        </w:rPr>
        <w:t xml:space="preserve"> </w:t>
      </w:r>
      <w:r w:rsidRPr="00DA4AF3">
        <w:t>risk.</w:t>
      </w:r>
    </w:p>
    <w:p w14:paraId="4EBDDED4" w14:textId="77777777" w:rsidR="00504967" w:rsidRPr="0027529E" w:rsidRDefault="00504967" w:rsidP="00F34E0A">
      <w:pPr>
        <w:pStyle w:val="ListParagraph"/>
        <w:spacing w:line="276" w:lineRule="auto"/>
      </w:pPr>
    </w:p>
    <w:p w14:paraId="651A3B43" w14:textId="77777777" w:rsidR="00504967" w:rsidRPr="00562908" w:rsidRDefault="00504967" w:rsidP="009E20F9">
      <w:pPr>
        <w:pStyle w:val="ListParagraph"/>
        <w:widowControl w:val="0"/>
        <w:numPr>
          <w:ilvl w:val="0"/>
          <w:numId w:val="126"/>
        </w:numPr>
        <w:tabs>
          <w:tab w:val="left" w:pos="709"/>
        </w:tabs>
        <w:autoSpaceDE w:val="0"/>
        <w:autoSpaceDN w:val="0"/>
        <w:spacing w:line="276" w:lineRule="auto"/>
        <w:ind w:right="197"/>
      </w:pPr>
      <w:r w:rsidRPr="00562908">
        <w:t>Project delivery practices should comply with government standards, which highlight the importance of MCAs</w:t>
      </w:r>
      <w:r w:rsidR="00C40B02">
        <w:t xml:space="preserve"> </w:t>
      </w:r>
      <w:r w:rsidRPr="00562908">
        <w:t>and LEPs having a common framework underpinning policy delivery. This framework should include clearly defined roles of responsibility to ensure timely decision making, quality assurance and good governance, while accounting for the associated risks of the project. Throughout th</w:t>
      </w:r>
      <w:r>
        <w:t xml:space="preserve">e project, milestones </w:t>
      </w:r>
      <w:r w:rsidRPr="00562908">
        <w:t xml:space="preserve">should be monitored in accordance with the effective delivery of output. This </w:t>
      </w:r>
      <w:r>
        <w:t xml:space="preserve">should be escalated as appropriate to ensure that </w:t>
      </w:r>
      <w:r w:rsidRPr="00562908">
        <w:t>issues</w:t>
      </w:r>
      <w:r>
        <w:t xml:space="preserve"> are addressed and </w:t>
      </w:r>
      <w:r w:rsidRPr="00562908">
        <w:t>lessons</w:t>
      </w:r>
      <w:r>
        <w:t xml:space="preserve"> learnt</w:t>
      </w:r>
      <w:r w:rsidRPr="00562908">
        <w:t xml:space="preserve"> are captured</w:t>
      </w:r>
      <w:r>
        <w:t>.</w:t>
      </w:r>
    </w:p>
    <w:p w14:paraId="3A6067C9" w14:textId="77777777" w:rsidR="00504967" w:rsidRPr="00667C6C" w:rsidRDefault="00504967" w:rsidP="00F34E0A">
      <w:pPr>
        <w:pStyle w:val="ListParagraph"/>
        <w:spacing w:line="276" w:lineRule="auto"/>
        <w:rPr>
          <w:color w:val="FF0000"/>
        </w:rPr>
      </w:pPr>
    </w:p>
    <w:p w14:paraId="1F7A59D2" w14:textId="3E57F614" w:rsidR="00504967" w:rsidRPr="00562908" w:rsidRDefault="00504967" w:rsidP="009E20F9">
      <w:pPr>
        <w:pStyle w:val="ListParagraph"/>
        <w:widowControl w:val="0"/>
        <w:numPr>
          <w:ilvl w:val="0"/>
          <w:numId w:val="126"/>
        </w:numPr>
        <w:tabs>
          <w:tab w:val="left" w:pos="709"/>
        </w:tabs>
        <w:autoSpaceDE w:val="0"/>
        <w:autoSpaceDN w:val="0"/>
        <w:spacing w:line="276" w:lineRule="auto"/>
        <w:ind w:right="197"/>
      </w:pPr>
      <w:r w:rsidRPr="00562908">
        <w:t>For bodies with Crown Copyright the Cabinet Office’s Best Management Practice offers a suitable benchmark to adopt for defining and managing projects, programmes and portfolios.</w:t>
      </w:r>
      <w:r w:rsidR="00AF7850">
        <w:rPr>
          <w:rStyle w:val="FootnoteReference"/>
        </w:rPr>
        <w:footnoteReference w:id="38"/>
      </w:r>
      <w:r w:rsidRPr="00562908">
        <w:t xml:space="preserve"> For bodies without Crown Copyright, a Gove</w:t>
      </w:r>
      <w:r>
        <w:t>rnment Functional Standard for p</w:t>
      </w:r>
      <w:r w:rsidRPr="00562908">
        <w:t>roject, programme and portfolio management is under de</w:t>
      </w:r>
      <w:r w:rsidR="004B72C7">
        <w:t xml:space="preserve">velopment and will be uploaded to the </w:t>
      </w:r>
      <w:r w:rsidR="00AB2541">
        <w:t>www.gov.uk</w:t>
      </w:r>
      <w:r w:rsidR="004B72C7">
        <w:t xml:space="preserve"> website when published</w:t>
      </w:r>
      <w:r>
        <w:t>.</w:t>
      </w:r>
    </w:p>
    <w:p w14:paraId="33D491ED" w14:textId="77777777" w:rsidR="00504967" w:rsidRDefault="00504967" w:rsidP="00F34E0A">
      <w:pPr>
        <w:pStyle w:val="ListParagraph"/>
        <w:widowControl w:val="0"/>
        <w:tabs>
          <w:tab w:val="left" w:pos="854"/>
        </w:tabs>
        <w:autoSpaceDE w:val="0"/>
        <w:autoSpaceDN w:val="0"/>
        <w:spacing w:line="276" w:lineRule="auto"/>
        <w:ind w:left="502" w:right="197"/>
      </w:pPr>
    </w:p>
    <w:p w14:paraId="22BC9E04" w14:textId="5B6CCF3D" w:rsidR="005A07AF" w:rsidRPr="005A07AF" w:rsidRDefault="00504967" w:rsidP="00F34E0A">
      <w:pPr>
        <w:pStyle w:val="Heading2"/>
        <w:spacing w:line="276" w:lineRule="auto"/>
      </w:pPr>
      <w:bookmarkStart w:id="31" w:name="Options_appraisal_and_prioritisation"/>
      <w:bookmarkStart w:id="32" w:name="_bookmark12"/>
      <w:bookmarkStart w:id="33" w:name="_Toc526169134"/>
      <w:bookmarkStart w:id="34" w:name="_Toc532922857"/>
      <w:bookmarkEnd w:id="31"/>
      <w:bookmarkEnd w:id="32"/>
      <w:r>
        <w:t xml:space="preserve">Business </w:t>
      </w:r>
      <w:r w:rsidR="00CC3623">
        <w:t>C</w:t>
      </w:r>
      <w:r>
        <w:t xml:space="preserve">ases and </w:t>
      </w:r>
      <w:r w:rsidR="00CC3623">
        <w:t>V</w:t>
      </w:r>
      <w:r>
        <w:t xml:space="preserve">alue for </w:t>
      </w:r>
      <w:r w:rsidR="00CC3623">
        <w:t>M</w:t>
      </w:r>
      <w:r>
        <w:t>oney</w:t>
      </w:r>
      <w:bookmarkEnd w:id="33"/>
      <w:bookmarkEnd w:id="34"/>
    </w:p>
    <w:p w14:paraId="3906B208" w14:textId="66704BB9" w:rsidR="00504967" w:rsidRDefault="00504967" w:rsidP="009E20F9">
      <w:pPr>
        <w:pStyle w:val="ListParagraph"/>
        <w:widowControl w:val="0"/>
        <w:numPr>
          <w:ilvl w:val="0"/>
          <w:numId w:val="126"/>
        </w:numPr>
        <w:tabs>
          <w:tab w:val="left" w:pos="709"/>
        </w:tabs>
        <w:autoSpaceDE w:val="0"/>
        <w:autoSpaceDN w:val="0"/>
        <w:spacing w:before="239" w:line="276" w:lineRule="auto"/>
        <w:ind w:right="288"/>
      </w:pPr>
      <w:r>
        <w:t xml:space="preserve">MCAs and LEPs </w:t>
      </w:r>
      <w:r w:rsidRPr="007E3867">
        <w:t>must have a clear and transparent basis (published on their website) against which projects and programmes are initially identified,</w:t>
      </w:r>
      <w:r w:rsidRPr="00205824">
        <w:t xml:space="preserve"> prioritised </w:t>
      </w:r>
      <w:r>
        <w:t>and</w:t>
      </w:r>
      <w:r w:rsidRPr="00205824">
        <w:t xml:space="preserve"> </w:t>
      </w:r>
      <w:r w:rsidRPr="00DA4AF3">
        <w:t>appraised relative to a set of credible options, assessed for value for money, commissioned and then delivered.</w:t>
      </w:r>
      <w:r w:rsidRPr="007E3867">
        <w:t xml:space="preserve"> </w:t>
      </w:r>
    </w:p>
    <w:p w14:paraId="50E8A7AF" w14:textId="77777777" w:rsidR="00504967" w:rsidRDefault="00504967" w:rsidP="00F34E0A">
      <w:pPr>
        <w:pStyle w:val="ListParagraph"/>
        <w:widowControl w:val="0"/>
        <w:tabs>
          <w:tab w:val="left" w:pos="854"/>
        </w:tabs>
        <w:autoSpaceDE w:val="0"/>
        <w:autoSpaceDN w:val="0"/>
        <w:spacing w:before="239" w:line="276" w:lineRule="auto"/>
        <w:ind w:left="502" w:right="288"/>
      </w:pPr>
    </w:p>
    <w:p w14:paraId="0875C90F" w14:textId="77777777" w:rsidR="008E4039" w:rsidRDefault="00504967" w:rsidP="009E20F9">
      <w:pPr>
        <w:pStyle w:val="ListParagraph"/>
        <w:widowControl w:val="0"/>
        <w:numPr>
          <w:ilvl w:val="0"/>
          <w:numId w:val="126"/>
        </w:numPr>
        <w:tabs>
          <w:tab w:val="left" w:pos="709"/>
        </w:tabs>
        <w:autoSpaceDE w:val="0"/>
        <w:autoSpaceDN w:val="0"/>
        <w:spacing w:before="239" w:line="276" w:lineRule="auto"/>
        <w:ind w:right="288"/>
      </w:pPr>
      <w:r>
        <w:t>MCAs and LEPs must ensure Business Cases include</w:t>
      </w:r>
      <w:r w:rsidRPr="007E3867">
        <w:t>:</w:t>
      </w:r>
    </w:p>
    <w:p w14:paraId="29AEE7D1" w14:textId="77777777" w:rsidR="008E4039" w:rsidRDefault="008E4039" w:rsidP="00F34E0A">
      <w:pPr>
        <w:pStyle w:val="ListParagraph"/>
      </w:pPr>
    </w:p>
    <w:p w14:paraId="3FC2B1EB" w14:textId="517321BA" w:rsidR="009040E1" w:rsidRDefault="00B77525" w:rsidP="00CB115B">
      <w:pPr>
        <w:pStyle w:val="ListParagraph"/>
        <w:widowControl w:val="0"/>
        <w:numPr>
          <w:ilvl w:val="0"/>
          <w:numId w:val="74"/>
        </w:numPr>
        <w:autoSpaceDE w:val="0"/>
        <w:autoSpaceDN w:val="0"/>
        <w:spacing w:before="239" w:line="276" w:lineRule="auto"/>
        <w:ind w:left="1134" w:right="288" w:hanging="567"/>
      </w:pPr>
      <w:r>
        <w:t>T</w:t>
      </w:r>
      <w:r w:rsidR="00504967" w:rsidRPr="007E3867">
        <w:t xml:space="preserve">he evidential basis on which the need for intervention </w:t>
      </w:r>
      <w:r w:rsidR="00504967">
        <w:t>builds,</w:t>
      </w:r>
      <w:r w:rsidR="00504967" w:rsidRPr="007E3867">
        <w:t xml:space="preserve"> and how the </w:t>
      </w:r>
      <w:r w:rsidR="00504967">
        <w:t xml:space="preserve">MCA or LEP </w:t>
      </w:r>
      <w:r w:rsidR="00504967" w:rsidRPr="007E3867">
        <w:t xml:space="preserve">will ensure that it identifies </w:t>
      </w:r>
      <w:r w:rsidR="00504967">
        <w:t xml:space="preserve">the </w:t>
      </w:r>
      <w:r w:rsidR="00504967" w:rsidRPr="00205824">
        <w:t xml:space="preserve">need and/or opportunity </w:t>
      </w:r>
      <w:r w:rsidR="00504967">
        <w:t>for intervention using</w:t>
      </w:r>
      <w:r w:rsidR="00504967" w:rsidRPr="00205824">
        <w:t xml:space="preserve"> rigorous analysis of quality data and regarding the application of best</w:t>
      </w:r>
      <w:r w:rsidR="00504967" w:rsidRPr="00EA4B8C">
        <w:t xml:space="preserve"> </w:t>
      </w:r>
      <w:r w:rsidR="00504967" w:rsidRPr="00DA4AF3">
        <w:t>practice;</w:t>
      </w:r>
      <w:r w:rsidR="006E240D">
        <w:t xml:space="preserve"> and</w:t>
      </w:r>
    </w:p>
    <w:p w14:paraId="3AEF4077" w14:textId="05D36631" w:rsidR="00504967" w:rsidRDefault="00B77525" w:rsidP="00CB115B">
      <w:pPr>
        <w:pStyle w:val="ListParagraph"/>
        <w:widowControl w:val="0"/>
        <w:numPr>
          <w:ilvl w:val="0"/>
          <w:numId w:val="74"/>
        </w:numPr>
        <w:tabs>
          <w:tab w:val="left" w:pos="1871"/>
          <w:tab w:val="left" w:pos="1872"/>
        </w:tabs>
        <w:autoSpaceDE w:val="0"/>
        <w:autoSpaceDN w:val="0"/>
        <w:spacing w:line="276" w:lineRule="auto"/>
        <w:ind w:left="1134" w:right="247" w:hanging="567"/>
      </w:pPr>
      <w:r>
        <w:t>T</w:t>
      </w:r>
      <w:r w:rsidR="00504967" w:rsidRPr="007E3867">
        <w:t>he methodology used to assess value for money</w:t>
      </w:r>
      <w:r w:rsidR="00504967">
        <w:t xml:space="preserve"> and the degree of detail to which business cases are developed in support of projects or programmes.</w:t>
      </w:r>
      <w:r w:rsidR="00504967" w:rsidRPr="007E3867">
        <w:t xml:space="preserve"> </w:t>
      </w:r>
      <w:r w:rsidR="00504967" w:rsidRPr="00205824">
        <w:t xml:space="preserve">Attention should be given to how different types of projects will be compared and assessed. Typically, this would include </w:t>
      </w:r>
      <w:r w:rsidR="00504967">
        <w:t xml:space="preserve">the following </w:t>
      </w:r>
      <w:r w:rsidR="00504967" w:rsidRPr="00205824">
        <w:t>consideration</w:t>
      </w:r>
      <w:r w:rsidR="00504967">
        <w:t>s</w:t>
      </w:r>
      <w:r w:rsidR="00504967" w:rsidRPr="00205824">
        <w:t xml:space="preserve"> at a level proportionate to the scale of funding required for the proposal</w:t>
      </w:r>
      <w:r w:rsidR="00504967" w:rsidRPr="00DA4AF3">
        <w:t>:</w:t>
      </w:r>
    </w:p>
    <w:p w14:paraId="0788DFA3" w14:textId="383675F6" w:rsidR="00504967" w:rsidRPr="00562908" w:rsidRDefault="003042EE" w:rsidP="00CB115B">
      <w:pPr>
        <w:pStyle w:val="ListParagraph"/>
        <w:widowControl w:val="0"/>
        <w:numPr>
          <w:ilvl w:val="3"/>
          <w:numId w:val="86"/>
        </w:numPr>
        <w:tabs>
          <w:tab w:val="left" w:pos="2579"/>
          <w:tab w:val="left" w:pos="2580"/>
        </w:tabs>
        <w:autoSpaceDE w:val="0"/>
        <w:autoSpaceDN w:val="0"/>
        <w:spacing w:before="89" w:line="276" w:lineRule="auto"/>
        <w:ind w:left="1701" w:right="327" w:hanging="567"/>
        <w:contextualSpacing w:val="0"/>
        <w:rPr>
          <w:sz w:val="21"/>
        </w:rPr>
      </w:pPr>
      <w:r>
        <w:t xml:space="preserve">a </w:t>
      </w:r>
      <w:r w:rsidR="00504967" w:rsidRPr="007E3867">
        <w:t xml:space="preserve">clear economic </w:t>
      </w:r>
      <w:r w:rsidR="00504967" w:rsidRPr="00205824">
        <w:t xml:space="preserve">rationale that justifies </w:t>
      </w:r>
      <w:r w:rsidR="00504967" w:rsidRPr="00DA4AF3">
        <w:t>the use of public funds</w:t>
      </w:r>
      <w:r w:rsidR="00504967" w:rsidRPr="00F967FC">
        <w:t xml:space="preserve"> in addition to how a proposed project is expected to contribute to strategic objectives;</w:t>
      </w:r>
    </w:p>
    <w:p w14:paraId="28F831DB" w14:textId="51F8EF8B" w:rsidR="00504967" w:rsidRPr="00562908" w:rsidRDefault="006E240D" w:rsidP="00CB115B">
      <w:pPr>
        <w:pStyle w:val="ListParagraph"/>
        <w:widowControl w:val="0"/>
        <w:numPr>
          <w:ilvl w:val="3"/>
          <w:numId w:val="86"/>
        </w:numPr>
        <w:tabs>
          <w:tab w:val="left" w:pos="2579"/>
          <w:tab w:val="left" w:pos="2580"/>
        </w:tabs>
        <w:autoSpaceDE w:val="0"/>
        <w:autoSpaceDN w:val="0"/>
        <w:spacing w:before="1" w:line="276" w:lineRule="auto"/>
        <w:ind w:left="1701" w:right="111" w:hanging="567"/>
        <w:contextualSpacing w:val="0"/>
        <w:rPr>
          <w:sz w:val="20"/>
        </w:rPr>
      </w:pPr>
      <w:r>
        <w:t>clear</w:t>
      </w:r>
      <w:r w:rsidR="00707598">
        <w:t>ly</w:t>
      </w:r>
      <w:r w:rsidR="00504967">
        <w:t xml:space="preserve"> defined inputs, activities, outputs and anticipated outcomes, ensuring that factors such as displacement and deadweight have been considered;</w:t>
      </w:r>
    </w:p>
    <w:p w14:paraId="549D5687" w14:textId="6D7AC19E" w:rsidR="00504967" w:rsidRPr="00AA093A" w:rsidRDefault="00504967" w:rsidP="00CB115B">
      <w:pPr>
        <w:pStyle w:val="ListParagraph"/>
        <w:widowControl w:val="0"/>
        <w:numPr>
          <w:ilvl w:val="3"/>
          <w:numId w:val="86"/>
        </w:numPr>
        <w:tabs>
          <w:tab w:val="left" w:pos="2579"/>
          <w:tab w:val="left" w:pos="2580"/>
        </w:tabs>
        <w:autoSpaceDE w:val="0"/>
        <w:autoSpaceDN w:val="0"/>
        <w:spacing w:line="276" w:lineRule="auto"/>
        <w:ind w:left="1701" w:hanging="567"/>
        <w:contextualSpacing w:val="0"/>
      </w:pPr>
      <w:r w:rsidRPr="007E3867">
        <w:t xml:space="preserve">benefits </w:t>
      </w:r>
      <w:r w:rsidR="00975B8A">
        <w:t xml:space="preserve">that </w:t>
      </w:r>
      <w:r w:rsidRPr="007E3867">
        <w:t>exceed the costs of</w:t>
      </w:r>
      <w:r w:rsidRPr="007E3867">
        <w:rPr>
          <w:spacing w:val="-3"/>
        </w:rPr>
        <w:t xml:space="preserve"> </w:t>
      </w:r>
      <w:r w:rsidRPr="00205824">
        <w:t>intervention using appropriate value for money metr</w:t>
      </w:r>
      <w:r w:rsidRPr="00DA4AF3">
        <w:t>ics</w:t>
      </w:r>
      <w:r>
        <w:t>;</w:t>
      </w:r>
      <w:r w:rsidR="006E240D">
        <w:t xml:space="preserve"> and</w:t>
      </w:r>
    </w:p>
    <w:p w14:paraId="330D6D2F" w14:textId="41DE6046" w:rsidR="00504967" w:rsidRDefault="0053601D" w:rsidP="00CB115B">
      <w:pPr>
        <w:pStyle w:val="ListParagraph"/>
        <w:widowControl w:val="0"/>
        <w:numPr>
          <w:ilvl w:val="3"/>
          <w:numId w:val="86"/>
        </w:numPr>
        <w:tabs>
          <w:tab w:val="left" w:pos="2579"/>
          <w:tab w:val="left" w:pos="2580"/>
        </w:tabs>
        <w:autoSpaceDE w:val="0"/>
        <w:autoSpaceDN w:val="0"/>
        <w:spacing w:line="276" w:lineRule="auto"/>
        <w:ind w:left="1701" w:hanging="567"/>
        <w:contextualSpacing w:val="0"/>
      </w:pPr>
      <w:r>
        <w:t xml:space="preserve">appropriate consideration of </w:t>
      </w:r>
      <w:r w:rsidR="006E240D">
        <w:t>d</w:t>
      </w:r>
      <w:r w:rsidR="00504967">
        <w:t>eliverability and risk along with appropriate mitigating action (the costs of which must be clearly understood).</w:t>
      </w:r>
      <w:bookmarkStart w:id="35" w:name="Value_for_Money_and_Business_Cases"/>
      <w:bookmarkStart w:id="36" w:name="_bookmark13"/>
      <w:bookmarkEnd w:id="35"/>
      <w:bookmarkEnd w:id="36"/>
    </w:p>
    <w:p w14:paraId="25226C62" w14:textId="77777777" w:rsidR="00504967" w:rsidRDefault="00504967" w:rsidP="00F34E0A">
      <w:pPr>
        <w:pStyle w:val="ListParagraph"/>
        <w:widowControl w:val="0"/>
        <w:tabs>
          <w:tab w:val="left" w:pos="2579"/>
          <w:tab w:val="left" w:pos="2580"/>
        </w:tabs>
        <w:autoSpaceDE w:val="0"/>
        <w:autoSpaceDN w:val="0"/>
        <w:spacing w:line="276" w:lineRule="auto"/>
        <w:ind w:left="2345"/>
        <w:contextualSpacing w:val="0"/>
      </w:pPr>
    </w:p>
    <w:p w14:paraId="34A4A9F1" w14:textId="77777777" w:rsidR="00504967" w:rsidRDefault="00504967" w:rsidP="009E20F9">
      <w:pPr>
        <w:pStyle w:val="ListParagraph"/>
        <w:widowControl w:val="0"/>
        <w:numPr>
          <w:ilvl w:val="0"/>
          <w:numId w:val="126"/>
        </w:numPr>
        <w:tabs>
          <w:tab w:val="left" w:pos="709"/>
        </w:tabs>
        <w:autoSpaceDE w:val="0"/>
        <w:autoSpaceDN w:val="0"/>
        <w:spacing w:line="276" w:lineRule="auto"/>
        <w:ind w:right="288"/>
      </w:pPr>
      <w:r w:rsidRPr="251E6400">
        <w:t>A variety of measures can be used to summarise value for money. Estimates of Net Present Social Value (NPSV) and Benefit Cost Ratios (BCR) are commonly used</w:t>
      </w:r>
      <w:r>
        <w:t>:</w:t>
      </w:r>
    </w:p>
    <w:p w14:paraId="367E2FDC" w14:textId="77777777" w:rsidR="000371B4" w:rsidRDefault="000371B4" w:rsidP="00CB115B">
      <w:pPr>
        <w:pStyle w:val="ListParagraph"/>
        <w:widowControl w:val="0"/>
        <w:tabs>
          <w:tab w:val="left" w:pos="854"/>
        </w:tabs>
        <w:autoSpaceDE w:val="0"/>
        <w:autoSpaceDN w:val="0"/>
        <w:spacing w:line="276" w:lineRule="auto"/>
        <w:ind w:left="2345" w:right="288"/>
        <w:contextualSpacing w:val="0"/>
      </w:pPr>
    </w:p>
    <w:p w14:paraId="2C186130" w14:textId="67D376B7" w:rsidR="00504967" w:rsidRDefault="00504967" w:rsidP="00CB115B">
      <w:pPr>
        <w:pStyle w:val="ListParagraph"/>
        <w:widowControl w:val="0"/>
        <w:numPr>
          <w:ilvl w:val="0"/>
          <w:numId w:val="27"/>
        </w:numPr>
        <w:autoSpaceDE w:val="0"/>
        <w:autoSpaceDN w:val="0"/>
        <w:spacing w:line="276" w:lineRule="auto"/>
        <w:ind w:left="1134" w:right="288" w:hanging="567"/>
        <w:contextualSpacing w:val="0"/>
      </w:pPr>
      <w:r w:rsidRPr="00CB115B">
        <w:rPr>
          <w:b/>
          <w:bCs/>
        </w:rPr>
        <w:t>NPSV</w:t>
      </w:r>
      <w:r w:rsidRPr="00B35E57">
        <w:t xml:space="preserve"> is defined as the present value of benefits less the present value of costs. It provides a measure of the overall impact of an option.</w:t>
      </w:r>
    </w:p>
    <w:p w14:paraId="3E5531B9" w14:textId="77777777" w:rsidR="00504967" w:rsidRDefault="00504967" w:rsidP="00CB115B">
      <w:pPr>
        <w:pStyle w:val="ListParagraph"/>
        <w:widowControl w:val="0"/>
        <w:numPr>
          <w:ilvl w:val="0"/>
          <w:numId w:val="27"/>
        </w:numPr>
        <w:autoSpaceDE w:val="0"/>
        <w:autoSpaceDN w:val="0"/>
        <w:spacing w:line="276" w:lineRule="auto"/>
        <w:ind w:left="1134" w:right="288" w:hanging="567"/>
        <w:contextualSpacing w:val="0"/>
      </w:pPr>
      <w:r w:rsidRPr="00CB115B">
        <w:rPr>
          <w:b/>
          <w:bCs/>
        </w:rPr>
        <w:t>BCR</w:t>
      </w:r>
      <w:r w:rsidRPr="00B7012F">
        <w:t xml:space="preserve"> is defined as the ratio of the present value of benefits to the present value of costs. It provides a measure of the benefits relative to costs.</w:t>
      </w:r>
    </w:p>
    <w:p w14:paraId="65616464" w14:textId="77777777" w:rsidR="00504967" w:rsidRPr="00B7012F" w:rsidRDefault="00504967" w:rsidP="00F34E0A">
      <w:pPr>
        <w:pStyle w:val="ListParagraph"/>
        <w:widowControl w:val="0"/>
        <w:tabs>
          <w:tab w:val="left" w:pos="854"/>
        </w:tabs>
        <w:autoSpaceDE w:val="0"/>
        <w:autoSpaceDN w:val="0"/>
        <w:spacing w:line="276" w:lineRule="auto"/>
        <w:ind w:left="2345" w:right="288"/>
        <w:contextualSpacing w:val="0"/>
      </w:pPr>
    </w:p>
    <w:p w14:paraId="64553687" w14:textId="77777777" w:rsidR="00504967" w:rsidRPr="00AA093A" w:rsidRDefault="00504967" w:rsidP="009E20F9">
      <w:pPr>
        <w:pStyle w:val="ListParagraph"/>
        <w:numPr>
          <w:ilvl w:val="0"/>
          <w:numId w:val="126"/>
        </w:numPr>
        <w:spacing w:line="276" w:lineRule="auto"/>
      </w:pPr>
      <w:r w:rsidRPr="007E3867">
        <w:t xml:space="preserve">The methodology should be proportionate to the funding allocated and in line with established Government guidance including the </w:t>
      </w:r>
      <w:r>
        <w:t xml:space="preserve">most recent </w:t>
      </w:r>
      <w:hyperlink r:id="rId51">
        <w:r w:rsidRPr="00B35E57">
          <w:t>HM Treasury Green Book</w:t>
        </w:r>
      </w:hyperlink>
      <w:r>
        <w:t xml:space="preserve">. </w:t>
      </w:r>
      <w:r w:rsidRPr="00DA4AF3">
        <w:t>Typically</w:t>
      </w:r>
      <w:r>
        <w:t>,</w:t>
      </w:r>
      <w:r w:rsidRPr="00DA4AF3">
        <w:t xml:space="preserve"> we would expect business cases to address, in a proportionate manner, the five cases set out in the Supplementary Guidance to the Green</w:t>
      </w:r>
      <w:r w:rsidRPr="00562908">
        <w:t xml:space="preserve"> </w:t>
      </w:r>
      <w:r w:rsidRPr="00DA4AF3">
        <w:t>Book.</w:t>
      </w:r>
    </w:p>
    <w:p w14:paraId="3419CFF5" w14:textId="77777777" w:rsidR="00504967" w:rsidRDefault="00504967" w:rsidP="00F34E0A">
      <w:pPr>
        <w:spacing w:line="276" w:lineRule="auto"/>
      </w:pPr>
    </w:p>
    <w:p w14:paraId="5D4BA798" w14:textId="24D75A36" w:rsidR="00504967" w:rsidRPr="00AA093A" w:rsidRDefault="00504967" w:rsidP="009E20F9">
      <w:pPr>
        <w:pStyle w:val="ListParagraph"/>
        <w:numPr>
          <w:ilvl w:val="0"/>
          <w:numId w:val="126"/>
        </w:numPr>
        <w:spacing w:line="276" w:lineRule="auto"/>
      </w:pPr>
      <w:r w:rsidRPr="007E3867">
        <w:t xml:space="preserve">In addition to the Green Book, </w:t>
      </w:r>
      <w:r w:rsidRPr="00205824">
        <w:t xml:space="preserve">other appraisal </w:t>
      </w:r>
      <w:r w:rsidRPr="00DA4AF3">
        <w:t>guidance should b</w:t>
      </w:r>
      <w:r w:rsidRPr="00862992">
        <w:t xml:space="preserve">e followed </w:t>
      </w:r>
      <w:r w:rsidRPr="00F967FC">
        <w:t xml:space="preserve">for specific thematic interventions where available. </w:t>
      </w:r>
      <w:r w:rsidR="000D2422">
        <w:t>Annex</w:t>
      </w:r>
      <w:r w:rsidR="000D2422" w:rsidRPr="00F967FC">
        <w:t xml:space="preserve"> </w:t>
      </w:r>
      <w:r w:rsidRPr="00F967FC">
        <w:t xml:space="preserve">A provides a description </w:t>
      </w:r>
      <w:r w:rsidRPr="00BF38B1">
        <w:t>of specific issues and guidance that should be considered for transport, skills,</w:t>
      </w:r>
      <w:r w:rsidRPr="003C22C5">
        <w:t xml:space="preserve"> housing, and business support.</w:t>
      </w:r>
    </w:p>
    <w:p w14:paraId="3A6957E6" w14:textId="77777777" w:rsidR="00504967" w:rsidRDefault="00504967" w:rsidP="00F34E0A">
      <w:pPr>
        <w:spacing w:line="276" w:lineRule="auto"/>
      </w:pPr>
    </w:p>
    <w:p w14:paraId="765DD8AF" w14:textId="206128ED" w:rsidR="008E4039" w:rsidRDefault="00504967" w:rsidP="009E20F9">
      <w:pPr>
        <w:pStyle w:val="ListParagraph"/>
        <w:numPr>
          <w:ilvl w:val="0"/>
          <w:numId w:val="126"/>
        </w:numPr>
        <w:spacing w:line="276" w:lineRule="auto"/>
      </w:pPr>
      <w:r>
        <w:t>MCAs and LEPs must ensure that the commercial, financial and management arrangements are appropriate for effective delivery. Where applicable, appropriate resources should be consulted for situation specific project appraisals. To assist with this,</w:t>
      </w:r>
      <w:hyperlink r:id="rId52">
        <w:r>
          <w:t xml:space="preserve"> </w:t>
        </w:r>
        <w:r w:rsidRPr="00562908">
          <w:rPr>
            <w:i/>
          </w:rPr>
          <w:t xml:space="preserve">Infrastructure </w:t>
        </w:r>
      </w:hyperlink>
      <w:hyperlink r:id="rId53">
        <w:r w:rsidRPr="00562908">
          <w:rPr>
            <w:i/>
          </w:rPr>
          <w:t xml:space="preserve">UK </w:t>
        </w:r>
      </w:hyperlink>
      <w:hyperlink r:id="rId54">
        <w:r>
          <w:t>(now part of the Infrastructure and Projects Authority) has produced a</w:t>
        </w:r>
      </w:hyperlink>
      <w:hyperlink r:id="rId55">
        <w:r>
          <w:t xml:space="preserve"> Project Initiation </w:t>
        </w:r>
        <w:proofErr w:type="spellStart"/>
        <w:r>
          <w:t>Routemap</w:t>
        </w:r>
        <w:proofErr w:type="spellEnd"/>
        <w:r>
          <w:t xml:space="preserve"> Handbook and associated </w:t>
        </w:r>
        <w:r w:rsidR="00041D5D">
          <w:t>m</w:t>
        </w:r>
        <w:r>
          <w:t>odules which provide a framework</w:t>
        </w:r>
      </w:hyperlink>
      <w:hyperlink r:id="rId56">
        <w:r>
          <w:t xml:space="preserve"> to support public and private sector infrastructure providers improve the delivery of their</w:t>
        </w:r>
      </w:hyperlink>
      <w:hyperlink r:id="rId57">
        <w:r>
          <w:t xml:space="preserve"> projects and programmes.</w:t>
        </w:r>
      </w:hyperlink>
      <w:r>
        <w:t xml:space="preserve"> MCAs and LEPs may find this helpful when reviewing these aspects of business</w:t>
      </w:r>
      <w:r w:rsidRPr="00562908">
        <w:rPr>
          <w:spacing w:val="-1"/>
        </w:rPr>
        <w:t xml:space="preserve"> </w:t>
      </w:r>
      <w:r>
        <w:t>cases.</w:t>
      </w:r>
    </w:p>
    <w:p w14:paraId="094EB261" w14:textId="77777777" w:rsidR="008E4039" w:rsidRDefault="008E4039" w:rsidP="00F34E0A">
      <w:pPr>
        <w:pStyle w:val="ListParagraph"/>
        <w:spacing w:line="276" w:lineRule="auto"/>
        <w:ind w:left="502"/>
      </w:pPr>
    </w:p>
    <w:p w14:paraId="2B1DF002" w14:textId="0B2031E1" w:rsidR="002D275F" w:rsidRPr="00264278" w:rsidRDefault="002D275F" w:rsidP="009E20F9">
      <w:pPr>
        <w:pStyle w:val="ListParagraph"/>
        <w:numPr>
          <w:ilvl w:val="0"/>
          <w:numId w:val="126"/>
        </w:numPr>
        <w:spacing w:line="276" w:lineRule="auto"/>
      </w:pPr>
      <w:r w:rsidRPr="005C1669">
        <w:rPr>
          <w:iCs/>
        </w:rPr>
        <w:t>Places must have robust processes in place that ensure all funding decisions are based on impartial advice. There must be clear distinction between those acting as scheme promoters and those appraising programmes and projects and advising decision makers, so that the L</w:t>
      </w:r>
      <w:r w:rsidR="000371B4">
        <w:rPr>
          <w:iCs/>
        </w:rPr>
        <w:t>EP</w:t>
      </w:r>
      <w:r w:rsidRPr="005C1669">
        <w:rPr>
          <w:iCs/>
        </w:rPr>
        <w:t xml:space="preserve"> is acting on impartial advice on the merits of (potentially competing) business cases. </w:t>
      </w:r>
      <w:r w:rsidRPr="003E4BF1">
        <w:t>Named individuals responsible for ensuring value for money as well as scrutiny and recommendations for business cases (not necessarily the same person) should ideally be independent of the promoting organisation or where this is impractical, sho</w:t>
      </w:r>
      <w:r w:rsidRPr="00264278">
        <w:t>uld sit outside the management unit responsible for developing and promoting the business case</w:t>
      </w:r>
      <w:r w:rsidR="00264278" w:rsidRPr="00264278">
        <w:t>.</w:t>
      </w:r>
    </w:p>
    <w:p w14:paraId="634817FF" w14:textId="77777777" w:rsidR="00504967" w:rsidRDefault="00504967" w:rsidP="00F34E0A">
      <w:pPr>
        <w:pStyle w:val="ListParagraph"/>
      </w:pPr>
    </w:p>
    <w:p w14:paraId="5FCD8E51" w14:textId="77777777" w:rsidR="00504967" w:rsidRDefault="00504967" w:rsidP="009E20F9">
      <w:pPr>
        <w:pStyle w:val="ListParagraph"/>
        <w:numPr>
          <w:ilvl w:val="0"/>
          <w:numId w:val="126"/>
        </w:numPr>
        <w:spacing w:line="276" w:lineRule="auto"/>
      </w:pPr>
      <w:r>
        <w:t xml:space="preserve">Further best practice on </w:t>
      </w:r>
      <w:r w:rsidR="000D2422">
        <w:t xml:space="preserve">business cases </w:t>
      </w:r>
      <w:r>
        <w:t xml:space="preserve">is provided in </w:t>
      </w:r>
      <w:r w:rsidR="000D2422">
        <w:t>Annex D</w:t>
      </w:r>
      <w:r>
        <w:t>.</w:t>
      </w:r>
    </w:p>
    <w:p w14:paraId="6BD99CDA" w14:textId="77777777" w:rsidR="00504967" w:rsidRDefault="00504967" w:rsidP="00F34E0A">
      <w:pPr>
        <w:pStyle w:val="Heading2"/>
        <w:spacing w:before="200" w:line="276" w:lineRule="auto"/>
      </w:pPr>
      <w:bookmarkStart w:id="37" w:name="Monitoring_and_Evaluation"/>
      <w:bookmarkStart w:id="38" w:name="_bookmark14"/>
      <w:bookmarkStart w:id="39" w:name="_Toc526169135"/>
      <w:bookmarkStart w:id="40" w:name="_Toc532922858"/>
      <w:bookmarkEnd w:id="37"/>
      <w:bookmarkEnd w:id="38"/>
      <w:r>
        <w:t>Monitoring and Evaluation</w:t>
      </w:r>
      <w:bookmarkEnd w:id="39"/>
      <w:bookmarkEnd w:id="40"/>
    </w:p>
    <w:p w14:paraId="166358D3" w14:textId="6C9B1AEB" w:rsidR="00504967" w:rsidRDefault="00504967" w:rsidP="009E20F9">
      <w:pPr>
        <w:pStyle w:val="ListParagraph"/>
        <w:widowControl w:val="0"/>
        <w:numPr>
          <w:ilvl w:val="0"/>
          <w:numId w:val="126"/>
        </w:numPr>
        <w:autoSpaceDE w:val="0"/>
        <w:autoSpaceDN w:val="0"/>
        <w:spacing w:line="276" w:lineRule="auto"/>
      </w:pPr>
      <w:r>
        <w:t xml:space="preserve">MCAs with a </w:t>
      </w:r>
      <w:r w:rsidR="00666703">
        <w:t>S</w:t>
      </w:r>
      <w:r>
        <w:t xml:space="preserve">ingle </w:t>
      </w:r>
      <w:r w:rsidR="00666703">
        <w:t>P</w:t>
      </w:r>
      <w:r>
        <w:t>ot and LEPs will need to ensure that there is appropriate input</w:t>
      </w:r>
      <w:r w:rsidR="00BF0029">
        <w:t>,</w:t>
      </w:r>
      <w:r>
        <w:t xml:space="preserve"> output and outcome monitoring and evaluation of projects taken</w:t>
      </w:r>
      <w:r w:rsidRPr="00E461EB">
        <w:t xml:space="preserve"> </w:t>
      </w:r>
      <w:r>
        <w:t>forward.</w:t>
      </w:r>
    </w:p>
    <w:p w14:paraId="7C53536A" w14:textId="77777777" w:rsidR="00504967" w:rsidRDefault="00504967" w:rsidP="00F34E0A">
      <w:pPr>
        <w:pStyle w:val="ListParagraph"/>
        <w:widowControl w:val="0"/>
        <w:tabs>
          <w:tab w:val="left" w:pos="988"/>
        </w:tabs>
        <w:autoSpaceDE w:val="0"/>
        <w:autoSpaceDN w:val="0"/>
        <w:spacing w:before="241" w:line="276" w:lineRule="auto"/>
        <w:ind w:left="502" w:right="199"/>
      </w:pPr>
    </w:p>
    <w:p w14:paraId="23B415A0" w14:textId="29AEAAB8" w:rsidR="00504967" w:rsidRDefault="00504967" w:rsidP="009E20F9">
      <w:pPr>
        <w:pStyle w:val="ListParagraph"/>
        <w:numPr>
          <w:ilvl w:val="0"/>
          <w:numId w:val="126"/>
        </w:numPr>
        <w:spacing w:line="276" w:lineRule="auto"/>
      </w:pPr>
      <w:r>
        <w:t xml:space="preserve">The Local Assurance Framework must set out the arrangements for input, output </w:t>
      </w:r>
      <w:r w:rsidR="00BF08AE">
        <w:t>and</w:t>
      </w:r>
      <w:r>
        <w:t xml:space="preserve"> outcome monitoring of projects. This enables an assessment of the performance of projects. An evaluation aims to understand the impacts of the projects using the performance monitoring data, alongside additional sources of data. In the Local Assurance Framework</w:t>
      </w:r>
      <w:r w:rsidR="00373F7F">
        <w:t>,</w:t>
      </w:r>
      <w:r>
        <w:t xml:space="preserve"> LEPs and MCA’s should make reference to specific documentation which sets out their approach, such as Growt</w:t>
      </w:r>
      <w:r w:rsidR="000D2422">
        <w:t>h</w:t>
      </w:r>
      <w:r>
        <w:t xml:space="preserve"> Deal Evaluation plans. When considering monitoring and evaluation arrangements, reference should be made to </w:t>
      </w:r>
      <w:r w:rsidR="00373F7F">
        <w:t>A</w:t>
      </w:r>
      <w:r>
        <w:t xml:space="preserve">nnex </w:t>
      </w:r>
      <w:r w:rsidR="00271E9A">
        <w:t>D</w:t>
      </w:r>
      <w:r>
        <w:t xml:space="preserve"> and </w:t>
      </w:r>
      <w:hyperlink r:id="rId58" w:history="1">
        <w:r w:rsidRPr="00137E0D">
          <w:rPr>
            <w:rStyle w:val="Hyperlink"/>
          </w:rPr>
          <w:t xml:space="preserve">HMT’s Magenta </w:t>
        </w:r>
        <w:r w:rsidR="00124DEF">
          <w:rPr>
            <w:rStyle w:val="Hyperlink"/>
          </w:rPr>
          <w:t>B</w:t>
        </w:r>
        <w:r w:rsidRPr="00137E0D">
          <w:rPr>
            <w:rStyle w:val="Hyperlink"/>
          </w:rPr>
          <w:t>ook</w:t>
        </w:r>
      </w:hyperlink>
      <w:r>
        <w:t xml:space="preserve"> on designing monitoring and evaluation where</w:t>
      </w:r>
      <w:r w:rsidRPr="00EA4B8C">
        <w:rPr>
          <w:spacing w:val="-9"/>
        </w:rPr>
        <w:t xml:space="preserve"> </w:t>
      </w:r>
      <w:r>
        <w:t>appropriate.</w:t>
      </w:r>
    </w:p>
    <w:p w14:paraId="4EAE6860" w14:textId="0B422E65" w:rsidR="00504967" w:rsidRDefault="00504967" w:rsidP="00F34E0A">
      <w:pPr>
        <w:spacing w:line="276" w:lineRule="auto"/>
      </w:pPr>
    </w:p>
    <w:p w14:paraId="04FA8C8C" w14:textId="1AEE7EA6" w:rsidR="006F08FF" w:rsidRDefault="006F08FF" w:rsidP="00F34E0A">
      <w:pPr>
        <w:spacing w:line="276" w:lineRule="auto"/>
      </w:pPr>
    </w:p>
    <w:p w14:paraId="4A7D6B17" w14:textId="77777777" w:rsidR="006F08FF" w:rsidRDefault="006F08FF" w:rsidP="00F34E0A">
      <w:pPr>
        <w:spacing w:line="276" w:lineRule="auto"/>
      </w:pPr>
    </w:p>
    <w:p w14:paraId="13E70F22" w14:textId="77777777" w:rsidR="00504967" w:rsidRDefault="00504967" w:rsidP="009E20F9">
      <w:pPr>
        <w:pStyle w:val="ListParagraph"/>
        <w:numPr>
          <w:ilvl w:val="0"/>
          <w:numId w:val="126"/>
        </w:numPr>
        <w:spacing w:line="276" w:lineRule="auto"/>
      </w:pPr>
      <w:r>
        <w:t>Evaluating projects can deliver the following</w:t>
      </w:r>
      <w:r w:rsidRPr="00562908">
        <w:rPr>
          <w:spacing w:val="-8"/>
        </w:rPr>
        <w:t xml:space="preserve"> </w:t>
      </w:r>
      <w:r>
        <w:t>objectives:</w:t>
      </w:r>
    </w:p>
    <w:p w14:paraId="223C402E" w14:textId="77777777" w:rsidR="00504967" w:rsidRDefault="00504967" w:rsidP="00F34E0A">
      <w:pPr>
        <w:pStyle w:val="ListParagraph"/>
        <w:spacing w:line="276" w:lineRule="auto"/>
        <w:ind w:left="502"/>
      </w:pPr>
    </w:p>
    <w:p w14:paraId="7C76DA5B" w14:textId="77777777" w:rsidR="00504967" w:rsidRPr="00EA7098" w:rsidRDefault="00504967" w:rsidP="00CB115B">
      <w:pPr>
        <w:pStyle w:val="ListParagraph"/>
        <w:numPr>
          <w:ilvl w:val="0"/>
          <w:numId w:val="69"/>
        </w:numPr>
        <w:spacing w:line="276" w:lineRule="auto"/>
        <w:ind w:left="1134" w:hanging="567"/>
      </w:pPr>
      <w:r w:rsidRPr="007A3BFD">
        <w:t>Provide accountability for the</w:t>
      </w:r>
      <w:r w:rsidRPr="00EA7098">
        <w:rPr>
          <w:spacing w:val="-3"/>
        </w:rPr>
        <w:t xml:space="preserve"> </w:t>
      </w:r>
      <w:r w:rsidRPr="00EA7098">
        <w:t>investment;</w:t>
      </w:r>
    </w:p>
    <w:p w14:paraId="76A3D75B" w14:textId="77777777" w:rsidR="00504967" w:rsidRPr="00EA7098" w:rsidRDefault="00504967" w:rsidP="00CB115B">
      <w:pPr>
        <w:pStyle w:val="ListParagraph"/>
        <w:numPr>
          <w:ilvl w:val="0"/>
          <w:numId w:val="69"/>
        </w:numPr>
        <w:spacing w:line="276" w:lineRule="auto"/>
        <w:ind w:left="1134" w:hanging="567"/>
      </w:pPr>
      <w:r w:rsidRPr="00CB115B">
        <w:t>J</w:t>
      </w:r>
      <w:r w:rsidRPr="007A3BFD">
        <w:t>ustify future spending</w:t>
      </w:r>
      <w:r w:rsidRPr="00EA7098">
        <w:rPr>
          <w:spacing w:val="-3"/>
        </w:rPr>
        <w:t xml:space="preserve"> </w:t>
      </w:r>
      <w:r w:rsidRPr="00EA7098">
        <w:t>allocations;</w:t>
      </w:r>
    </w:p>
    <w:p w14:paraId="0689B978" w14:textId="77777777" w:rsidR="00504967" w:rsidRPr="00EA7098" w:rsidRDefault="00504967" w:rsidP="00CB115B">
      <w:pPr>
        <w:pStyle w:val="ListParagraph"/>
        <w:numPr>
          <w:ilvl w:val="0"/>
          <w:numId w:val="69"/>
        </w:numPr>
        <w:spacing w:line="276" w:lineRule="auto"/>
        <w:ind w:left="1134" w:hanging="567"/>
      </w:pPr>
      <w:r w:rsidRPr="00EA7098">
        <w:t>Enhance the operational effectiveness of existing projects or future project extensions;</w:t>
      </w:r>
    </w:p>
    <w:p w14:paraId="6C9CEA5C" w14:textId="340CB16E" w:rsidR="00504967" w:rsidRPr="00EA7098" w:rsidRDefault="00504967" w:rsidP="00CB115B">
      <w:pPr>
        <w:pStyle w:val="ListParagraph"/>
        <w:numPr>
          <w:ilvl w:val="0"/>
          <w:numId w:val="69"/>
        </w:numPr>
        <w:spacing w:line="276" w:lineRule="auto"/>
        <w:ind w:left="1134" w:hanging="567"/>
      </w:pPr>
      <w:r w:rsidRPr="00EA7098">
        <w:t>Improve future initiatives (as well as future VFM appraisal) based on</w:t>
      </w:r>
      <w:r w:rsidRPr="00EA7098">
        <w:rPr>
          <w:spacing w:val="-31"/>
        </w:rPr>
        <w:t xml:space="preserve"> </w:t>
      </w:r>
      <w:r w:rsidRPr="00EA7098">
        <w:t>learnin</w:t>
      </w:r>
      <w:r w:rsidR="00016235">
        <w:t>g;</w:t>
      </w:r>
    </w:p>
    <w:p w14:paraId="5AD7CD59" w14:textId="29E02F40" w:rsidR="00504967" w:rsidRPr="00EA7098" w:rsidRDefault="00504967" w:rsidP="00CB115B">
      <w:pPr>
        <w:pStyle w:val="ListParagraph"/>
        <w:numPr>
          <w:ilvl w:val="0"/>
          <w:numId w:val="69"/>
        </w:numPr>
        <w:spacing w:line="276" w:lineRule="auto"/>
        <w:ind w:left="1134" w:hanging="567"/>
      </w:pPr>
      <w:r w:rsidRPr="00EA7098">
        <w:t xml:space="preserve">MCAs with a </w:t>
      </w:r>
      <w:r w:rsidR="00B77525" w:rsidRPr="00EA7098">
        <w:t>S</w:t>
      </w:r>
      <w:r w:rsidRPr="00EA7098">
        <w:t xml:space="preserve">ingle </w:t>
      </w:r>
      <w:r w:rsidR="00B77525" w:rsidRPr="00EA7098">
        <w:t>P</w:t>
      </w:r>
      <w:r w:rsidRPr="00EA7098">
        <w:t>ot and LEPs must ensure a proportionate approach to monitoring and evaluation. Evaluation objectives should relate back to the business case and build on the assumptions used in the appraisal</w:t>
      </w:r>
      <w:r w:rsidRPr="00EA7098">
        <w:rPr>
          <w:spacing w:val="-3"/>
        </w:rPr>
        <w:t xml:space="preserve"> </w:t>
      </w:r>
      <w:r w:rsidRPr="00EA7098">
        <w:t xml:space="preserve">process. A good starting point for both the business case and monitoring and evaluation is the creation of a logic model (see </w:t>
      </w:r>
      <w:r w:rsidR="004B72C7" w:rsidRPr="00EA7098">
        <w:t>Annex D</w:t>
      </w:r>
      <w:r w:rsidRPr="00EA7098">
        <w:t>)</w:t>
      </w:r>
      <w:r w:rsidR="00137E0D" w:rsidRPr="00EA7098">
        <w:t>; and</w:t>
      </w:r>
    </w:p>
    <w:p w14:paraId="23EDA7F9" w14:textId="77777777" w:rsidR="00504967" w:rsidRDefault="00504967" w:rsidP="00CB115B">
      <w:pPr>
        <w:pStyle w:val="ListParagraph"/>
        <w:numPr>
          <w:ilvl w:val="0"/>
          <w:numId w:val="69"/>
        </w:numPr>
        <w:spacing w:line="276" w:lineRule="auto"/>
        <w:ind w:left="1134" w:hanging="567"/>
      </w:pPr>
      <w:r>
        <w:t>The specific inputs, outputs and outcomes that will be monitored and measured will differ depending on the type of intervention. Monitoring and evaluation should therefore focus on those inputs and outcomes that are most relevant to the impact of the project’s</w:t>
      </w:r>
      <w:r w:rsidRPr="00562908">
        <w:rPr>
          <w:spacing w:val="-13"/>
        </w:rPr>
        <w:t xml:space="preserve"> </w:t>
      </w:r>
      <w:r>
        <w:t>objectives.</w:t>
      </w:r>
    </w:p>
    <w:p w14:paraId="6F51D0B9" w14:textId="77777777" w:rsidR="00504967" w:rsidRDefault="00504967" w:rsidP="00F34E0A">
      <w:pPr>
        <w:pStyle w:val="ListParagraph"/>
        <w:spacing w:line="276" w:lineRule="auto"/>
        <w:ind w:left="1440"/>
      </w:pPr>
    </w:p>
    <w:p w14:paraId="30C13E2C" w14:textId="77777777" w:rsidR="00504967" w:rsidRDefault="00504967" w:rsidP="009E20F9">
      <w:pPr>
        <w:pStyle w:val="ListParagraph"/>
        <w:numPr>
          <w:ilvl w:val="0"/>
          <w:numId w:val="126"/>
        </w:numPr>
        <w:spacing w:line="276" w:lineRule="auto"/>
      </w:pPr>
      <w:r>
        <w:t xml:space="preserve">Further best practice on monitoring and </w:t>
      </w:r>
      <w:r w:rsidR="000D2422">
        <w:t>evaluation</w:t>
      </w:r>
      <w:r>
        <w:t xml:space="preserve"> is provided in Annex D.</w:t>
      </w:r>
    </w:p>
    <w:p w14:paraId="007AE64B" w14:textId="77777777" w:rsidR="00504967" w:rsidRDefault="00504967" w:rsidP="00F34E0A">
      <w:pPr>
        <w:spacing w:line="276" w:lineRule="auto"/>
      </w:pPr>
    </w:p>
    <w:p w14:paraId="05E18997" w14:textId="77777777" w:rsidR="00504967" w:rsidRDefault="00504967" w:rsidP="00F34E0A">
      <w:pPr>
        <w:spacing w:line="276" w:lineRule="auto"/>
      </w:pPr>
    </w:p>
    <w:p w14:paraId="38681E21" w14:textId="77777777" w:rsidR="00504967" w:rsidRDefault="00504967" w:rsidP="009E20F9">
      <w:pPr>
        <w:pStyle w:val="ListParagraph"/>
        <w:numPr>
          <w:ilvl w:val="0"/>
          <w:numId w:val="126"/>
        </w:numPr>
        <w:spacing w:line="276" w:lineRule="auto"/>
        <w:sectPr w:rsidR="00504967">
          <w:pgSz w:w="11910" w:h="16840"/>
          <w:pgMar w:top="1340" w:right="1020" w:bottom="980" w:left="680" w:header="0" w:footer="783" w:gutter="0"/>
          <w:cols w:space="720"/>
        </w:sectPr>
      </w:pPr>
    </w:p>
    <w:p w14:paraId="0D58A6C6" w14:textId="77777777" w:rsidR="00504967" w:rsidRDefault="00504967" w:rsidP="00CB115B">
      <w:pPr>
        <w:pStyle w:val="Heading1"/>
        <w:ind w:right="4"/>
      </w:pPr>
      <w:bookmarkStart w:id="41" w:name="_Toc526169136"/>
      <w:bookmarkStart w:id="42" w:name="_Toc532922859"/>
      <w:r>
        <w:t>Annex A: Additional guidance from Government Departments</w:t>
      </w:r>
      <w:bookmarkEnd w:id="41"/>
      <w:bookmarkEnd w:id="42"/>
    </w:p>
    <w:p w14:paraId="1D02B8CC" w14:textId="7A324461" w:rsidR="00504967" w:rsidRDefault="00504967" w:rsidP="00F34E0A">
      <w:pPr>
        <w:pStyle w:val="BodyText"/>
        <w:numPr>
          <w:ilvl w:val="0"/>
          <w:numId w:val="83"/>
        </w:numPr>
        <w:spacing w:before="482" w:line="276" w:lineRule="auto"/>
        <w:ind w:right="319"/>
        <w:rPr>
          <w:sz w:val="31"/>
        </w:rPr>
      </w:pPr>
      <w:r>
        <w:t xml:space="preserve">This overarching </w:t>
      </w:r>
      <w:r w:rsidR="002756AB">
        <w:t>F</w:t>
      </w:r>
      <w:r>
        <w:t xml:space="preserve">ramework covers all Government funding which </w:t>
      </w:r>
      <w:r w:rsidR="001068B5">
        <w:t xml:space="preserve">MCAs, LEPs </w:t>
      </w:r>
      <w:r>
        <w:t xml:space="preserve">and their </w:t>
      </w:r>
      <w:r w:rsidR="001068B5">
        <w:t>A</w:t>
      </w:r>
      <w:r>
        <w:t xml:space="preserve">ccountable </w:t>
      </w:r>
      <w:r w:rsidR="001068B5">
        <w:t>B</w:t>
      </w:r>
      <w:r>
        <w:t xml:space="preserve">odies are responsible for. It is supported by advice from relevant departments and </w:t>
      </w:r>
      <w:r w:rsidR="000F186D">
        <w:t>Non-Departmental Public Bodies (</w:t>
      </w:r>
      <w:r>
        <w:t>NDPBs</w:t>
      </w:r>
      <w:r w:rsidR="000F186D">
        <w:t>)</w:t>
      </w:r>
      <w:r>
        <w:t xml:space="preserve"> set out below. This additional advice is wholly consistent with the principles and practices set out in this document and should be read together. Links to these related documents are set out below.</w:t>
      </w:r>
    </w:p>
    <w:p w14:paraId="795B5AE8" w14:textId="3B79D8B4" w:rsidR="00067DAB" w:rsidRDefault="00504967" w:rsidP="00F34E0A">
      <w:r>
        <w:rPr>
          <w:sz w:val="36"/>
        </w:rPr>
        <w:t xml:space="preserve">Transport </w:t>
      </w:r>
      <w:r w:rsidR="00CC3623">
        <w:rPr>
          <w:sz w:val="36"/>
        </w:rPr>
        <w:t>S</w:t>
      </w:r>
      <w:r>
        <w:rPr>
          <w:sz w:val="36"/>
        </w:rPr>
        <w:t>chemes</w:t>
      </w:r>
    </w:p>
    <w:p w14:paraId="40BB7D74" w14:textId="77777777" w:rsidR="00067DAB" w:rsidRDefault="00067DAB" w:rsidP="00F34E0A"/>
    <w:p w14:paraId="71969810" w14:textId="3682406E" w:rsidR="00067DAB" w:rsidRDefault="00504967" w:rsidP="00F34E0A">
      <w:pPr>
        <w:pStyle w:val="ListParagraph"/>
        <w:numPr>
          <w:ilvl w:val="0"/>
          <w:numId w:val="83"/>
        </w:numPr>
        <w:spacing w:line="276" w:lineRule="auto"/>
      </w:pPr>
      <w:r>
        <w:t xml:space="preserve">Transport projects will be subject to the minimum requirements on value for money assessment, assurance and evaluation of transport projects set out at </w:t>
      </w:r>
      <w:r w:rsidR="000F186D">
        <w:t xml:space="preserve">Annex </w:t>
      </w:r>
      <w:r>
        <w:t>B.</w:t>
      </w:r>
      <w:r w:rsidR="000371B4">
        <w:t xml:space="preserve"> </w:t>
      </w:r>
      <w:r>
        <w:t>The basis of transport appraisal is the Department for Transport’s (</w:t>
      </w:r>
      <w:proofErr w:type="spellStart"/>
      <w:r>
        <w:t>DfT’s</w:t>
      </w:r>
      <w:proofErr w:type="spellEnd"/>
      <w:r>
        <w:t xml:space="preserve">) appraisal guidance known as </w:t>
      </w:r>
      <w:proofErr w:type="spellStart"/>
      <w:r>
        <w:t>WebTAG</w:t>
      </w:r>
      <w:proofErr w:type="spellEnd"/>
      <w:r>
        <w:t>.</w:t>
      </w:r>
      <w:r w:rsidR="00691580">
        <w:rPr>
          <w:rStyle w:val="FootnoteReference"/>
        </w:rPr>
        <w:footnoteReference w:id="39"/>
      </w:r>
      <w:r>
        <w:t xml:space="preserve"> </w:t>
      </w:r>
    </w:p>
    <w:p w14:paraId="39548F08" w14:textId="77777777" w:rsidR="00067DAB" w:rsidRDefault="00067DAB" w:rsidP="00F34E0A">
      <w:pPr>
        <w:pStyle w:val="ListParagraph"/>
        <w:spacing w:line="276" w:lineRule="auto"/>
        <w:ind w:left="360"/>
      </w:pPr>
    </w:p>
    <w:p w14:paraId="7BFFEB10" w14:textId="77777777" w:rsidR="00067DAB" w:rsidRDefault="00504967" w:rsidP="00F34E0A">
      <w:pPr>
        <w:pStyle w:val="ListParagraph"/>
        <w:numPr>
          <w:ilvl w:val="0"/>
          <w:numId w:val="83"/>
        </w:numPr>
        <w:spacing w:line="276" w:lineRule="auto"/>
      </w:pPr>
      <w:proofErr w:type="spellStart"/>
      <w:r>
        <w:t>WebTAG</w:t>
      </w:r>
      <w:proofErr w:type="spellEnd"/>
      <w:r>
        <w:t xml:space="preserve"> is not a standard ‘one size fits all’ process. It promotes the use of proportionate appraisal and gives some significant discretion in the level of detail that is appropriate depending on the nature of the transport scheme concerned</w:t>
      </w:r>
      <w:r w:rsidR="00780802">
        <w:t>.</w:t>
      </w:r>
    </w:p>
    <w:p w14:paraId="583B332A" w14:textId="77777777" w:rsidR="00067DAB" w:rsidRDefault="00067DAB" w:rsidP="00F34E0A">
      <w:pPr>
        <w:pStyle w:val="ListParagraph"/>
        <w:spacing w:line="276" w:lineRule="auto"/>
        <w:ind w:left="360"/>
      </w:pPr>
    </w:p>
    <w:p w14:paraId="7226BA1B" w14:textId="77777777" w:rsidR="00504967" w:rsidRDefault="00504967" w:rsidP="00F34E0A">
      <w:pPr>
        <w:pStyle w:val="ListParagraph"/>
        <w:numPr>
          <w:ilvl w:val="0"/>
          <w:numId w:val="83"/>
        </w:numPr>
        <w:spacing w:line="276" w:lineRule="auto"/>
      </w:pPr>
      <w:r>
        <w:t>For these purposes a ‘transport scheme’ is defined as any scheme that significantly changes the transport network infrastructure, whatever its objectives. For example, improving journey times may not be the objective of a scheme but the impact on journey times, if expected to be significant, would still need to be considered as part of the overall value for money consideration of a scheme.</w:t>
      </w:r>
    </w:p>
    <w:p w14:paraId="52BE9492" w14:textId="77777777" w:rsidR="00067DAB" w:rsidRPr="005C1669" w:rsidRDefault="00067DAB" w:rsidP="00F34E0A">
      <w:pPr>
        <w:pStyle w:val="ListParagraph"/>
        <w:ind w:left="360"/>
      </w:pPr>
    </w:p>
    <w:p w14:paraId="74567B21" w14:textId="77777777" w:rsidR="00DE2734" w:rsidRDefault="00504967" w:rsidP="00F34E0A">
      <w:pPr>
        <w:spacing w:line="276" w:lineRule="auto"/>
        <w:rPr>
          <w:sz w:val="36"/>
          <w:szCs w:val="36"/>
        </w:rPr>
      </w:pPr>
      <w:r w:rsidRPr="251E6400">
        <w:rPr>
          <w:sz w:val="36"/>
          <w:szCs w:val="36"/>
        </w:rPr>
        <w:t xml:space="preserve">Skills capital schemes </w:t>
      </w:r>
    </w:p>
    <w:p w14:paraId="34BE95E1" w14:textId="77777777" w:rsidR="00DE2734" w:rsidRPr="005C1669" w:rsidRDefault="00DE2734" w:rsidP="00F34E0A">
      <w:pPr>
        <w:spacing w:line="276" w:lineRule="auto"/>
        <w:rPr>
          <w:sz w:val="36"/>
          <w:szCs w:val="36"/>
        </w:rPr>
      </w:pPr>
    </w:p>
    <w:p w14:paraId="0E889A01" w14:textId="5134E89C" w:rsidR="00DE2734" w:rsidRPr="00DE2734" w:rsidRDefault="00DE2734" w:rsidP="00F34E0A">
      <w:pPr>
        <w:pStyle w:val="BodyText"/>
        <w:numPr>
          <w:ilvl w:val="0"/>
          <w:numId w:val="83"/>
        </w:numPr>
        <w:spacing w:line="276" w:lineRule="auto"/>
        <w:ind w:right="114"/>
      </w:pPr>
      <w:r>
        <w:t xml:space="preserve">From April 2015 the Government has transferred the skills capital budget, previously managed by the Skills Funding </w:t>
      </w:r>
      <w:r w:rsidRPr="00DE2734">
        <w:t xml:space="preserve">Agency </w:t>
      </w:r>
      <w:r w:rsidRPr="005C1669">
        <w:t xml:space="preserve">(now Education and Skills Funding Agency) </w:t>
      </w:r>
      <w:r w:rsidRPr="00DE2734">
        <w:t>Capital team, to LEPs via the Local Growth Fund paid to the Accountable Body.</w:t>
      </w:r>
      <w:r w:rsidR="00007252">
        <w:rPr>
          <w:rStyle w:val="FootnoteReference"/>
        </w:rPr>
        <w:footnoteReference w:id="40"/>
      </w:r>
      <w:r w:rsidRPr="00DE2734">
        <w:t xml:space="preserve"> Where the Local Growth Fund is within the MCA Single Pot, this guidance also refers to MCAs. </w:t>
      </w:r>
    </w:p>
    <w:p w14:paraId="01345AF2" w14:textId="01D387D3" w:rsidR="00DE2734" w:rsidRPr="00DC3BD9" w:rsidRDefault="00DE2734" w:rsidP="00F34E0A">
      <w:pPr>
        <w:pStyle w:val="BodyText"/>
        <w:numPr>
          <w:ilvl w:val="0"/>
          <w:numId w:val="83"/>
        </w:numPr>
        <w:spacing w:line="276" w:lineRule="auto"/>
        <w:ind w:right="114"/>
      </w:pPr>
      <w:r w:rsidRPr="00DE2734">
        <w:t xml:space="preserve">How LEPs choose to incorporate the management of skills capital funds within their LEPs governance is a matter for local discretion. </w:t>
      </w:r>
      <w:r w:rsidRPr="005C1669">
        <w:t xml:space="preserve">Education and </w:t>
      </w:r>
      <w:r w:rsidRPr="00DE2734">
        <w:t xml:space="preserve">Skills Funding Agency support to assist with decisions about skills capital schemes is no longer available. It is, however, expected that LEPs will base their local processes on </w:t>
      </w:r>
      <w:r w:rsidRPr="005C1669">
        <w:t xml:space="preserve">Education and </w:t>
      </w:r>
      <w:r>
        <w:t xml:space="preserve">Skills Funding Agency good practice, advice and guidance, tailored to local circumstances, or put in place equivalent robust local arrangements to ensure value for money and effective delivery of skills capital schemes, through strong project development, project and options appraisal, prioritisation, and business case development </w:t>
      </w:r>
      <w:r w:rsidR="009E556A">
        <w:t>–</w:t>
      </w:r>
      <w:r>
        <w:t xml:space="preserve"> as set out in Part C above.  </w:t>
      </w:r>
    </w:p>
    <w:p w14:paraId="28D70268" w14:textId="75CC8535" w:rsidR="00DC3BD9" w:rsidRDefault="00DC3BD9" w:rsidP="00F34E0A">
      <w:pPr>
        <w:spacing w:before="77" w:line="276" w:lineRule="auto"/>
        <w:rPr>
          <w:sz w:val="36"/>
        </w:rPr>
      </w:pPr>
      <w:r>
        <w:rPr>
          <w:sz w:val="36"/>
        </w:rPr>
        <w:t xml:space="preserve">Housing and Commercial </w:t>
      </w:r>
      <w:r w:rsidR="00CC3623">
        <w:rPr>
          <w:sz w:val="36"/>
        </w:rPr>
        <w:t>I</w:t>
      </w:r>
      <w:r>
        <w:rPr>
          <w:sz w:val="36"/>
        </w:rPr>
        <w:t xml:space="preserve">nterventions </w:t>
      </w:r>
    </w:p>
    <w:p w14:paraId="5B84244D" w14:textId="22D61799" w:rsidR="00DC3BD9" w:rsidRDefault="00DC3BD9" w:rsidP="00F34E0A">
      <w:pPr>
        <w:pStyle w:val="BodyText"/>
        <w:numPr>
          <w:ilvl w:val="0"/>
          <w:numId w:val="83"/>
        </w:numPr>
        <w:spacing w:before="280" w:line="276" w:lineRule="auto"/>
        <w:ind w:right="109"/>
      </w:pPr>
      <w:r>
        <w:t>L</w:t>
      </w:r>
      <w:r w:rsidR="000371B4">
        <w:t xml:space="preserve">EPs </w:t>
      </w:r>
      <w:r>
        <w:t xml:space="preserve">will be expected to base their local arrangements on Homes England good practice, advice and guidance tailored to local circumstances, or put in place equivalent robust local arrangements to ensure value for money and effective delivery of housing, regeneration and related infrastructure schemes. The </w:t>
      </w:r>
      <w:r w:rsidR="000371B4">
        <w:t xml:space="preserve">Department’s </w:t>
      </w:r>
      <w:r>
        <w:t>Appraisal Guide  provides guidance on how the Department appraises residential and non-residential development which L</w:t>
      </w:r>
      <w:r w:rsidR="000371B4">
        <w:t xml:space="preserve">EPs </w:t>
      </w:r>
      <w:r>
        <w:t>may wish to follow</w:t>
      </w:r>
      <w:r w:rsidR="007F46DD">
        <w:t>.</w:t>
      </w:r>
      <w:r>
        <w:rPr>
          <w:rStyle w:val="FootnoteReference"/>
        </w:rPr>
        <w:footnoteReference w:id="41"/>
      </w:r>
    </w:p>
    <w:p w14:paraId="7771739D" w14:textId="77777777" w:rsidR="00DC3BD9" w:rsidRDefault="00DC3BD9" w:rsidP="00F34E0A">
      <w:pPr>
        <w:pStyle w:val="BodyText"/>
        <w:numPr>
          <w:ilvl w:val="0"/>
          <w:numId w:val="83"/>
        </w:numPr>
        <w:spacing w:before="280" w:line="276" w:lineRule="auto"/>
        <w:ind w:right="109"/>
        <w:rPr>
          <w:sz w:val="31"/>
        </w:rPr>
      </w:pPr>
      <w:r>
        <w:t xml:space="preserve">A mix of interventions occurring at the local level (across transport, skills capital scheme and housing/commercial) can be appraised using the relevant departmental guidance and integrating them in one value for money statement. </w:t>
      </w:r>
    </w:p>
    <w:p w14:paraId="566D3F7A" w14:textId="421F289B" w:rsidR="00DC3BD9" w:rsidRPr="00562908" w:rsidRDefault="00DC3BD9" w:rsidP="00F34E0A">
      <w:pPr>
        <w:spacing w:line="276" w:lineRule="auto"/>
        <w:ind w:left="452"/>
        <w:rPr>
          <w:sz w:val="36"/>
          <w:szCs w:val="36"/>
        </w:rPr>
      </w:pPr>
      <w:r w:rsidRPr="007E3867">
        <w:rPr>
          <w:sz w:val="36"/>
          <w:szCs w:val="36"/>
        </w:rPr>
        <w:t xml:space="preserve">Business </w:t>
      </w:r>
      <w:r w:rsidR="00CC3623">
        <w:rPr>
          <w:sz w:val="36"/>
          <w:szCs w:val="36"/>
        </w:rPr>
        <w:t>S</w:t>
      </w:r>
      <w:r w:rsidRPr="007E3867">
        <w:rPr>
          <w:sz w:val="36"/>
          <w:szCs w:val="36"/>
        </w:rPr>
        <w:t>upport</w:t>
      </w:r>
    </w:p>
    <w:p w14:paraId="3829054F" w14:textId="77777777" w:rsidR="00DC3BD9" w:rsidRPr="00562908" w:rsidRDefault="00DC3BD9" w:rsidP="00F34E0A">
      <w:pPr>
        <w:pStyle w:val="BodyText"/>
        <w:numPr>
          <w:ilvl w:val="0"/>
          <w:numId w:val="83"/>
        </w:numPr>
        <w:spacing w:before="282" w:line="276" w:lineRule="auto"/>
        <w:ind w:right="111"/>
      </w:pPr>
      <w:r w:rsidRPr="00562908">
        <w:t>Where Government provides core funding for Growth Hubs, it requires all LEPs and their Growth Hubs to comply with the</w:t>
      </w:r>
      <w:r w:rsidRPr="005B6C69">
        <w:t xml:space="preserve"> ‘</w:t>
      </w:r>
      <w:r w:rsidRPr="005B6C69">
        <w:rPr>
          <w:bCs/>
        </w:rPr>
        <w:t xml:space="preserve">principles of funding’ </w:t>
      </w:r>
      <w:r w:rsidRPr="00562908">
        <w:t>which includes using robust monitoring and evaluation systems to exercise continuous service improvement; ensure excellence in quality delivery and deliver greater levels of impact on business</w:t>
      </w:r>
      <w:r>
        <w:t>.</w:t>
      </w:r>
      <w:r w:rsidRPr="00562908">
        <w:t xml:space="preserve"> </w:t>
      </w:r>
    </w:p>
    <w:p w14:paraId="381DAC3E" w14:textId="77777777" w:rsidR="00DC3BD9" w:rsidRDefault="00DC3BD9" w:rsidP="00F34E0A">
      <w:pPr>
        <w:pStyle w:val="BodyText"/>
        <w:spacing w:before="280" w:line="276" w:lineRule="auto"/>
        <w:ind w:left="360" w:right="114"/>
      </w:pPr>
    </w:p>
    <w:p w14:paraId="66A04A2B" w14:textId="1F25D761" w:rsidR="00504967" w:rsidRDefault="00504967" w:rsidP="00F34E0A">
      <w:pPr>
        <w:pStyle w:val="BodyText"/>
        <w:numPr>
          <w:ilvl w:val="0"/>
          <w:numId w:val="83"/>
        </w:numPr>
        <w:spacing w:before="280" w:line="276" w:lineRule="auto"/>
        <w:ind w:right="114"/>
        <w:sectPr w:rsidR="00504967">
          <w:pgSz w:w="11910" w:h="16840"/>
          <w:pgMar w:top="1360" w:right="1020" w:bottom="980" w:left="680" w:header="0" w:footer="783" w:gutter="0"/>
          <w:cols w:space="720"/>
        </w:sectPr>
      </w:pPr>
    </w:p>
    <w:p w14:paraId="2B7CF50B" w14:textId="77777777" w:rsidR="00504967" w:rsidRDefault="00EC301E" w:rsidP="00F34E0A">
      <w:pPr>
        <w:pStyle w:val="Heading1"/>
      </w:pPr>
      <w:bookmarkStart w:id="43" w:name="_Toc526169137"/>
      <w:bookmarkStart w:id="44" w:name="_Toc532922860"/>
      <w:r>
        <w:t xml:space="preserve">Annex </w:t>
      </w:r>
      <w:r w:rsidR="00504967">
        <w:t>B</w:t>
      </w:r>
      <w:r w:rsidR="00504967">
        <w:rPr>
          <w:color w:val="4B116F"/>
        </w:rPr>
        <w:t xml:space="preserve">: </w:t>
      </w:r>
      <w:r w:rsidR="00504967">
        <w:t>Transport Schemes</w:t>
      </w:r>
      <w:bookmarkEnd w:id="43"/>
      <w:bookmarkEnd w:id="44"/>
    </w:p>
    <w:p w14:paraId="73D15F7D" w14:textId="77777777" w:rsidR="00504967" w:rsidRDefault="00504967" w:rsidP="00F34E0A">
      <w:pPr>
        <w:pStyle w:val="Heading2"/>
        <w:spacing w:before="482" w:line="276" w:lineRule="auto"/>
      </w:pPr>
      <w:bookmarkStart w:id="45" w:name="_Toc526169138"/>
      <w:bookmarkStart w:id="46" w:name="_Toc532922861"/>
      <w:r>
        <w:t>Value for</w:t>
      </w:r>
      <w:r>
        <w:rPr>
          <w:spacing w:val="-8"/>
        </w:rPr>
        <w:t xml:space="preserve"> </w:t>
      </w:r>
      <w:r>
        <w:t>Money</w:t>
      </w:r>
      <w:bookmarkEnd w:id="45"/>
      <w:bookmarkEnd w:id="46"/>
    </w:p>
    <w:p w14:paraId="42493CF7" w14:textId="77777777" w:rsidR="00504967" w:rsidRPr="004A3780" w:rsidRDefault="004A2569" w:rsidP="00F34E0A">
      <w:pPr>
        <w:pStyle w:val="BodyText"/>
        <w:numPr>
          <w:ilvl w:val="3"/>
          <w:numId w:val="12"/>
        </w:numPr>
        <w:spacing w:before="239" w:line="276" w:lineRule="auto"/>
        <w:ind w:right="116"/>
      </w:pPr>
      <w:r w:rsidRPr="004A3780">
        <w:t>Mayoral Combined Authorities (MCAs) and Local Enterprise Partnerships (LEPs)</w:t>
      </w:r>
      <w:r w:rsidR="00504967" w:rsidRPr="004A3780">
        <w:t xml:space="preserve"> will need to be satisfied that the proposed schemes will achieve value for</w:t>
      </w:r>
      <w:r w:rsidR="00504967" w:rsidRPr="004A3780">
        <w:rPr>
          <w:spacing w:val="-4"/>
        </w:rPr>
        <w:t xml:space="preserve"> </w:t>
      </w:r>
      <w:r w:rsidR="00504967" w:rsidRPr="004A3780">
        <w:t>money.</w:t>
      </w:r>
    </w:p>
    <w:p w14:paraId="0EB4A1A1" w14:textId="02AA5981" w:rsidR="00504967" w:rsidRPr="004A3780" w:rsidRDefault="004A2569" w:rsidP="00F34E0A">
      <w:pPr>
        <w:pStyle w:val="BodyText"/>
        <w:numPr>
          <w:ilvl w:val="0"/>
          <w:numId w:val="12"/>
        </w:numPr>
        <w:spacing w:line="276" w:lineRule="auto"/>
        <w:ind w:right="111"/>
      </w:pPr>
      <w:r w:rsidRPr="004A3780">
        <w:t>MCAs and LEPs</w:t>
      </w:r>
      <w:r w:rsidR="00504967" w:rsidRPr="004A3780">
        <w:t xml:space="preserve"> will need to demonstrate that they have established processes to ensure that the</w:t>
      </w:r>
      <w:r w:rsidR="002559E2">
        <w:t>ir</w:t>
      </w:r>
      <w:r w:rsidR="00504967" w:rsidRPr="004A3780">
        <w:t xml:space="preserve"> modelling and appraisal is sufficiently robust and fit for purpose for the scheme under consideration. This should describe how they will ensure that the modelling and appraisal of schemes meets the guidance set out in </w:t>
      </w:r>
      <w:proofErr w:type="spellStart"/>
      <w:r w:rsidR="00504967" w:rsidRPr="004A3780">
        <w:t>WebTAG</w:t>
      </w:r>
      <w:proofErr w:type="spellEnd"/>
      <w:r w:rsidR="00504967" w:rsidRPr="004A3780">
        <w:t>.</w:t>
      </w:r>
    </w:p>
    <w:p w14:paraId="42A9656B" w14:textId="6520533D" w:rsidR="00504967" w:rsidRPr="00063BF9" w:rsidRDefault="001D3016" w:rsidP="00F34E0A">
      <w:pPr>
        <w:pStyle w:val="ListParagraph"/>
        <w:numPr>
          <w:ilvl w:val="0"/>
          <w:numId w:val="12"/>
        </w:numPr>
        <w:rPr>
          <w:rFonts w:cs="Arial"/>
          <w:sz w:val="22"/>
          <w:szCs w:val="22"/>
        </w:rPr>
      </w:pPr>
      <w:proofErr w:type="spellStart"/>
      <w:r w:rsidRPr="00063BF9">
        <w:rPr>
          <w:rFonts w:cs="Arial"/>
        </w:rPr>
        <w:t>WebTAG</w:t>
      </w:r>
      <w:proofErr w:type="spellEnd"/>
      <w:r w:rsidRPr="00063BF9">
        <w:rPr>
          <w:rFonts w:cs="Arial"/>
        </w:rPr>
        <w:t xml:space="preserve"> should be used for all schemes</w:t>
      </w:r>
      <w:r w:rsidRPr="001D3016">
        <w:rPr>
          <w:rFonts w:cs="Arial"/>
        </w:rPr>
        <w:t xml:space="preserve"> </w:t>
      </w:r>
      <w:r w:rsidRPr="00063BF9">
        <w:rPr>
          <w:rFonts w:cs="Arial"/>
        </w:rPr>
        <w:t xml:space="preserve">but </w:t>
      </w:r>
      <w:r>
        <w:rPr>
          <w:rFonts w:cs="Arial"/>
        </w:rPr>
        <w:t>the Department</w:t>
      </w:r>
      <w:r w:rsidRPr="00063BF9">
        <w:rPr>
          <w:rFonts w:cs="Arial"/>
        </w:rPr>
        <w:t xml:space="preserve"> appreciate</w:t>
      </w:r>
      <w:r>
        <w:rPr>
          <w:rFonts w:cs="Arial"/>
        </w:rPr>
        <w:t>s</w:t>
      </w:r>
      <w:r w:rsidRPr="00063BF9">
        <w:rPr>
          <w:rFonts w:cs="Arial"/>
        </w:rPr>
        <w:t xml:space="preserve"> that for schemes with low costs (for example below £5m) </w:t>
      </w:r>
      <w:r>
        <w:rPr>
          <w:rFonts w:cs="Arial"/>
        </w:rPr>
        <w:t>it is</w:t>
      </w:r>
      <w:r w:rsidRPr="00063BF9">
        <w:rPr>
          <w:rFonts w:cs="Arial"/>
        </w:rPr>
        <w:t xml:space="preserve"> expect</w:t>
      </w:r>
      <w:r>
        <w:rPr>
          <w:rFonts w:cs="Arial"/>
        </w:rPr>
        <w:t>ed that</w:t>
      </w:r>
      <w:r w:rsidRPr="00063BF9">
        <w:rPr>
          <w:rFonts w:cs="Arial"/>
        </w:rPr>
        <w:t xml:space="preserve"> a more proportionate approach to be taken.</w:t>
      </w:r>
      <w:r>
        <w:rPr>
          <w:rFonts w:cs="Arial"/>
        </w:rPr>
        <w:t xml:space="preserve"> </w:t>
      </w:r>
      <w:r w:rsidR="00504967" w:rsidRPr="004A3780">
        <w:t xml:space="preserve">The use of </w:t>
      </w:r>
      <w:proofErr w:type="spellStart"/>
      <w:r w:rsidR="00504967" w:rsidRPr="004A3780">
        <w:t>WebTAG</w:t>
      </w:r>
      <w:proofErr w:type="spellEnd"/>
      <w:r w:rsidR="00504967" w:rsidRPr="004A3780">
        <w:t>, which is mandatory for all schemes, does not preclude additional assessments or methodologies (e.g. wider economic benefits) being employed to prioritise and assess the overall business case for a scheme.</w:t>
      </w:r>
      <w:r w:rsidR="00063BF9">
        <w:t xml:space="preserve"> </w:t>
      </w:r>
    </w:p>
    <w:p w14:paraId="50D8FBCF" w14:textId="77777777" w:rsidR="00063BF9" w:rsidRPr="00063BF9" w:rsidRDefault="00063BF9" w:rsidP="00F34E0A">
      <w:pPr>
        <w:rPr>
          <w:rFonts w:cs="Arial"/>
          <w:b/>
          <w:bCs/>
          <w:i/>
          <w:iCs/>
          <w:sz w:val="22"/>
          <w:szCs w:val="22"/>
        </w:rPr>
      </w:pPr>
    </w:p>
    <w:p w14:paraId="77A4A218" w14:textId="77777777" w:rsidR="00504967" w:rsidRPr="004A3780" w:rsidRDefault="00504967" w:rsidP="00F34E0A">
      <w:pPr>
        <w:pStyle w:val="BodyText"/>
        <w:numPr>
          <w:ilvl w:val="0"/>
          <w:numId w:val="12"/>
        </w:numPr>
        <w:spacing w:line="276" w:lineRule="auto"/>
        <w:ind w:right="112"/>
      </w:pPr>
      <w:r w:rsidRPr="004A3780">
        <w:t xml:space="preserve">Neither does it dictate the weighting or importance that decision-makers should attach to any aspect of the </w:t>
      </w:r>
      <w:proofErr w:type="spellStart"/>
      <w:r w:rsidRPr="004A3780">
        <w:t>WebTAG</w:t>
      </w:r>
      <w:proofErr w:type="spellEnd"/>
      <w:r w:rsidRPr="004A3780">
        <w:t xml:space="preserve"> assessment or any additional assessment. In particular, the Benefit to Cost Ratio is only one component of the value for money assessment and should not be the sole driver of</w:t>
      </w:r>
      <w:r w:rsidRPr="004A3780">
        <w:rPr>
          <w:spacing w:val="-8"/>
        </w:rPr>
        <w:t xml:space="preserve"> </w:t>
      </w:r>
      <w:r w:rsidRPr="004A3780">
        <w:t>decision-making.</w:t>
      </w:r>
    </w:p>
    <w:p w14:paraId="01EB65F6" w14:textId="77777777" w:rsidR="00504967" w:rsidRPr="004A3780" w:rsidRDefault="00504967" w:rsidP="00F34E0A">
      <w:pPr>
        <w:pStyle w:val="BodyText"/>
        <w:numPr>
          <w:ilvl w:val="0"/>
          <w:numId w:val="12"/>
        </w:numPr>
        <w:spacing w:line="276" w:lineRule="auto"/>
        <w:ind w:right="112"/>
      </w:pPr>
      <w:r w:rsidRPr="004A3780">
        <w:t>The overriding principle is that the full range of the material costs and benefits of a scheme, both quantified and unquantified, should be available to</w:t>
      </w:r>
      <w:r w:rsidRPr="004A3780">
        <w:rPr>
          <w:spacing w:val="-16"/>
        </w:rPr>
        <w:t xml:space="preserve"> </w:t>
      </w:r>
      <w:r w:rsidRPr="004A3780">
        <w:t>decision-makers.</w:t>
      </w: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2"/>
        <w:gridCol w:w="7544"/>
      </w:tblGrid>
      <w:tr w:rsidR="00504967" w:rsidRPr="004A3780" w14:paraId="4B2825BA" w14:textId="77777777" w:rsidTr="00B54B96">
        <w:trPr>
          <w:trHeight w:val="841"/>
        </w:trPr>
        <w:tc>
          <w:tcPr>
            <w:tcW w:w="2202" w:type="dxa"/>
          </w:tcPr>
          <w:p w14:paraId="3EB34FEE" w14:textId="77777777" w:rsidR="00504967" w:rsidRPr="004A3780" w:rsidRDefault="00504967" w:rsidP="00F34E0A">
            <w:pPr>
              <w:pStyle w:val="TableParagraph"/>
              <w:spacing w:line="276" w:lineRule="auto"/>
              <w:ind w:right="413"/>
              <w:rPr>
                <w:sz w:val="24"/>
                <w:szCs w:val="24"/>
              </w:rPr>
            </w:pPr>
            <w:r w:rsidRPr="004A3780">
              <w:rPr>
                <w:sz w:val="24"/>
                <w:szCs w:val="24"/>
              </w:rPr>
              <w:t>Minimum requirements</w:t>
            </w:r>
          </w:p>
        </w:tc>
        <w:tc>
          <w:tcPr>
            <w:tcW w:w="7544" w:type="dxa"/>
          </w:tcPr>
          <w:p w14:paraId="000E34D5" w14:textId="77777777" w:rsidR="00504967" w:rsidRPr="004A3780" w:rsidRDefault="00504967" w:rsidP="00F34E0A">
            <w:pPr>
              <w:pStyle w:val="TableParagraph"/>
              <w:spacing w:line="276" w:lineRule="auto"/>
              <w:ind w:right="92"/>
              <w:rPr>
                <w:sz w:val="24"/>
                <w:szCs w:val="24"/>
              </w:rPr>
            </w:pPr>
            <w:r w:rsidRPr="004A3780">
              <w:rPr>
                <w:sz w:val="24"/>
                <w:szCs w:val="24"/>
              </w:rPr>
              <w:t xml:space="preserve">The modelling and appraisal of schemes contained in business cases must be developed in accordance with the guidance published in </w:t>
            </w:r>
            <w:proofErr w:type="spellStart"/>
            <w:r w:rsidRPr="004A3780">
              <w:rPr>
                <w:sz w:val="24"/>
                <w:szCs w:val="24"/>
              </w:rPr>
              <w:t>WebTAG</w:t>
            </w:r>
            <w:proofErr w:type="spellEnd"/>
            <w:r w:rsidRPr="004A3780">
              <w:rPr>
                <w:sz w:val="24"/>
                <w:szCs w:val="24"/>
              </w:rPr>
              <w:t xml:space="preserve"> at the time the business case is submitted to </w:t>
            </w:r>
            <w:r w:rsidR="004A2569" w:rsidRPr="004A3780">
              <w:rPr>
                <w:sz w:val="24"/>
                <w:szCs w:val="24"/>
              </w:rPr>
              <w:t>MCAs and LEPs</w:t>
            </w:r>
            <w:r w:rsidRPr="004A3780">
              <w:rPr>
                <w:sz w:val="24"/>
                <w:szCs w:val="24"/>
              </w:rPr>
              <w:t xml:space="preserve"> for approval.</w:t>
            </w:r>
          </w:p>
          <w:p w14:paraId="3C0D91EA" w14:textId="77777777" w:rsidR="00504967" w:rsidRPr="004A3780" w:rsidRDefault="00504967" w:rsidP="00F34E0A">
            <w:pPr>
              <w:pStyle w:val="TableParagraph"/>
              <w:spacing w:before="5" w:line="276" w:lineRule="auto"/>
              <w:ind w:left="0"/>
              <w:rPr>
                <w:sz w:val="24"/>
                <w:szCs w:val="24"/>
              </w:rPr>
            </w:pPr>
          </w:p>
          <w:p w14:paraId="6FA3A33C" w14:textId="77777777" w:rsidR="00504967" w:rsidRPr="004A3780" w:rsidRDefault="00504967" w:rsidP="00F34E0A">
            <w:pPr>
              <w:pStyle w:val="TableParagraph"/>
              <w:spacing w:line="276" w:lineRule="auto"/>
              <w:ind w:right="92"/>
              <w:rPr>
                <w:sz w:val="24"/>
                <w:szCs w:val="24"/>
              </w:rPr>
            </w:pPr>
            <w:r w:rsidRPr="004A3780">
              <w:rPr>
                <w:sz w:val="24"/>
                <w:szCs w:val="24"/>
              </w:rPr>
              <w:t>Central case assessments must be based on forecasts which are consistent with the definitive version of NTEM (</w:t>
            </w:r>
            <w:proofErr w:type="spellStart"/>
            <w:r w:rsidRPr="004A3780">
              <w:rPr>
                <w:sz w:val="24"/>
                <w:szCs w:val="24"/>
              </w:rPr>
              <w:t>DfT’s</w:t>
            </w:r>
            <w:proofErr w:type="spellEnd"/>
            <w:r w:rsidRPr="004A3780">
              <w:rPr>
                <w:sz w:val="24"/>
                <w:szCs w:val="24"/>
              </w:rPr>
              <w:t xml:space="preserve"> planning dataset). This requirement doesn’t stop </w:t>
            </w:r>
            <w:r w:rsidR="004A2569" w:rsidRPr="004A3780">
              <w:rPr>
                <w:sz w:val="24"/>
                <w:szCs w:val="24"/>
              </w:rPr>
              <w:t>MCAs and LEPs</w:t>
            </w:r>
            <w:r w:rsidRPr="004A3780">
              <w:rPr>
                <w:sz w:val="24"/>
                <w:szCs w:val="24"/>
              </w:rPr>
              <w:t xml:space="preserve"> considering alternative planning assumptions as sensitivity tests and considering the results of these in coming to a decision about whether to approve a scheme.</w:t>
            </w:r>
          </w:p>
          <w:p w14:paraId="73BA2B7B" w14:textId="77777777" w:rsidR="00504967" w:rsidRPr="004A3780" w:rsidRDefault="00504967" w:rsidP="00F34E0A">
            <w:pPr>
              <w:pStyle w:val="TableParagraph"/>
              <w:spacing w:before="10" w:line="276" w:lineRule="auto"/>
              <w:ind w:left="0"/>
              <w:rPr>
                <w:sz w:val="24"/>
                <w:szCs w:val="24"/>
              </w:rPr>
            </w:pPr>
          </w:p>
          <w:p w14:paraId="023AA1D7" w14:textId="701ABCFA" w:rsidR="00504967" w:rsidRDefault="00504967" w:rsidP="00F34E0A">
            <w:pPr>
              <w:pStyle w:val="TableParagraph"/>
              <w:spacing w:line="276" w:lineRule="auto"/>
              <w:ind w:right="93"/>
              <w:rPr>
                <w:sz w:val="24"/>
                <w:szCs w:val="24"/>
              </w:rPr>
            </w:pPr>
            <w:r w:rsidRPr="004A3780">
              <w:rPr>
                <w:sz w:val="24"/>
                <w:szCs w:val="24"/>
              </w:rPr>
              <w:t xml:space="preserve">The appraisal and modelling will be </w:t>
            </w:r>
            <w:proofErr w:type="spellStart"/>
            <w:r w:rsidRPr="004A3780">
              <w:rPr>
                <w:sz w:val="24"/>
                <w:szCs w:val="24"/>
              </w:rPr>
              <w:t>scrutinised</w:t>
            </w:r>
            <w:proofErr w:type="spellEnd"/>
            <w:r w:rsidRPr="004A3780">
              <w:rPr>
                <w:sz w:val="24"/>
                <w:szCs w:val="24"/>
              </w:rPr>
              <w:t xml:space="preserve"> by </w:t>
            </w:r>
            <w:r w:rsidR="004A2569" w:rsidRPr="004A3780">
              <w:rPr>
                <w:sz w:val="24"/>
                <w:szCs w:val="24"/>
              </w:rPr>
              <w:t>MCAs and LEPs</w:t>
            </w:r>
            <w:r w:rsidRPr="004A3780">
              <w:rPr>
                <w:sz w:val="24"/>
                <w:szCs w:val="24"/>
              </w:rPr>
              <w:t xml:space="preserve"> to ensure it has been developed in accordance with the </w:t>
            </w:r>
            <w:proofErr w:type="spellStart"/>
            <w:r w:rsidRPr="004A3780">
              <w:rPr>
                <w:sz w:val="24"/>
                <w:szCs w:val="24"/>
              </w:rPr>
              <w:t>WebTAG</w:t>
            </w:r>
            <w:proofErr w:type="spellEnd"/>
            <w:r w:rsidRPr="004A3780">
              <w:rPr>
                <w:sz w:val="24"/>
                <w:szCs w:val="24"/>
              </w:rPr>
              <w:t>. This will be undertaken</w:t>
            </w:r>
            <w:r w:rsidR="00E61A97" w:rsidRPr="004A3780">
              <w:rPr>
                <w:sz w:val="24"/>
                <w:szCs w:val="24"/>
              </w:rPr>
              <w:t xml:space="preserve"> independent of the management </w:t>
            </w:r>
            <w:r w:rsidRPr="004A3780">
              <w:rPr>
                <w:sz w:val="24"/>
                <w:szCs w:val="24"/>
              </w:rPr>
              <w:t xml:space="preserve">unit or authority promoting the scheme. The </w:t>
            </w:r>
            <w:r w:rsidR="003C10BC">
              <w:rPr>
                <w:sz w:val="24"/>
                <w:szCs w:val="24"/>
              </w:rPr>
              <w:t>L</w:t>
            </w:r>
            <w:r w:rsidRPr="004A3780">
              <w:rPr>
                <w:sz w:val="24"/>
                <w:szCs w:val="24"/>
              </w:rPr>
              <w:t xml:space="preserve">ocal </w:t>
            </w:r>
            <w:r w:rsidR="003C10BC">
              <w:rPr>
                <w:sz w:val="24"/>
                <w:szCs w:val="24"/>
              </w:rPr>
              <w:t>A</w:t>
            </w:r>
            <w:r w:rsidRPr="004A3780">
              <w:rPr>
                <w:sz w:val="24"/>
                <w:szCs w:val="24"/>
              </w:rPr>
              <w:t xml:space="preserve">ssurance </w:t>
            </w:r>
            <w:r w:rsidR="003C10BC">
              <w:rPr>
                <w:sz w:val="24"/>
                <w:szCs w:val="24"/>
              </w:rPr>
              <w:t>F</w:t>
            </w:r>
            <w:r w:rsidRPr="004A3780">
              <w:rPr>
                <w:sz w:val="24"/>
                <w:szCs w:val="24"/>
              </w:rPr>
              <w:t>ramework will set out how this will be done.</w:t>
            </w:r>
          </w:p>
          <w:p w14:paraId="4CD0C69E" w14:textId="77777777" w:rsidR="00D661AD" w:rsidRPr="004A3780" w:rsidRDefault="00D661AD" w:rsidP="00F34E0A">
            <w:pPr>
              <w:pStyle w:val="TableParagraph"/>
              <w:spacing w:line="276" w:lineRule="auto"/>
              <w:ind w:right="93"/>
              <w:rPr>
                <w:sz w:val="24"/>
                <w:szCs w:val="24"/>
              </w:rPr>
            </w:pPr>
          </w:p>
          <w:p w14:paraId="1E5F5AB9" w14:textId="6EF5428C" w:rsidR="00504967" w:rsidRPr="004A3780" w:rsidRDefault="00504967" w:rsidP="00F34E0A">
            <w:pPr>
              <w:pStyle w:val="TableParagraph"/>
              <w:spacing w:before="1" w:line="276" w:lineRule="auto"/>
              <w:ind w:right="95"/>
              <w:rPr>
                <w:sz w:val="24"/>
                <w:szCs w:val="24"/>
              </w:rPr>
            </w:pPr>
            <w:r w:rsidRPr="004A3780">
              <w:rPr>
                <w:sz w:val="24"/>
                <w:szCs w:val="24"/>
              </w:rPr>
              <w:t xml:space="preserve">The </w:t>
            </w:r>
            <w:r w:rsidR="00D56B9D">
              <w:rPr>
                <w:sz w:val="24"/>
                <w:szCs w:val="24"/>
              </w:rPr>
              <w:t>L</w:t>
            </w:r>
            <w:r w:rsidR="00D56B9D" w:rsidRPr="004A3780">
              <w:rPr>
                <w:sz w:val="24"/>
                <w:szCs w:val="24"/>
              </w:rPr>
              <w:t xml:space="preserve">ocal </w:t>
            </w:r>
            <w:r w:rsidR="00D56B9D">
              <w:rPr>
                <w:sz w:val="24"/>
                <w:szCs w:val="24"/>
              </w:rPr>
              <w:t>A</w:t>
            </w:r>
            <w:r w:rsidR="00D56B9D" w:rsidRPr="004A3780">
              <w:rPr>
                <w:sz w:val="24"/>
                <w:szCs w:val="24"/>
              </w:rPr>
              <w:t xml:space="preserve">ssurance </w:t>
            </w:r>
            <w:r w:rsidR="00D56B9D">
              <w:rPr>
                <w:sz w:val="24"/>
                <w:szCs w:val="24"/>
              </w:rPr>
              <w:t>F</w:t>
            </w:r>
            <w:r w:rsidR="00D56B9D" w:rsidRPr="004A3780">
              <w:rPr>
                <w:sz w:val="24"/>
                <w:szCs w:val="24"/>
              </w:rPr>
              <w:t xml:space="preserve">ramework </w:t>
            </w:r>
            <w:r w:rsidRPr="004A3780">
              <w:rPr>
                <w:sz w:val="24"/>
                <w:szCs w:val="24"/>
              </w:rPr>
              <w:t>must set out how the assessment and scrutiny of business cases will be quality assured.</w:t>
            </w:r>
          </w:p>
        </w:tc>
      </w:tr>
      <w:tr w:rsidR="00B54B96" w:rsidRPr="004A3780" w14:paraId="3B6D04AD" w14:textId="77777777" w:rsidTr="00B54B96">
        <w:trPr>
          <w:trHeight w:val="841"/>
        </w:trPr>
        <w:tc>
          <w:tcPr>
            <w:tcW w:w="2202" w:type="dxa"/>
          </w:tcPr>
          <w:p w14:paraId="3F531307" w14:textId="553CB82A" w:rsidR="00B54B96" w:rsidRPr="004A3780" w:rsidRDefault="00B54B96" w:rsidP="00F34E0A">
            <w:pPr>
              <w:pStyle w:val="TableParagraph"/>
              <w:spacing w:line="276" w:lineRule="auto"/>
              <w:ind w:right="413"/>
              <w:rPr>
                <w:sz w:val="24"/>
                <w:szCs w:val="24"/>
              </w:rPr>
            </w:pPr>
            <w:r>
              <w:rPr>
                <w:sz w:val="24"/>
                <w:szCs w:val="24"/>
              </w:rPr>
              <w:t>Recommended</w:t>
            </w:r>
          </w:p>
        </w:tc>
        <w:tc>
          <w:tcPr>
            <w:tcW w:w="7544" w:type="dxa"/>
          </w:tcPr>
          <w:p w14:paraId="5A1F7EE9" w14:textId="77777777" w:rsidR="00F138C0" w:rsidRPr="004A3780" w:rsidRDefault="00F138C0" w:rsidP="00F34E0A">
            <w:pPr>
              <w:pStyle w:val="TableParagraph"/>
              <w:spacing w:line="276" w:lineRule="auto"/>
              <w:ind w:right="93"/>
              <w:rPr>
                <w:sz w:val="24"/>
                <w:szCs w:val="24"/>
              </w:rPr>
            </w:pPr>
            <w:r w:rsidRPr="004A3780">
              <w:rPr>
                <w:sz w:val="24"/>
                <w:szCs w:val="24"/>
              </w:rPr>
              <w:t>Set out mechanisms for providing early advice to scheme promoters on whether the study approach is fit-for-purpose, particularly in relation to modelling and Social &amp; Distributional Impacts (which both can have significant lead times)</w:t>
            </w:r>
          </w:p>
          <w:p w14:paraId="710DD9E4" w14:textId="77777777" w:rsidR="00B54B96" w:rsidRPr="004A3780" w:rsidRDefault="00B54B96" w:rsidP="00F34E0A">
            <w:pPr>
              <w:pStyle w:val="TableParagraph"/>
              <w:spacing w:line="276" w:lineRule="auto"/>
              <w:ind w:right="92"/>
              <w:rPr>
                <w:sz w:val="24"/>
                <w:szCs w:val="24"/>
              </w:rPr>
            </w:pPr>
          </w:p>
        </w:tc>
      </w:tr>
      <w:tr w:rsidR="00504967" w:rsidRPr="004A3780" w14:paraId="7B90E224" w14:textId="77777777" w:rsidTr="00B54B96">
        <w:trPr>
          <w:trHeight w:val="2135"/>
        </w:trPr>
        <w:tc>
          <w:tcPr>
            <w:tcW w:w="2202" w:type="dxa"/>
          </w:tcPr>
          <w:p w14:paraId="3A69B881" w14:textId="77777777" w:rsidR="00504967" w:rsidRPr="004A3780" w:rsidRDefault="00504967" w:rsidP="00F34E0A">
            <w:pPr>
              <w:pStyle w:val="TableParagraph"/>
              <w:spacing w:line="276" w:lineRule="auto"/>
              <w:rPr>
                <w:sz w:val="24"/>
                <w:szCs w:val="24"/>
              </w:rPr>
            </w:pPr>
            <w:r w:rsidRPr="004A3780">
              <w:rPr>
                <w:sz w:val="24"/>
                <w:szCs w:val="24"/>
              </w:rPr>
              <w:t>Optional</w:t>
            </w:r>
          </w:p>
        </w:tc>
        <w:tc>
          <w:tcPr>
            <w:tcW w:w="7544" w:type="dxa"/>
          </w:tcPr>
          <w:p w14:paraId="04D80223" w14:textId="77777777" w:rsidR="00504967" w:rsidRPr="004A3780" w:rsidRDefault="00504967" w:rsidP="00F34E0A">
            <w:pPr>
              <w:pStyle w:val="TableParagraph"/>
              <w:spacing w:line="276" w:lineRule="auto"/>
              <w:ind w:right="93"/>
              <w:rPr>
                <w:sz w:val="24"/>
                <w:szCs w:val="24"/>
              </w:rPr>
            </w:pPr>
            <w:r w:rsidRPr="004A3780">
              <w:rPr>
                <w:sz w:val="24"/>
                <w:szCs w:val="24"/>
              </w:rPr>
              <w:t xml:space="preserve">A description of how </w:t>
            </w:r>
            <w:r w:rsidR="004A2569" w:rsidRPr="004A3780">
              <w:rPr>
                <w:sz w:val="24"/>
                <w:szCs w:val="24"/>
              </w:rPr>
              <w:t>MCAs and LEPs</w:t>
            </w:r>
            <w:r w:rsidRPr="004A3780">
              <w:rPr>
                <w:sz w:val="24"/>
                <w:szCs w:val="24"/>
              </w:rPr>
              <w:t xml:space="preserve"> will ensure that </w:t>
            </w:r>
            <w:proofErr w:type="spellStart"/>
            <w:r w:rsidRPr="004A3780">
              <w:rPr>
                <w:sz w:val="24"/>
                <w:szCs w:val="24"/>
              </w:rPr>
              <w:t>WebTAG</w:t>
            </w:r>
            <w:proofErr w:type="spellEnd"/>
            <w:r w:rsidRPr="004A3780">
              <w:rPr>
                <w:sz w:val="24"/>
                <w:szCs w:val="24"/>
              </w:rPr>
              <w:t xml:space="preserve"> will be applied by scheme promoters in a proportionate and robust way.</w:t>
            </w:r>
          </w:p>
          <w:p w14:paraId="6DD6A0F3" w14:textId="77777777" w:rsidR="00504967" w:rsidRPr="004A3780" w:rsidRDefault="00504967" w:rsidP="00F34E0A">
            <w:pPr>
              <w:pStyle w:val="TableParagraph"/>
              <w:spacing w:before="5" w:line="276" w:lineRule="auto"/>
              <w:ind w:left="0"/>
              <w:rPr>
                <w:sz w:val="24"/>
                <w:szCs w:val="24"/>
              </w:rPr>
            </w:pPr>
          </w:p>
          <w:p w14:paraId="5DE978DF" w14:textId="77777777" w:rsidR="00504967" w:rsidRPr="004A3780" w:rsidRDefault="00504967" w:rsidP="00F34E0A">
            <w:pPr>
              <w:pStyle w:val="TableParagraph"/>
              <w:spacing w:line="276" w:lineRule="auto"/>
              <w:ind w:right="92"/>
              <w:rPr>
                <w:sz w:val="24"/>
                <w:szCs w:val="24"/>
              </w:rPr>
            </w:pPr>
            <w:r w:rsidRPr="004A3780">
              <w:rPr>
                <w:sz w:val="24"/>
                <w:szCs w:val="24"/>
              </w:rPr>
              <w:t>A description of the circumstances under which external scrutiny or audit of the appraisal or modelling of schemes would be commissioned</w:t>
            </w:r>
          </w:p>
          <w:p w14:paraId="60CEE0BF" w14:textId="77777777" w:rsidR="00504967" w:rsidRPr="004A3780" w:rsidRDefault="00504967" w:rsidP="00F34E0A">
            <w:pPr>
              <w:pStyle w:val="TableParagraph"/>
              <w:spacing w:line="276" w:lineRule="auto"/>
              <w:rPr>
                <w:sz w:val="24"/>
                <w:szCs w:val="24"/>
              </w:rPr>
            </w:pPr>
            <w:r w:rsidRPr="004A3780">
              <w:rPr>
                <w:sz w:val="24"/>
                <w:szCs w:val="24"/>
              </w:rPr>
              <w:t>e.g. controversial or particularly costly schemes.</w:t>
            </w:r>
          </w:p>
        </w:tc>
      </w:tr>
    </w:tbl>
    <w:p w14:paraId="0040685B" w14:textId="77777777" w:rsidR="00504967" w:rsidRPr="004A3780" w:rsidRDefault="00504967" w:rsidP="00F34E0A">
      <w:pPr>
        <w:pStyle w:val="BodyText"/>
        <w:spacing w:before="5" w:line="276" w:lineRule="auto"/>
      </w:pPr>
    </w:p>
    <w:p w14:paraId="41F0267A" w14:textId="77777777" w:rsidR="00504967" w:rsidRPr="004A3780" w:rsidRDefault="004A2569" w:rsidP="00F34E0A">
      <w:pPr>
        <w:pStyle w:val="BodyText"/>
        <w:numPr>
          <w:ilvl w:val="0"/>
          <w:numId w:val="12"/>
        </w:numPr>
        <w:spacing w:before="92" w:line="276" w:lineRule="auto"/>
        <w:ind w:right="111"/>
      </w:pPr>
      <w:r w:rsidRPr="004A3780">
        <w:t>MCAs and LEPs</w:t>
      </w:r>
      <w:r w:rsidR="00504967" w:rsidRPr="004A3780">
        <w:t xml:space="preserve"> will need to put in place a process for producing a Value for Money (</w:t>
      </w:r>
      <w:proofErr w:type="spellStart"/>
      <w:r w:rsidR="00504967" w:rsidRPr="004A3780">
        <w:t>VfM</w:t>
      </w:r>
      <w:proofErr w:type="spellEnd"/>
      <w:r w:rsidR="00504967" w:rsidRPr="004A3780">
        <w:t xml:space="preserve">) statement for all schemes put forward for approval summarising their overall assessment of the economic case. This </w:t>
      </w:r>
      <w:proofErr w:type="spellStart"/>
      <w:r w:rsidR="00504967" w:rsidRPr="004A3780">
        <w:t>VfM</w:t>
      </w:r>
      <w:proofErr w:type="spellEnd"/>
      <w:r w:rsidR="00504967" w:rsidRPr="004A3780">
        <w:t xml:space="preserve"> statement will need to be reviewed and updated at each approval stage.</w:t>
      </w: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795"/>
      </w:tblGrid>
      <w:tr w:rsidR="00504967" w:rsidRPr="004A3780" w14:paraId="3CC6BF3D" w14:textId="77777777" w:rsidTr="00C964C1">
        <w:trPr>
          <w:trHeight w:val="2411"/>
        </w:trPr>
        <w:tc>
          <w:tcPr>
            <w:tcW w:w="1951" w:type="dxa"/>
          </w:tcPr>
          <w:p w14:paraId="3500F1BC" w14:textId="77777777" w:rsidR="00504967" w:rsidRPr="004A3780" w:rsidRDefault="00504967" w:rsidP="00F34E0A">
            <w:pPr>
              <w:pStyle w:val="TableParagraph"/>
              <w:spacing w:line="276" w:lineRule="auto"/>
              <w:ind w:right="413"/>
              <w:rPr>
                <w:sz w:val="24"/>
                <w:szCs w:val="24"/>
              </w:rPr>
            </w:pPr>
            <w:r w:rsidRPr="004A3780">
              <w:rPr>
                <w:sz w:val="24"/>
                <w:szCs w:val="24"/>
              </w:rPr>
              <w:t>Minimum requirements</w:t>
            </w:r>
          </w:p>
        </w:tc>
        <w:tc>
          <w:tcPr>
            <w:tcW w:w="7795" w:type="dxa"/>
          </w:tcPr>
          <w:p w14:paraId="0046923E" w14:textId="39D8ADB7" w:rsidR="00504967" w:rsidRPr="004A3780" w:rsidRDefault="00504967" w:rsidP="00F34E0A">
            <w:pPr>
              <w:pStyle w:val="TableParagraph"/>
              <w:spacing w:line="276" w:lineRule="auto"/>
              <w:ind w:right="94"/>
              <w:rPr>
                <w:sz w:val="24"/>
                <w:szCs w:val="24"/>
              </w:rPr>
            </w:pPr>
            <w:r w:rsidRPr="004A3780">
              <w:rPr>
                <w:sz w:val="24"/>
                <w:szCs w:val="24"/>
              </w:rPr>
              <w:t xml:space="preserve">A value for money statement for each scheme in line with published </w:t>
            </w:r>
            <w:proofErr w:type="spellStart"/>
            <w:r w:rsidRPr="004A3780">
              <w:rPr>
                <w:sz w:val="24"/>
                <w:szCs w:val="24"/>
              </w:rPr>
              <w:t>DfT</w:t>
            </w:r>
            <w:proofErr w:type="spellEnd"/>
            <w:r w:rsidRPr="004A3780">
              <w:rPr>
                <w:sz w:val="24"/>
                <w:szCs w:val="24"/>
              </w:rPr>
              <w:t xml:space="preserve"> </w:t>
            </w:r>
            <w:proofErr w:type="spellStart"/>
            <w:r w:rsidRPr="004A3780">
              <w:rPr>
                <w:sz w:val="24"/>
                <w:szCs w:val="24"/>
              </w:rPr>
              <w:t>WebTAG</w:t>
            </w:r>
            <w:proofErr w:type="spellEnd"/>
            <w:r w:rsidRPr="004A3780">
              <w:rPr>
                <w:sz w:val="24"/>
                <w:szCs w:val="24"/>
              </w:rPr>
              <w:t xml:space="preserve"> guidance and </w:t>
            </w:r>
            <w:proofErr w:type="spellStart"/>
            <w:r w:rsidRPr="004A3780">
              <w:rPr>
                <w:sz w:val="24"/>
                <w:szCs w:val="24"/>
              </w:rPr>
              <w:t>DfT</w:t>
            </w:r>
            <w:proofErr w:type="spellEnd"/>
            <w:r w:rsidRPr="004A3780">
              <w:rPr>
                <w:sz w:val="24"/>
                <w:szCs w:val="24"/>
              </w:rPr>
              <w:t xml:space="preserve"> advice on assessing </w:t>
            </w:r>
            <w:proofErr w:type="spellStart"/>
            <w:r w:rsidRPr="004A3780">
              <w:rPr>
                <w:spacing w:val="2"/>
                <w:sz w:val="24"/>
                <w:szCs w:val="24"/>
              </w:rPr>
              <w:t>VfM</w:t>
            </w:r>
            <w:proofErr w:type="spellEnd"/>
            <w:r w:rsidR="00E9779A">
              <w:rPr>
                <w:spacing w:val="2"/>
                <w:sz w:val="24"/>
                <w:szCs w:val="24"/>
              </w:rPr>
              <w:t xml:space="preserve"> </w:t>
            </w:r>
            <w:r w:rsidRPr="004A3780">
              <w:rPr>
                <w:sz w:val="24"/>
                <w:szCs w:val="24"/>
              </w:rPr>
              <w:t xml:space="preserve">must be presented for consideration to </w:t>
            </w:r>
            <w:r w:rsidR="004A2569" w:rsidRPr="004A3780">
              <w:rPr>
                <w:sz w:val="24"/>
                <w:szCs w:val="24"/>
              </w:rPr>
              <w:t>MCAs and LEPs</w:t>
            </w:r>
            <w:r w:rsidRPr="004A3780">
              <w:rPr>
                <w:sz w:val="24"/>
                <w:szCs w:val="24"/>
              </w:rPr>
              <w:t xml:space="preserve"> at each approval</w:t>
            </w:r>
            <w:r w:rsidRPr="004A3780">
              <w:rPr>
                <w:spacing w:val="-1"/>
                <w:sz w:val="24"/>
                <w:szCs w:val="24"/>
              </w:rPr>
              <w:t xml:space="preserve"> </w:t>
            </w:r>
            <w:r w:rsidRPr="004A3780">
              <w:rPr>
                <w:sz w:val="24"/>
                <w:szCs w:val="24"/>
              </w:rPr>
              <w:t>stage.</w:t>
            </w:r>
            <w:r w:rsidR="00007252">
              <w:rPr>
                <w:rStyle w:val="FootnoteReference"/>
                <w:sz w:val="24"/>
                <w:szCs w:val="24"/>
              </w:rPr>
              <w:footnoteReference w:id="42"/>
            </w:r>
          </w:p>
          <w:p w14:paraId="2E64F8F1" w14:textId="77777777" w:rsidR="00504967" w:rsidRPr="004A3780" w:rsidRDefault="00504967" w:rsidP="00F34E0A">
            <w:pPr>
              <w:pStyle w:val="TableParagraph"/>
              <w:spacing w:before="5" w:line="276" w:lineRule="auto"/>
              <w:ind w:left="0"/>
              <w:rPr>
                <w:sz w:val="24"/>
                <w:szCs w:val="24"/>
              </w:rPr>
            </w:pPr>
          </w:p>
          <w:p w14:paraId="72AEF3AA" w14:textId="77777777" w:rsidR="00504967" w:rsidRPr="004A3780" w:rsidRDefault="00504967" w:rsidP="00F34E0A">
            <w:pPr>
              <w:pStyle w:val="TableParagraph"/>
              <w:spacing w:line="276" w:lineRule="auto"/>
              <w:ind w:right="93"/>
              <w:rPr>
                <w:sz w:val="24"/>
                <w:szCs w:val="24"/>
              </w:rPr>
            </w:pPr>
            <w:r w:rsidRPr="004A3780">
              <w:rPr>
                <w:sz w:val="24"/>
                <w:szCs w:val="24"/>
              </w:rPr>
              <w:t xml:space="preserve">The </w:t>
            </w:r>
            <w:proofErr w:type="spellStart"/>
            <w:r w:rsidRPr="004A3780">
              <w:rPr>
                <w:sz w:val="24"/>
                <w:szCs w:val="24"/>
              </w:rPr>
              <w:t>VfM</w:t>
            </w:r>
            <w:proofErr w:type="spellEnd"/>
            <w:r w:rsidRPr="004A3780">
              <w:rPr>
                <w:sz w:val="24"/>
                <w:szCs w:val="24"/>
              </w:rPr>
              <w:t xml:space="preserve"> assessment must be signed off as true and accurate by a named officer with responsibility for Value for Money assessments within </w:t>
            </w:r>
            <w:r w:rsidR="004A2569" w:rsidRPr="004A3780">
              <w:rPr>
                <w:sz w:val="24"/>
                <w:szCs w:val="24"/>
              </w:rPr>
              <w:t>MCAs and LEPs</w:t>
            </w:r>
            <w:r w:rsidRPr="004A3780">
              <w:rPr>
                <w:sz w:val="24"/>
                <w:szCs w:val="24"/>
              </w:rPr>
              <w:t>.</w:t>
            </w:r>
          </w:p>
        </w:tc>
      </w:tr>
      <w:tr w:rsidR="00504967" w:rsidRPr="004A3780" w14:paraId="13B5FBBF" w14:textId="77777777" w:rsidTr="00C964C1">
        <w:trPr>
          <w:trHeight w:val="1070"/>
        </w:trPr>
        <w:tc>
          <w:tcPr>
            <w:tcW w:w="1951" w:type="dxa"/>
          </w:tcPr>
          <w:p w14:paraId="2FA35204" w14:textId="77777777" w:rsidR="00504967" w:rsidRPr="004A3780" w:rsidRDefault="00504967" w:rsidP="00F34E0A">
            <w:pPr>
              <w:pStyle w:val="TableParagraph"/>
              <w:spacing w:line="276" w:lineRule="auto"/>
              <w:rPr>
                <w:sz w:val="24"/>
                <w:szCs w:val="24"/>
              </w:rPr>
            </w:pPr>
            <w:r w:rsidRPr="004A3780">
              <w:rPr>
                <w:sz w:val="24"/>
                <w:szCs w:val="24"/>
              </w:rPr>
              <w:t>Recommended</w:t>
            </w:r>
          </w:p>
        </w:tc>
        <w:tc>
          <w:tcPr>
            <w:tcW w:w="7795" w:type="dxa"/>
          </w:tcPr>
          <w:p w14:paraId="278E288A" w14:textId="77777777" w:rsidR="00504967" w:rsidRPr="004A3780" w:rsidRDefault="00504967" w:rsidP="00F34E0A">
            <w:pPr>
              <w:pStyle w:val="TableParagraph"/>
              <w:spacing w:line="276" w:lineRule="auto"/>
              <w:ind w:right="93"/>
              <w:rPr>
                <w:sz w:val="24"/>
                <w:szCs w:val="24"/>
              </w:rPr>
            </w:pPr>
            <w:r w:rsidRPr="004A3780">
              <w:rPr>
                <w:sz w:val="24"/>
                <w:szCs w:val="24"/>
              </w:rPr>
              <w:t>Set out what processes will be put in place to ensure that all impacts of a scheme (</w:t>
            </w:r>
            <w:proofErr w:type="spellStart"/>
            <w:r w:rsidRPr="004A3780">
              <w:rPr>
                <w:sz w:val="24"/>
                <w:szCs w:val="24"/>
              </w:rPr>
              <w:t>monetised</w:t>
            </w:r>
            <w:proofErr w:type="spellEnd"/>
            <w:r w:rsidRPr="004A3780">
              <w:rPr>
                <w:sz w:val="24"/>
                <w:szCs w:val="24"/>
              </w:rPr>
              <w:t xml:space="preserve"> and non-</w:t>
            </w:r>
            <w:proofErr w:type="spellStart"/>
            <w:r w:rsidRPr="004A3780">
              <w:rPr>
                <w:sz w:val="24"/>
                <w:szCs w:val="24"/>
              </w:rPr>
              <w:t>monetised</w:t>
            </w:r>
            <w:proofErr w:type="spellEnd"/>
            <w:r w:rsidRPr="004A3780">
              <w:rPr>
                <w:sz w:val="24"/>
                <w:szCs w:val="24"/>
              </w:rPr>
              <w:t>) will be assessed by officers on a consistent basis and are based on reasonable assumptions.</w:t>
            </w:r>
          </w:p>
        </w:tc>
      </w:tr>
    </w:tbl>
    <w:p w14:paraId="4787780C" w14:textId="77777777" w:rsidR="00504967" w:rsidRPr="004A3780" w:rsidRDefault="00504967" w:rsidP="00F34E0A">
      <w:pPr>
        <w:pStyle w:val="BodyText"/>
        <w:spacing w:line="276" w:lineRule="auto"/>
      </w:pPr>
    </w:p>
    <w:p w14:paraId="33153DE6" w14:textId="77777777" w:rsidR="00504967" w:rsidRPr="004A3780" w:rsidRDefault="004A2569" w:rsidP="00F34E0A">
      <w:pPr>
        <w:pStyle w:val="BodyText"/>
        <w:numPr>
          <w:ilvl w:val="0"/>
          <w:numId w:val="12"/>
        </w:numPr>
        <w:spacing w:before="212" w:line="276" w:lineRule="auto"/>
        <w:ind w:right="112"/>
      </w:pPr>
      <w:r w:rsidRPr="004A3780">
        <w:t>MCAs and LEPs</w:t>
      </w:r>
      <w:r w:rsidR="00504967" w:rsidRPr="004A3780">
        <w:t xml:space="preserve"> will need to confirm that they agree to only approve schemes that meet a minimum </w:t>
      </w:r>
      <w:proofErr w:type="spellStart"/>
      <w:r w:rsidR="00504967" w:rsidRPr="004A3780">
        <w:t>VfM</w:t>
      </w:r>
      <w:proofErr w:type="spellEnd"/>
      <w:r w:rsidR="00504967" w:rsidRPr="004A3780">
        <w:t xml:space="preserve"> threshold and put in place the appropriate checks and balances to ensure compliance with this</w:t>
      </w:r>
      <w:r w:rsidR="00504967" w:rsidRPr="004A3780">
        <w:rPr>
          <w:spacing w:val="-1"/>
        </w:rPr>
        <w:t xml:space="preserve"> </w:t>
      </w:r>
      <w:r w:rsidR="00504967" w:rsidRPr="004A3780">
        <w:t>requirement.</w:t>
      </w:r>
    </w:p>
    <w:p w14:paraId="50F47CB7" w14:textId="77777777" w:rsidR="00504967" w:rsidRPr="004A3780" w:rsidRDefault="00504967" w:rsidP="00F34E0A">
      <w:pPr>
        <w:pStyle w:val="BodyText"/>
        <w:numPr>
          <w:ilvl w:val="0"/>
          <w:numId w:val="12"/>
        </w:numPr>
        <w:spacing w:line="276" w:lineRule="auto"/>
        <w:ind w:right="111"/>
      </w:pPr>
      <w:r w:rsidRPr="004A3780">
        <w:t>The overwhelming majority of local major schemes funded in recent years were assessed by the Department as offering at least “high” value for money.</w:t>
      </w:r>
    </w:p>
    <w:p w14:paraId="4E61625B" w14:textId="77777777" w:rsidR="00504967" w:rsidRPr="004A3780" w:rsidRDefault="00504967" w:rsidP="00F34E0A">
      <w:pPr>
        <w:pStyle w:val="BodyText"/>
        <w:numPr>
          <w:ilvl w:val="0"/>
          <w:numId w:val="12"/>
        </w:numPr>
        <w:spacing w:before="1" w:line="276" w:lineRule="auto"/>
        <w:ind w:right="113"/>
      </w:pPr>
      <w:r w:rsidRPr="004A3780">
        <w:t xml:space="preserve">We would like to ensure that the value for money of major transport investment is maintained and therefore would expect that </w:t>
      </w:r>
      <w:r w:rsidR="004A2569" w:rsidRPr="004A3780">
        <w:t>MCAs and LEPs</w:t>
      </w:r>
      <w:r w:rsidRPr="004A3780">
        <w:t xml:space="preserve"> would only in exceptional circumstances agree to fund schemes with lower than “high” value for money.</w:t>
      </w:r>
    </w:p>
    <w:p w14:paraId="090709CA" w14:textId="6FE448A5" w:rsidR="00504967" w:rsidRDefault="00C83D2C" w:rsidP="00F34E0A">
      <w:pPr>
        <w:pStyle w:val="ListParagraph"/>
        <w:numPr>
          <w:ilvl w:val="0"/>
          <w:numId w:val="12"/>
        </w:numPr>
      </w:pPr>
      <w:r>
        <w:t xml:space="preserve">If MCAs and LEPs wish to retain the flexibility to fund schemes assessed at less than “high” value for money, the assurance framework should clearly set out the circumstances under which funding for such schemes would be considered, and outline any additional scrutiny or conditions that would apply. </w:t>
      </w:r>
    </w:p>
    <w:p w14:paraId="23C3E1D9" w14:textId="77777777" w:rsidR="00C83D2C" w:rsidRPr="004A3780" w:rsidRDefault="00C83D2C" w:rsidP="00F34E0A">
      <w:pPr>
        <w:pStyle w:val="ListParagraph"/>
        <w:ind w:left="360"/>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795"/>
      </w:tblGrid>
      <w:tr w:rsidR="00504967" w:rsidRPr="004A3780" w14:paraId="42B6273D" w14:textId="77777777" w:rsidTr="00C964C1">
        <w:trPr>
          <w:trHeight w:val="2135"/>
        </w:trPr>
        <w:tc>
          <w:tcPr>
            <w:tcW w:w="1951" w:type="dxa"/>
          </w:tcPr>
          <w:p w14:paraId="6E0F3DDB" w14:textId="77777777" w:rsidR="00504967" w:rsidRPr="004A3780" w:rsidRDefault="00504967" w:rsidP="00F34E0A">
            <w:pPr>
              <w:pStyle w:val="TableParagraph"/>
              <w:spacing w:line="276" w:lineRule="auto"/>
              <w:ind w:right="413"/>
              <w:rPr>
                <w:sz w:val="24"/>
                <w:szCs w:val="24"/>
              </w:rPr>
            </w:pPr>
            <w:r w:rsidRPr="004A3780">
              <w:rPr>
                <w:sz w:val="24"/>
                <w:szCs w:val="24"/>
              </w:rPr>
              <w:t>Minimum requirements</w:t>
            </w:r>
          </w:p>
        </w:tc>
        <w:tc>
          <w:tcPr>
            <w:tcW w:w="7795" w:type="dxa"/>
          </w:tcPr>
          <w:p w14:paraId="59C4F298" w14:textId="35D0E3CE" w:rsidR="00504967" w:rsidRPr="004A3780" w:rsidRDefault="004A2569" w:rsidP="00F34E0A">
            <w:pPr>
              <w:pStyle w:val="TableParagraph"/>
              <w:spacing w:line="276" w:lineRule="auto"/>
              <w:ind w:right="94"/>
              <w:rPr>
                <w:sz w:val="24"/>
                <w:szCs w:val="24"/>
              </w:rPr>
            </w:pPr>
            <w:r w:rsidRPr="004A3780">
              <w:rPr>
                <w:sz w:val="24"/>
                <w:szCs w:val="24"/>
              </w:rPr>
              <w:t>MCAs and LEPs</w:t>
            </w:r>
            <w:r w:rsidR="00504967" w:rsidRPr="004A3780">
              <w:rPr>
                <w:sz w:val="24"/>
                <w:szCs w:val="24"/>
              </w:rPr>
              <w:t xml:space="preserve"> must either</w:t>
            </w:r>
            <w:r w:rsidR="002559E2">
              <w:rPr>
                <w:sz w:val="24"/>
                <w:szCs w:val="24"/>
              </w:rPr>
              <w:t>:</w:t>
            </w:r>
            <w:r w:rsidR="00504967" w:rsidRPr="004A3780">
              <w:rPr>
                <w:sz w:val="24"/>
                <w:szCs w:val="24"/>
              </w:rPr>
              <w:t xml:space="preserve"> only approve schemes that offer at least “high” value for money, as assessed using </w:t>
            </w:r>
            <w:proofErr w:type="spellStart"/>
            <w:r w:rsidR="00504967" w:rsidRPr="004A3780">
              <w:rPr>
                <w:sz w:val="24"/>
                <w:szCs w:val="24"/>
              </w:rPr>
              <w:t>DfT</w:t>
            </w:r>
            <w:proofErr w:type="spellEnd"/>
            <w:r w:rsidR="00504967" w:rsidRPr="004A3780">
              <w:rPr>
                <w:sz w:val="24"/>
                <w:szCs w:val="24"/>
              </w:rPr>
              <w:t xml:space="preserve"> guidance, or; set out the limited circumstances under which schemes offering lower than “high” value for money would be considered.</w:t>
            </w:r>
          </w:p>
          <w:p w14:paraId="739B8AC1" w14:textId="77777777" w:rsidR="00504967" w:rsidRPr="004A3780" w:rsidRDefault="00504967" w:rsidP="00F34E0A">
            <w:pPr>
              <w:pStyle w:val="TableParagraph"/>
              <w:spacing w:before="5" w:line="276" w:lineRule="auto"/>
              <w:ind w:left="0"/>
              <w:rPr>
                <w:sz w:val="24"/>
                <w:szCs w:val="24"/>
              </w:rPr>
            </w:pPr>
          </w:p>
          <w:p w14:paraId="312710A4" w14:textId="77777777" w:rsidR="00504967" w:rsidRPr="004A3780" w:rsidRDefault="00504967" w:rsidP="00F34E0A">
            <w:pPr>
              <w:pStyle w:val="TableParagraph"/>
              <w:spacing w:line="276" w:lineRule="auto"/>
              <w:ind w:right="94"/>
              <w:rPr>
                <w:sz w:val="24"/>
                <w:szCs w:val="24"/>
              </w:rPr>
            </w:pPr>
            <w:r w:rsidRPr="004A3780">
              <w:rPr>
                <w:sz w:val="24"/>
                <w:szCs w:val="24"/>
              </w:rPr>
              <w:t>Schemes must be assessed against the relevant thresholds at each approval stage.</w:t>
            </w:r>
          </w:p>
        </w:tc>
      </w:tr>
    </w:tbl>
    <w:p w14:paraId="610C29D2" w14:textId="77777777" w:rsidR="00504967" w:rsidRPr="004A3780" w:rsidRDefault="00504967" w:rsidP="00F34E0A">
      <w:pPr>
        <w:pStyle w:val="BodyText"/>
        <w:spacing w:line="276" w:lineRule="auto"/>
      </w:pPr>
    </w:p>
    <w:p w14:paraId="2AAD5540" w14:textId="77777777" w:rsidR="00504967" w:rsidRPr="004A3780" w:rsidRDefault="004A2569" w:rsidP="00F34E0A">
      <w:pPr>
        <w:pStyle w:val="BodyText"/>
        <w:numPr>
          <w:ilvl w:val="0"/>
          <w:numId w:val="12"/>
        </w:numPr>
        <w:spacing w:before="212" w:line="276" w:lineRule="auto"/>
        <w:ind w:right="113"/>
      </w:pPr>
      <w:r w:rsidRPr="004A3780">
        <w:t>MCAs and LEPs</w:t>
      </w:r>
      <w:r w:rsidR="00504967" w:rsidRPr="004A3780">
        <w:t xml:space="preserve"> are required to demonstrate separately (in other sections of the assurance framework) that they are transparent and open when reporting the results of modelling and appraisal, and that they have plans in place to obtain the necessary resources to fulfil the requirement to secure Value for Money.</w:t>
      </w:r>
    </w:p>
    <w:p w14:paraId="56AC4AAC" w14:textId="7B7E2631" w:rsidR="00504967" w:rsidRDefault="00504967" w:rsidP="00F34E0A">
      <w:pPr>
        <w:pStyle w:val="Heading2"/>
        <w:spacing w:line="276" w:lineRule="auto"/>
      </w:pPr>
      <w:bookmarkStart w:id="47" w:name="_Toc526169139"/>
      <w:bookmarkStart w:id="48" w:name="_Toc532922862"/>
      <w:bookmarkStart w:id="49" w:name="_Hlk532390554"/>
      <w:r>
        <w:t xml:space="preserve">External </w:t>
      </w:r>
      <w:r w:rsidR="00A102C8">
        <w:t>V</w:t>
      </w:r>
      <w:r>
        <w:t xml:space="preserve">iews on </w:t>
      </w:r>
      <w:r w:rsidR="00A102C8">
        <w:t>B</w:t>
      </w:r>
      <w:r>
        <w:t xml:space="preserve">usiness </w:t>
      </w:r>
      <w:r w:rsidR="00A102C8">
        <w:t>C</w:t>
      </w:r>
      <w:r>
        <w:t>ases</w:t>
      </w:r>
      <w:bookmarkEnd w:id="47"/>
      <w:bookmarkEnd w:id="48"/>
    </w:p>
    <w:bookmarkEnd w:id="49"/>
    <w:p w14:paraId="2AB97AD5" w14:textId="77777777" w:rsidR="00504967" w:rsidRPr="002C4599" w:rsidRDefault="00504967" w:rsidP="00F34E0A">
      <w:pPr>
        <w:pStyle w:val="BodyText"/>
        <w:numPr>
          <w:ilvl w:val="0"/>
          <w:numId w:val="12"/>
        </w:numPr>
        <w:spacing w:before="241" w:line="276" w:lineRule="auto"/>
        <w:ind w:right="111"/>
      </w:pPr>
      <w:r>
        <w:t xml:space="preserve">This section should outline what arrangements exist for </w:t>
      </w:r>
      <w:r w:rsidR="004A2569">
        <w:t>MCAs and LEPs</w:t>
      </w:r>
      <w:r>
        <w:t xml:space="preserve"> to invite and consider any external comment and/or scrutiny of business cases prior to approval. In previous </w:t>
      </w:r>
      <w:proofErr w:type="spellStart"/>
      <w:r>
        <w:t>DfT</w:t>
      </w:r>
      <w:proofErr w:type="spellEnd"/>
      <w:r>
        <w:t xml:space="preserve"> guidance, bidding Local Authorities were required to place their business case on their own websites when bids were submitted for funding and that practice should continue.</w:t>
      </w: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795"/>
      </w:tblGrid>
      <w:tr w:rsidR="00504967" w14:paraId="06466D34" w14:textId="77777777" w:rsidTr="00C964C1">
        <w:trPr>
          <w:trHeight w:val="1859"/>
        </w:trPr>
        <w:tc>
          <w:tcPr>
            <w:tcW w:w="1951" w:type="dxa"/>
          </w:tcPr>
          <w:p w14:paraId="28AA08C2" w14:textId="77777777" w:rsidR="00504967" w:rsidRDefault="00504967" w:rsidP="00F34E0A">
            <w:pPr>
              <w:pStyle w:val="TableParagraph"/>
              <w:spacing w:line="276" w:lineRule="auto"/>
              <w:ind w:right="413"/>
              <w:rPr>
                <w:sz w:val="24"/>
              </w:rPr>
            </w:pPr>
            <w:r>
              <w:rPr>
                <w:sz w:val="24"/>
              </w:rPr>
              <w:t>Minimum requirements</w:t>
            </w:r>
          </w:p>
        </w:tc>
        <w:tc>
          <w:tcPr>
            <w:tcW w:w="7795" w:type="dxa"/>
          </w:tcPr>
          <w:p w14:paraId="1E1EC9FA" w14:textId="77777777" w:rsidR="00504967" w:rsidRDefault="00504967" w:rsidP="00F34E0A">
            <w:pPr>
              <w:pStyle w:val="TableParagraph"/>
              <w:spacing w:line="276" w:lineRule="auto"/>
              <w:ind w:right="93"/>
              <w:rPr>
                <w:sz w:val="24"/>
              </w:rPr>
            </w:pPr>
            <w:r>
              <w:rPr>
                <w:sz w:val="24"/>
              </w:rPr>
              <w:t xml:space="preserve">Business cases must be published (and </w:t>
            </w:r>
            <w:proofErr w:type="spellStart"/>
            <w:r>
              <w:rPr>
                <w:sz w:val="24"/>
              </w:rPr>
              <w:t>publicised</w:t>
            </w:r>
            <w:proofErr w:type="spellEnd"/>
            <w:r>
              <w:rPr>
                <w:sz w:val="24"/>
              </w:rPr>
              <w:t xml:space="preserve">) before </w:t>
            </w:r>
            <w:r w:rsidR="00C43A9E">
              <w:rPr>
                <w:sz w:val="24"/>
              </w:rPr>
              <w:t xml:space="preserve">a decision to approve </w:t>
            </w:r>
            <w:r>
              <w:rPr>
                <w:sz w:val="24"/>
              </w:rPr>
              <w:t>funding is made so that external comment is possible.</w:t>
            </w:r>
          </w:p>
          <w:p w14:paraId="1E374AF2" w14:textId="77777777" w:rsidR="00504967" w:rsidRDefault="00504967" w:rsidP="00F34E0A">
            <w:pPr>
              <w:pStyle w:val="TableParagraph"/>
              <w:spacing w:before="5" w:line="276" w:lineRule="auto"/>
              <w:ind w:left="0"/>
              <w:rPr>
                <w:sz w:val="20"/>
              </w:rPr>
            </w:pPr>
          </w:p>
          <w:p w14:paraId="4A42F88F" w14:textId="77777777" w:rsidR="00504967" w:rsidRDefault="00504967" w:rsidP="00F34E0A">
            <w:pPr>
              <w:pStyle w:val="TableParagraph"/>
              <w:spacing w:line="276" w:lineRule="auto"/>
              <w:ind w:right="93"/>
              <w:rPr>
                <w:sz w:val="24"/>
              </w:rPr>
            </w:pPr>
            <w:r>
              <w:rPr>
                <w:sz w:val="24"/>
              </w:rPr>
              <w:t xml:space="preserve">Opinions expressed by the public and stakeholders must be available to relevant members or boards of </w:t>
            </w:r>
            <w:r w:rsidR="004A2569">
              <w:rPr>
                <w:sz w:val="24"/>
              </w:rPr>
              <w:t>MCAs and LEPs</w:t>
            </w:r>
            <w:r>
              <w:rPr>
                <w:sz w:val="24"/>
              </w:rPr>
              <w:t xml:space="preserve"> when decisions are being</w:t>
            </w:r>
            <w:r>
              <w:rPr>
                <w:spacing w:val="-3"/>
                <w:sz w:val="24"/>
              </w:rPr>
              <w:t xml:space="preserve"> </w:t>
            </w:r>
            <w:r>
              <w:rPr>
                <w:sz w:val="24"/>
              </w:rPr>
              <w:t>taken.</w:t>
            </w:r>
          </w:p>
        </w:tc>
      </w:tr>
      <w:tr w:rsidR="00504967" w14:paraId="5FA7C344" w14:textId="77777777" w:rsidTr="00C964C1">
        <w:trPr>
          <w:trHeight w:val="1401"/>
        </w:trPr>
        <w:tc>
          <w:tcPr>
            <w:tcW w:w="1951" w:type="dxa"/>
          </w:tcPr>
          <w:p w14:paraId="56D822E7" w14:textId="77777777" w:rsidR="00504967" w:rsidRDefault="00504967" w:rsidP="00F34E0A">
            <w:pPr>
              <w:pStyle w:val="TableParagraph"/>
              <w:spacing w:line="276" w:lineRule="auto"/>
              <w:rPr>
                <w:sz w:val="24"/>
              </w:rPr>
            </w:pPr>
            <w:r>
              <w:rPr>
                <w:sz w:val="24"/>
              </w:rPr>
              <w:t>Recommended</w:t>
            </w:r>
          </w:p>
        </w:tc>
        <w:tc>
          <w:tcPr>
            <w:tcW w:w="7795" w:type="dxa"/>
          </w:tcPr>
          <w:p w14:paraId="3CBFEEE8" w14:textId="77777777" w:rsidR="00504967" w:rsidRDefault="00504967" w:rsidP="00F34E0A">
            <w:pPr>
              <w:pStyle w:val="TableParagraph"/>
              <w:spacing w:line="276" w:lineRule="auto"/>
              <w:rPr>
                <w:sz w:val="24"/>
              </w:rPr>
            </w:pPr>
            <w:r>
              <w:rPr>
                <w:sz w:val="24"/>
              </w:rPr>
              <w:t>The above period should be at least 3 months.</w:t>
            </w:r>
          </w:p>
          <w:p w14:paraId="2A3CFED8" w14:textId="77777777" w:rsidR="00504967" w:rsidRDefault="00504967" w:rsidP="00F34E0A">
            <w:pPr>
              <w:pStyle w:val="TableParagraph"/>
              <w:spacing w:before="10" w:line="276" w:lineRule="auto"/>
              <w:ind w:left="0"/>
              <w:rPr>
                <w:sz w:val="20"/>
              </w:rPr>
            </w:pPr>
          </w:p>
          <w:p w14:paraId="01095FAB" w14:textId="77777777" w:rsidR="00504967" w:rsidRDefault="004A2569" w:rsidP="00F34E0A">
            <w:pPr>
              <w:pStyle w:val="TableParagraph"/>
              <w:spacing w:line="276" w:lineRule="auto"/>
              <w:rPr>
                <w:sz w:val="24"/>
              </w:rPr>
            </w:pPr>
            <w:r>
              <w:rPr>
                <w:sz w:val="24"/>
              </w:rPr>
              <w:t>MCAs and LEPs</w:t>
            </w:r>
            <w:r w:rsidR="00504967">
              <w:rPr>
                <w:sz w:val="24"/>
              </w:rPr>
              <w:t xml:space="preserve"> should make public how they have taken external comments into account</w:t>
            </w:r>
          </w:p>
        </w:tc>
      </w:tr>
    </w:tbl>
    <w:p w14:paraId="41FADE9F" w14:textId="77777777" w:rsidR="00504967" w:rsidRDefault="00504967" w:rsidP="00F34E0A">
      <w:pPr>
        <w:spacing w:line="276" w:lineRule="auto"/>
        <w:sectPr w:rsidR="00504967">
          <w:pgSz w:w="11910" w:h="16840"/>
          <w:pgMar w:top="1340" w:right="1020" w:bottom="980" w:left="680" w:header="0" w:footer="783" w:gutter="0"/>
          <w:cols w:space="720"/>
        </w:sectPr>
      </w:pPr>
    </w:p>
    <w:p w14:paraId="503B53AD" w14:textId="77777777" w:rsidR="00504967" w:rsidRDefault="00504967" w:rsidP="00F34E0A">
      <w:pPr>
        <w:pStyle w:val="Heading2"/>
        <w:spacing w:before="77" w:line="276" w:lineRule="auto"/>
      </w:pPr>
      <w:bookmarkStart w:id="50" w:name="_Toc526169140"/>
      <w:bookmarkStart w:id="51" w:name="_Toc532922863"/>
      <w:r>
        <w:t>Evaluation and Monitoring</w:t>
      </w:r>
      <w:bookmarkEnd w:id="50"/>
      <w:bookmarkEnd w:id="51"/>
    </w:p>
    <w:p w14:paraId="0F05EC7E" w14:textId="77777777" w:rsidR="00504967" w:rsidRDefault="00504967" w:rsidP="00F34E0A">
      <w:pPr>
        <w:pStyle w:val="BodyText"/>
        <w:numPr>
          <w:ilvl w:val="0"/>
          <w:numId w:val="12"/>
        </w:numPr>
        <w:spacing w:before="239" w:line="276" w:lineRule="auto"/>
        <w:ind w:left="0" w:right="626"/>
        <w:rPr>
          <w:sz w:val="21"/>
        </w:rPr>
      </w:pPr>
      <w:r>
        <w:t xml:space="preserve">The following requirements on the evaluation and monitoring of </w:t>
      </w:r>
      <w:r w:rsidRPr="00544B11">
        <w:t>outcomes</w:t>
      </w:r>
      <w:r>
        <w:rPr>
          <w:b/>
        </w:rPr>
        <w:t xml:space="preserve"> </w:t>
      </w:r>
      <w:r>
        <w:t>apply to all transport schemes.</w:t>
      </w: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795"/>
      </w:tblGrid>
      <w:tr w:rsidR="00504967" w14:paraId="1619A642" w14:textId="77777777" w:rsidTr="00C964C1">
        <w:trPr>
          <w:trHeight w:val="5586"/>
        </w:trPr>
        <w:tc>
          <w:tcPr>
            <w:tcW w:w="1843" w:type="dxa"/>
          </w:tcPr>
          <w:p w14:paraId="714E4CAD" w14:textId="77777777" w:rsidR="00504967" w:rsidRDefault="00504967" w:rsidP="00F34E0A">
            <w:pPr>
              <w:pStyle w:val="TableParagraph"/>
              <w:spacing w:line="276" w:lineRule="auto"/>
              <w:ind w:right="305"/>
              <w:rPr>
                <w:sz w:val="24"/>
              </w:rPr>
            </w:pPr>
            <w:r>
              <w:rPr>
                <w:sz w:val="24"/>
              </w:rPr>
              <w:t>Minimum requirements</w:t>
            </w:r>
          </w:p>
        </w:tc>
        <w:tc>
          <w:tcPr>
            <w:tcW w:w="7795" w:type="dxa"/>
          </w:tcPr>
          <w:p w14:paraId="63E07DCF" w14:textId="583EF065" w:rsidR="00504967" w:rsidRDefault="00F3160A" w:rsidP="00F34E0A">
            <w:pPr>
              <w:pStyle w:val="TableParagraph"/>
              <w:spacing w:line="276" w:lineRule="auto"/>
              <w:ind w:left="110" w:right="162"/>
              <w:rPr>
                <w:sz w:val="24"/>
              </w:rPr>
            </w:pPr>
            <w:r>
              <w:rPr>
                <w:sz w:val="24"/>
              </w:rPr>
              <w:t>MCAs and LEPs</w:t>
            </w:r>
            <w:r w:rsidR="00504967">
              <w:rPr>
                <w:sz w:val="24"/>
              </w:rPr>
              <w:t xml:space="preserve"> must put in place mechanisms to ensure that schemes are monitored and evaluated in line with the latest </w:t>
            </w:r>
            <w:proofErr w:type="spellStart"/>
            <w:r w:rsidR="00504967">
              <w:rPr>
                <w:sz w:val="24"/>
              </w:rPr>
              <w:t>DfT</w:t>
            </w:r>
            <w:proofErr w:type="spellEnd"/>
            <w:r w:rsidR="00504967">
              <w:rPr>
                <w:sz w:val="24"/>
              </w:rPr>
              <w:t xml:space="preserve"> guidance on the evaluation of local major schemes.</w:t>
            </w:r>
            <w:r w:rsidR="00E9779A">
              <w:rPr>
                <w:rStyle w:val="FootnoteReference"/>
                <w:sz w:val="24"/>
              </w:rPr>
              <w:footnoteReference w:id="43"/>
            </w:r>
            <w:r w:rsidR="00504967">
              <w:rPr>
                <w:sz w:val="24"/>
              </w:rPr>
              <w:t xml:space="preserve"> In particular </w:t>
            </w:r>
            <w:r>
              <w:rPr>
                <w:sz w:val="24"/>
              </w:rPr>
              <w:t>MCAs and LEPs</w:t>
            </w:r>
            <w:r w:rsidR="00504967">
              <w:rPr>
                <w:spacing w:val="-2"/>
                <w:sz w:val="24"/>
              </w:rPr>
              <w:t xml:space="preserve"> </w:t>
            </w:r>
            <w:r w:rsidR="00504967">
              <w:rPr>
                <w:sz w:val="24"/>
              </w:rPr>
              <w:t>should:</w:t>
            </w:r>
          </w:p>
          <w:p w14:paraId="36475CDF" w14:textId="77777777" w:rsidR="00504967" w:rsidRDefault="00504967" w:rsidP="00F34E0A">
            <w:pPr>
              <w:pStyle w:val="TableParagraph"/>
              <w:spacing w:before="8" w:line="276" w:lineRule="auto"/>
              <w:ind w:left="0"/>
              <w:rPr>
                <w:sz w:val="20"/>
              </w:rPr>
            </w:pPr>
          </w:p>
          <w:p w14:paraId="6AC2955A" w14:textId="77777777" w:rsidR="00504967" w:rsidRDefault="00504967" w:rsidP="00F34E0A">
            <w:pPr>
              <w:pStyle w:val="TableParagraph"/>
              <w:numPr>
                <w:ilvl w:val="0"/>
                <w:numId w:val="26"/>
              </w:numPr>
              <w:tabs>
                <w:tab w:val="left" w:pos="830"/>
                <w:tab w:val="left" w:pos="831"/>
              </w:tabs>
              <w:spacing w:line="276" w:lineRule="auto"/>
              <w:ind w:right="202"/>
              <w:rPr>
                <w:sz w:val="24"/>
              </w:rPr>
            </w:pPr>
            <w:r>
              <w:rPr>
                <w:sz w:val="24"/>
              </w:rPr>
              <w:t>set out proportionate evaluation and monitoring (M&amp;E) plans that clarify: 1) requirements for individual schemes including funding of M&amp;E activities; 2) responsibility for undertaking M&amp;E, how minimum standards will be met and timescales for completion and</w:t>
            </w:r>
            <w:r>
              <w:rPr>
                <w:spacing w:val="-1"/>
                <w:sz w:val="24"/>
              </w:rPr>
              <w:t xml:space="preserve"> </w:t>
            </w:r>
            <w:r>
              <w:rPr>
                <w:sz w:val="24"/>
              </w:rPr>
              <w:t>decisions.</w:t>
            </w:r>
          </w:p>
          <w:p w14:paraId="45E87C54" w14:textId="77777777" w:rsidR="00504967" w:rsidRDefault="00504967" w:rsidP="00F34E0A">
            <w:pPr>
              <w:pStyle w:val="TableParagraph"/>
              <w:numPr>
                <w:ilvl w:val="0"/>
                <w:numId w:val="26"/>
              </w:numPr>
              <w:tabs>
                <w:tab w:val="left" w:pos="830"/>
                <w:tab w:val="left" w:pos="831"/>
              </w:tabs>
              <w:spacing w:line="276" w:lineRule="auto"/>
              <w:ind w:right="334"/>
              <w:rPr>
                <w:sz w:val="24"/>
              </w:rPr>
            </w:pPr>
            <w:r>
              <w:rPr>
                <w:sz w:val="24"/>
              </w:rPr>
              <w:t>ensure that, for each scheme, there is clarity about how  spend against delivery of outputs will be</w:t>
            </w:r>
            <w:r>
              <w:rPr>
                <w:spacing w:val="-4"/>
                <w:sz w:val="24"/>
              </w:rPr>
              <w:t xml:space="preserve"> </w:t>
            </w:r>
            <w:r>
              <w:rPr>
                <w:sz w:val="24"/>
              </w:rPr>
              <w:t>reported.</w:t>
            </w:r>
          </w:p>
          <w:p w14:paraId="02F68C2B" w14:textId="77777777" w:rsidR="00504967" w:rsidRDefault="00504967" w:rsidP="00F34E0A">
            <w:pPr>
              <w:pStyle w:val="TableParagraph"/>
              <w:numPr>
                <w:ilvl w:val="0"/>
                <w:numId w:val="26"/>
              </w:numPr>
              <w:tabs>
                <w:tab w:val="left" w:pos="830"/>
                <w:tab w:val="left" w:pos="831"/>
              </w:tabs>
              <w:spacing w:before="1" w:line="276" w:lineRule="auto"/>
              <w:ind w:right="131"/>
              <w:rPr>
                <w:sz w:val="24"/>
              </w:rPr>
            </w:pPr>
            <w:r>
              <w:rPr>
                <w:sz w:val="24"/>
              </w:rPr>
              <w:t>ensure that M&amp;E plans are in place for schemes by the time that funding is signed off or before any data collection is programmed.</w:t>
            </w:r>
          </w:p>
          <w:p w14:paraId="476C0571" w14:textId="77777777" w:rsidR="00504967" w:rsidRDefault="00504967" w:rsidP="00F34E0A">
            <w:pPr>
              <w:pStyle w:val="TableParagraph"/>
              <w:numPr>
                <w:ilvl w:val="0"/>
                <w:numId w:val="26"/>
              </w:numPr>
              <w:tabs>
                <w:tab w:val="left" w:pos="830"/>
                <w:tab w:val="left" w:pos="831"/>
              </w:tabs>
              <w:spacing w:before="4" w:line="276" w:lineRule="auto"/>
              <w:ind w:right="1132"/>
              <w:rPr>
                <w:sz w:val="24"/>
              </w:rPr>
            </w:pPr>
            <w:r>
              <w:rPr>
                <w:sz w:val="24"/>
              </w:rPr>
              <w:t>put in place processes to ensure that the results of any evaluation and monitoring are</w:t>
            </w:r>
            <w:r>
              <w:rPr>
                <w:spacing w:val="-5"/>
                <w:sz w:val="24"/>
              </w:rPr>
              <w:t xml:space="preserve"> </w:t>
            </w:r>
            <w:r>
              <w:rPr>
                <w:sz w:val="24"/>
              </w:rPr>
              <w:t>published.</w:t>
            </w:r>
          </w:p>
        </w:tc>
      </w:tr>
      <w:tr w:rsidR="00504967" w14:paraId="281F8CB1" w14:textId="77777777" w:rsidTr="00C964C1">
        <w:trPr>
          <w:trHeight w:val="2577"/>
        </w:trPr>
        <w:tc>
          <w:tcPr>
            <w:tcW w:w="1843" w:type="dxa"/>
          </w:tcPr>
          <w:p w14:paraId="710BF329" w14:textId="77777777" w:rsidR="00504967" w:rsidRDefault="00504967" w:rsidP="00F34E0A">
            <w:pPr>
              <w:pStyle w:val="TableParagraph"/>
              <w:spacing w:line="276" w:lineRule="auto"/>
              <w:rPr>
                <w:sz w:val="24"/>
              </w:rPr>
            </w:pPr>
            <w:r>
              <w:rPr>
                <w:sz w:val="24"/>
              </w:rPr>
              <w:t>Recommended</w:t>
            </w:r>
          </w:p>
        </w:tc>
        <w:tc>
          <w:tcPr>
            <w:tcW w:w="7795" w:type="dxa"/>
          </w:tcPr>
          <w:p w14:paraId="727C6D25" w14:textId="77777777" w:rsidR="00504967" w:rsidRDefault="00F3160A" w:rsidP="00F34E0A">
            <w:pPr>
              <w:pStyle w:val="TableParagraph"/>
              <w:spacing w:line="276" w:lineRule="auto"/>
              <w:ind w:left="110" w:right="90"/>
              <w:rPr>
                <w:sz w:val="24"/>
              </w:rPr>
            </w:pPr>
            <w:r>
              <w:rPr>
                <w:sz w:val="24"/>
              </w:rPr>
              <w:t>MCAs and LEPs</w:t>
            </w:r>
            <w:r w:rsidR="00504967">
              <w:rPr>
                <w:sz w:val="24"/>
              </w:rPr>
              <w:t xml:space="preserve"> should have the results of any evaluation and monitoring reviewed independently of the scheme promoter.</w:t>
            </w:r>
          </w:p>
          <w:p w14:paraId="2A740B05" w14:textId="77777777" w:rsidR="00504967" w:rsidRDefault="00504967" w:rsidP="00F34E0A">
            <w:pPr>
              <w:pStyle w:val="TableParagraph"/>
              <w:spacing w:before="5" w:line="276" w:lineRule="auto"/>
              <w:ind w:left="0"/>
              <w:rPr>
                <w:sz w:val="20"/>
              </w:rPr>
            </w:pPr>
          </w:p>
          <w:p w14:paraId="40D78BEB" w14:textId="77777777" w:rsidR="00504967" w:rsidRDefault="00F3160A" w:rsidP="00F34E0A">
            <w:pPr>
              <w:pStyle w:val="TableParagraph"/>
              <w:spacing w:line="276" w:lineRule="auto"/>
              <w:ind w:left="110" w:right="117"/>
              <w:rPr>
                <w:sz w:val="24"/>
              </w:rPr>
            </w:pPr>
            <w:r>
              <w:rPr>
                <w:sz w:val="24"/>
              </w:rPr>
              <w:t xml:space="preserve">MCAs and LEPs </w:t>
            </w:r>
            <w:r w:rsidR="00504967">
              <w:rPr>
                <w:sz w:val="24"/>
              </w:rPr>
              <w:t>should prepare an evaluation ‘handover pack’ as part of the appraisal process that documents all key assumptions so that those responsible for scheme evaluation can fully understand how appraisal estimates were produced and can examine the potential drivers of any differences between forecasts and outturns.</w:t>
            </w:r>
          </w:p>
        </w:tc>
      </w:tr>
      <w:tr w:rsidR="00504967" w14:paraId="10F48321" w14:textId="77777777" w:rsidTr="00C964C1">
        <w:trPr>
          <w:trHeight w:val="791"/>
        </w:trPr>
        <w:tc>
          <w:tcPr>
            <w:tcW w:w="1843" w:type="dxa"/>
          </w:tcPr>
          <w:p w14:paraId="5D651F5E" w14:textId="77777777" w:rsidR="00504967" w:rsidRDefault="00504967" w:rsidP="00F34E0A">
            <w:pPr>
              <w:pStyle w:val="TableParagraph"/>
              <w:spacing w:line="276" w:lineRule="auto"/>
              <w:rPr>
                <w:sz w:val="24"/>
              </w:rPr>
            </w:pPr>
            <w:r>
              <w:rPr>
                <w:sz w:val="24"/>
              </w:rPr>
              <w:t>Optional</w:t>
            </w:r>
          </w:p>
        </w:tc>
        <w:tc>
          <w:tcPr>
            <w:tcW w:w="7795" w:type="dxa"/>
          </w:tcPr>
          <w:p w14:paraId="0B71346A" w14:textId="77777777" w:rsidR="00504967" w:rsidRDefault="00504967" w:rsidP="00F34E0A">
            <w:pPr>
              <w:pStyle w:val="TableParagraph"/>
              <w:spacing w:line="276" w:lineRule="auto"/>
              <w:ind w:left="110" w:right="678"/>
              <w:rPr>
                <w:sz w:val="24"/>
              </w:rPr>
            </w:pPr>
            <w:r>
              <w:rPr>
                <w:sz w:val="24"/>
              </w:rPr>
              <w:t xml:space="preserve">Set out how </w:t>
            </w:r>
            <w:r w:rsidR="006A2100">
              <w:rPr>
                <w:sz w:val="24"/>
              </w:rPr>
              <w:t>MCAs and LEPs</w:t>
            </w:r>
            <w:r>
              <w:rPr>
                <w:sz w:val="24"/>
              </w:rPr>
              <w:t xml:space="preserve"> will share best practice obtained from evaluation and monitoring reports.</w:t>
            </w:r>
          </w:p>
        </w:tc>
      </w:tr>
    </w:tbl>
    <w:p w14:paraId="2069D665" w14:textId="4548A958" w:rsidR="00504967" w:rsidRDefault="006A2100" w:rsidP="006E4869">
      <w:pPr>
        <w:pStyle w:val="BodyText"/>
        <w:numPr>
          <w:ilvl w:val="0"/>
          <w:numId w:val="12"/>
        </w:numPr>
        <w:spacing w:before="212" w:line="276" w:lineRule="auto"/>
        <w:ind w:left="142" w:right="95" w:hanging="502"/>
      </w:pPr>
      <w:r>
        <w:t>MCAs, LEPs</w:t>
      </w:r>
      <w:r w:rsidR="00504967">
        <w:t xml:space="preserve"> and scheme promoters should refer to published </w:t>
      </w:r>
      <w:proofErr w:type="spellStart"/>
      <w:r w:rsidR="00504967">
        <w:t>DfT</w:t>
      </w:r>
      <w:proofErr w:type="spellEnd"/>
      <w:r w:rsidR="00504967">
        <w:t xml:space="preserve"> frameworks for advice on monitoring outcomes (e.g. reducing congestion, improving journey reliability etc.) measures, data collection methods and potential data sources.</w:t>
      </w:r>
    </w:p>
    <w:p w14:paraId="1752B643" w14:textId="77777777" w:rsidR="007F3635" w:rsidRDefault="007F3635" w:rsidP="00F34E0A"/>
    <w:p w14:paraId="5B26EC73" w14:textId="5575DC6E" w:rsidR="00C968B7" w:rsidRPr="00C968B7" w:rsidRDefault="00EC5329" w:rsidP="00CB115B">
      <w:pPr>
        <w:pStyle w:val="Heading1"/>
        <w:ind w:right="-1"/>
      </w:pPr>
      <w:bookmarkStart w:id="52" w:name="_Toc532922864"/>
      <w:r>
        <w:t>Annex C: Adult Education</w:t>
      </w:r>
      <w:r w:rsidR="002559E2">
        <w:t xml:space="preserve"> </w:t>
      </w:r>
      <w:r>
        <w:t>Budget Guidelines</w:t>
      </w:r>
      <w:r w:rsidR="00755D2C">
        <w:t xml:space="preserve"> for Mayoral Combined Authorities</w:t>
      </w:r>
      <w:bookmarkEnd w:id="52"/>
      <w:r>
        <w:t xml:space="preserve"> </w:t>
      </w:r>
      <w:r w:rsidR="00C968B7" w:rsidRPr="00346918">
        <w:rPr>
          <w:b/>
        </w:rPr>
        <w:tab/>
      </w:r>
      <w:r w:rsidR="00C968B7" w:rsidRPr="00346918">
        <w:rPr>
          <w:b/>
        </w:rPr>
        <w:tab/>
      </w:r>
    </w:p>
    <w:p w14:paraId="4E9F44B3" w14:textId="17E7A789" w:rsidR="002C4599" w:rsidRDefault="00A102C8" w:rsidP="006E4869">
      <w:pPr>
        <w:pStyle w:val="Heading2"/>
        <w:spacing w:line="276" w:lineRule="auto"/>
      </w:pPr>
      <w:bookmarkStart w:id="53" w:name="_Toc532922865"/>
      <w:r>
        <w:t>Introduction</w:t>
      </w:r>
      <w:bookmarkEnd w:id="53"/>
    </w:p>
    <w:p w14:paraId="4F1B5BC5" w14:textId="1B835C18" w:rsidR="00137E0D" w:rsidRPr="00137E0D" w:rsidRDefault="00C968B7" w:rsidP="00F34E0A">
      <w:pPr>
        <w:pStyle w:val="ListParagraph"/>
        <w:numPr>
          <w:ilvl w:val="0"/>
          <w:numId w:val="72"/>
        </w:numPr>
        <w:spacing w:line="276" w:lineRule="auto"/>
        <w:ind w:left="0"/>
        <w:rPr>
          <w:b/>
        </w:rPr>
      </w:pPr>
      <w:r w:rsidRPr="00346918">
        <w:t xml:space="preserve">This </w:t>
      </w:r>
      <w:r>
        <w:t xml:space="preserve">document provides guidelines on the information the Department for Education (DfE) would expect Mayoral Combined Authorities (MCAs) to have regard to when taking on responsibility for the Adult Education Budget (AEB) from the start of the 2019/20 academic year, commencing 1 August 2019.  These guidelines clarify what assurances should be in place when administering the functions of the AEB, in addition to the Government guidelines set out in the </w:t>
      </w:r>
      <w:r w:rsidRPr="00350A74">
        <w:t>Framework.</w:t>
      </w:r>
      <w:r>
        <w:t xml:space="preserve">  </w:t>
      </w:r>
    </w:p>
    <w:p w14:paraId="679C7F1D" w14:textId="77777777" w:rsidR="00137E0D" w:rsidRDefault="00137E0D" w:rsidP="00F34E0A">
      <w:pPr>
        <w:pStyle w:val="ListParagraph"/>
        <w:spacing w:line="276" w:lineRule="auto"/>
        <w:ind w:left="0"/>
        <w:rPr>
          <w:b/>
        </w:rPr>
      </w:pPr>
    </w:p>
    <w:p w14:paraId="79C5609C" w14:textId="20A6D3DB" w:rsidR="00C968B7" w:rsidRPr="00137E0D" w:rsidRDefault="00C968B7" w:rsidP="00F34E0A">
      <w:pPr>
        <w:pStyle w:val="ListParagraph"/>
        <w:numPr>
          <w:ilvl w:val="0"/>
          <w:numId w:val="72"/>
        </w:numPr>
        <w:spacing w:line="276" w:lineRule="auto"/>
        <w:ind w:left="0"/>
        <w:rPr>
          <w:b/>
        </w:rPr>
      </w:pPr>
      <w:r>
        <w:t xml:space="preserve">It is for MCAs to determine how best to address the guidelines when developing their </w:t>
      </w:r>
      <w:r w:rsidR="003C10BC">
        <w:t>L</w:t>
      </w:r>
      <w:r>
        <w:t xml:space="preserve">ocal </w:t>
      </w:r>
      <w:r w:rsidR="003C10BC">
        <w:t>A</w:t>
      </w:r>
      <w:r>
        <w:t xml:space="preserve">ssurance </w:t>
      </w:r>
      <w:r w:rsidR="003C10BC">
        <w:t>F</w:t>
      </w:r>
      <w:r>
        <w:t>rameworks.</w:t>
      </w:r>
    </w:p>
    <w:p w14:paraId="24184226" w14:textId="77777777" w:rsidR="00C968B7" w:rsidRDefault="00C968B7" w:rsidP="00F34E0A">
      <w:pPr>
        <w:spacing w:line="276" w:lineRule="auto"/>
      </w:pPr>
    </w:p>
    <w:p w14:paraId="51AE80D9" w14:textId="6C82A708" w:rsidR="00C968B7" w:rsidRPr="006E4869" w:rsidRDefault="00C968B7" w:rsidP="00F34E0A">
      <w:pPr>
        <w:spacing w:line="276" w:lineRule="auto"/>
        <w:rPr>
          <w:bCs/>
          <w:sz w:val="36"/>
          <w:szCs w:val="36"/>
        </w:rPr>
      </w:pPr>
      <w:r w:rsidRPr="006E4869">
        <w:rPr>
          <w:bCs/>
          <w:sz w:val="36"/>
          <w:szCs w:val="36"/>
        </w:rPr>
        <w:t>Accountable and transparent decision making for the AEB</w:t>
      </w:r>
      <w:r w:rsidR="00F07E1A" w:rsidRPr="006E4869">
        <w:rPr>
          <w:bCs/>
          <w:sz w:val="36"/>
          <w:szCs w:val="36"/>
        </w:rPr>
        <w:t xml:space="preserve"> </w:t>
      </w:r>
    </w:p>
    <w:p w14:paraId="2E91E4E4" w14:textId="77777777" w:rsidR="00C968B7" w:rsidRPr="00222F1D" w:rsidRDefault="00C968B7" w:rsidP="00F34E0A">
      <w:pPr>
        <w:spacing w:line="276" w:lineRule="auto"/>
        <w:rPr>
          <w:b/>
        </w:rPr>
      </w:pPr>
    </w:p>
    <w:p w14:paraId="2E06D36C" w14:textId="1970B3A0" w:rsidR="00C968B7" w:rsidRDefault="00C968B7" w:rsidP="00F34E0A">
      <w:pPr>
        <w:pStyle w:val="ListParagraph"/>
        <w:numPr>
          <w:ilvl w:val="0"/>
          <w:numId w:val="72"/>
        </w:numPr>
        <w:spacing w:line="276" w:lineRule="auto"/>
        <w:ind w:left="0"/>
      </w:pPr>
      <w:r>
        <w:t xml:space="preserve">In addition to the accountable and transparent decision-making guidance outlined in the </w:t>
      </w:r>
      <w:r w:rsidRPr="00350A74">
        <w:t>Framework,</w:t>
      </w:r>
      <w:r>
        <w:t xml:space="preserve"> MCAs will need to confirm that investment decisions will be made for </w:t>
      </w:r>
      <w:r w:rsidRPr="002C4599">
        <w:rPr>
          <w:b/>
        </w:rPr>
        <w:t>AEB funding</w:t>
      </w:r>
      <w:r>
        <w:t xml:space="preserve"> with full consideration to the </w:t>
      </w:r>
      <w:r w:rsidRPr="002C4599">
        <w:rPr>
          <w:b/>
        </w:rPr>
        <w:t>statutory entitlements,</w:t>
      </w:r>
      <w:r>
        <w:t xml:space="preserve"> which are</w:t>
      </w:r>
      <w:r w:rsidRPr="002C4599">
        <w:rPr>
          <w:b/>
        </w:rPr>
        <w:t xml:space="preserve"> </w:t>
      </w:r>
      <w:r>
        <w:t>detailed in the orders that were laid to devolve the functions for administering the AEB to MCAs, which are:</w:t>
      </w:r>
    </w:p>
    <w:p w14:paraId="56E9B2D8" w14:textId="77777777" w:rsidR="00C968B7" w:rsidRDefault="00C968B7" w:rsidP="00F34E0A">
      <w:pPr>
        <w:spacing w:line="276" w:lineRule="auto"/>
      </w:pPr>
    </w:p>
    <w:p w14:paraId="5E7EF5CA" w14:textId="77777777" w:rsidR="00C968B7" w:rsidRDefault="00C968B7" w:rsidP="00F34E0A">
      <w:pPr>
        <w:pStyle w:val="ListParagraph"/>
        <w:numPr>
          <w:ilvl w:val="0"/>
          <w:numId w:val="59"/>
        </w:numPr>
        <w:spacing w:after="160" w:line="276" w:lineRule="auto"/>
      </w:pPr>
      <w:r w:rsidRPr="009C68A8">
        <w:t>English and maths, up to and including level 2, for individuals aged 19 and over, who have not previously attained a GCSE grad</w:t>
      </w:r>
      <w:r>
        <w:t>e A* to</w:t>
      </w:r>
      <w:r w:rsidR="00137E0D">
        <w:t xml:space="preserve"> C or grade 4, or higher, and/or</w:t>
      </w:r>
    </w:p>
    <w:p w14:paraId="47A820BF" w14:textId="77777777" w:rsidR="00C968B7" w:rsidRDefault="00C968B7" w:rsidP="00F34E0A">
      <w:pPr>
        <w:pStyle w:val="ListParagraph"/>
        <w:numPr>
          <w:ilvl w:val="0"/>
          <w:numId w:val="59"/>
        </w:numPr>
        <w:spacing w:after="160" w:line="276" w:lineRule="auto"/>
      </w:pPr>
      <w:r>
        <w:t>First full qualification at Level 2 for individuals aged 19 to</w:t>
      </w:r>
      <w:r w:rsidR="001135A8">
        <w:t xml:space="preserve"> </w:t>
      </w:r>
      <w:r>
        <w:t xml:space="preserve">23, and/or </w:t>
      </w:r>
    </w:p>
    <w:p w14:paraId="17FD1B7A" w14:textId="77777777" w:rsidR="002C4599" w:rsidRDefault="00707972" w:rsidP="00F34E0A">
      <w:pPr>
        <w:pStyle w:val="ListParagraph"/>
        <w:numPr>
          <w:ilvl w:val="0"/>
          <w:numId w:val="59"/>
        </w:numPr>
        <w:spacing w:after="160" w:line="276" w:lineRule="auto"/>
      </w:pPr>
      <w:r>
        <w:t>F</w:t>
      </w:r>
      <w:r w:rsidR="00C968B7">
        <w:t xml:space="preserve">irst full qualification at level 3 for individuals aged 19 to 23.   </w:t>
      </w:r>
    </w:p>
    <w:p w14:paraId="6413D3DC" w14:textId="77777777" w:rsidR="002C4599" w:rsidRPr="009C68A8" w:rsidRDefault="002C4599" w:rsidP="00F34E0A">
      <w:pPr>
        <w:pStyle w:val="ListParagraph"/>
        <w:spacing w:after="160" w:line="276" w:lineRule="auto"/>
        <w:ind w:left="1070"/>
      </w:pPr>
    </w:p>
    <w:p w14:paraId="67B39621" w14:textId="77777777" w:rsidR="00C968B7" w:rsidRDefault="00C968B7" w:rsidP="00F34E0A">
      <w:pPr>
        <w:pStyle w:val="ListParagraph"/>
        <w:numPr>
          <w:ilvl w:val="0"/>
          <w:numId w:val="72"/>
        </w:numPr>
        <w:spacing w:line="276" w:lineRule="auto"/>
        <w:ind w:left="0"/>
      </w:pPr>
      <w:r>
        <w:t>MCAs will also need to consider how funding of the AEB will align to their Strategic Skills Plans and support the delivery of local economic objectives. This should include a d</w:t>
      </w:r>
      <w:r w:rsidRPr="007A6F00">
        <w:t>escription of the arrangements for enabling effective and meaningful engagement of local (and national) partners in proposed use and evaluation of the AEB, including but not limited to FE providers and their representative organisations employers, National Careers Service, DfE/E</w:t>
      </w:r>
      <w:r>
        <w:t xml:space="preserve">ducation and </w:t>
      </w:r>
      <w:r w:rsidRPr="007A6F00">
        <w:t>S</w:t>
      </w:r>
      <w:r>
        <w:t xml:space="preserve">kills </w:t>
      </w:r>
      <w:r w:rsidRPr="007A6F00">
        <w:t>F</w:t>
      </w:r>
      <w:r>
        <w:t xml:space="preserve">unding </w:t>
      </w:r>
      <w:r w:rsidRPr="007A6F00">
        <w:t>A</w:t>
      </w:r>
      <w:r>
        <w:t>gency (ESFA)</w:t>
      </w:r>
      <w:r w:rsidRPr="007A6F00">
        <w:t>.</w:t>
      </w:r>
    </w:p>
    <w:p w14:paraId="5DDC5BE1" w14:textId="77777777" w:rsidR="001B7010" w:rsidRDefault="001B7010" w:rsidP="00725364">
      <w:pPr>
        <w:spacing w:line="276" w:lineRule="auto"/>
        <w:rPr>
          <w:bCs/>
          <w:sz w:val="36"/>
          <w:szCs w:val="36"/>
        </w:rPr>
      </w:pPr>
    </w:p>
    <w:p w14:paraId="4C9ABEF8" w14:textId="764F5E2A" w:rsidR="00C968B7" w:rsidRDefault="00C968B7" w:rsidP="00725364">
      <w:pPr>
        <w:spacing w:line="276" w:lineRule="auto"/>
        <w:rPr>
          <w:bCs/>
          <w:sz w:val="36"/>
          <w:szCs w:val="36"/>
        </w:rPr>
      </w:pPr>
      <w:r w:rsidRPr="006E4869">
        <w:rPr>
          <w:bCs/>
          <w:sz w:val="36"/>
          <w:szCs w:val="36"/>
        </w:rPr>
        <w:t>Base level monitoring and evaluation recommendations</w:t>
      </w:r>
    </w:p>
    <w:p w14:paraId="321BE44C" w14:textId="77777777" w:rsidR="000371B4" w:rsidRDefault="000371B4" w:rsidP="00725364">
      <w:pPr>
        <w:spacing w:line="276" w:lineRule="auto"/>
        <w:rPr>
          <w:b/>
        </w:rPr>
      </w:pPr>
    </w:p>
    <w:p w14:paraId="679D0369" w14:textId="5151C6CD" w:rsidR="00C968B7" w:rsidRPr="00DB56CB" w:rsidRDefault="00C968B7" w:rsidP="00F34E0A">
      <w:pPr>
        <w:pStyle w:val="ListParagraph"/>
        <w:numPr>
          <w:ilvl w:val="0"/>
          <w:numId w:val="72"/>
        </w:numPr>
        <w:spacing w:line="276" w:lineRule="auto"/>
        <w:ind w:left="0"/>
      </w:pPr>
      <w:r w:rsidRPr="00DB56CB">
        <w:t>Following devolution</w:t>
      </w:r>
      <w:r>
        <w:t xml:space="preserve"> of the AEB</w:t>
      </w:r>
      <w:r w:rsidRPr="00DB56CB">
        <w:t xml:space="preserve">, MCAs will be asked to provide the Government with a report on the delivery of the </w:t>
      </w:r>
      <w:r>
        <w:t>functions,</w:t>
      </w:r>
      <w:r w:rsidRPr="00DB56CB">
        <w:t xml:space="preserve"> as part of the wider monitoring and evaluation submissions</w:t>
      </w:r>
      <w:r>
        <w:t xml:space="preserve"> that</w:t>
      </w:r>
      <w:r w:rsidRPr="00DB56CB">
        <w:t xml:space="preserve"> MCAs are required to submit as part of devolution </w:t>
      </w:r>
      <w:r>
        <w:t>agreements</w:t>
      </w:r>
      <w:r w:rsidRPr="00DB56CB">
        <w:t xml:space="preserve">. </w:t>
      </w:r>
      <w:r w:rsidRPr="00435833">
        <w:t xml:space="preserve">MCAs will report on the previous academic year findings to date each </w:t>
      </w:r>
      <w:r w:rsidR="00D7213F">
        <w:t>January</w:t>
      </w:r>
      <w:r w:rsidRPr="00435833">
        <w:t>, referencing the most up to date publicly available data at that point in time.</w:t>
      </w:r>
      <w:r w:rsidR="00C32AF5">
        <w:t xml:space="preserve"> </w:t>
      </w:r>
      <w:r w:rsidRPr="00DB56CB">
        <w:t>The submission should include, but not be limited to:</w:t>
      </w:r>
    </w:p>
    <w:p w14:paraId="0D98D2C0" w14:textId="77777777" w:rsidR="00C968B7" w:rsidRPr="00DB56CB" w:rsidRDefault="00C968B7" w:rsidP="00F34E0A">
      <w:pPr>
        <w:pStyle w:val="ListParagraph"/>
        <w:spacing w:line="276" w:lineRule="auto"/>
      </w:pPr>
    </w:p>
    <w:p w14:paraId="3AD9D00A" w14:textId="77777777" w:rsidR="00C968B7" w:rsidRPr="00822D2C" w:rsidRDefault="00C968B7" w:rsidP="00CB115B">
      <w:pPr>
        <w:pStyle w:val="ListParagraph"/>
        <w:numPr>
          <w:ilvl w:val="0"/>
          <w:numId w:val="60"/>
        </w:numPr>
        <w:spacing w:after="160" w:line="276" w:lineRule="auto"/>
        <w:ind w:left="567" w:hanging="567"/>
        <w:rPr>
          <w:b/>
        </w:rPr>
      </w:pPr>
      <w:r w:rsidRPr="00822D2C">
        <w:rPr>
          <w:b/>
        </w:rPr>
        <w:t>Their policies</w:t>
      </w:r>
      <w:r>
        <w:rPr>
          <w:b/>
        </w:rPr>
        <w:t xml:space="preserve"> for adult education</w:t>
      </w:r>
    </w:p>
    <w:p w14:paraId="510EE3A0" w14:textId="77777777" w:rsidR="00C968B7" w:rsidRPr="00787630" w:rsidRDefault="00C968B7" w:rsidP="00CB115B">
      <w:pPr>
        <w:pStyle w:val="ListParagraph"/>
        <w:numPr>
          <w:ilvl w:val="0"/>
          <w:numId w:val="60"/>
        </w:numPr>
        <w:spacing w:after="160" w:line="276" w:lineRule="auto"/>
        <w:ind w:left="567" w:hanging="567"/>
        <w:rPr>
          <w:b/>
        </w:rPr>
      </w:pPr>
      <w:r w:rsidRPr="00822D2C">
        <w:rPr>
          <w:b/>
        </w:rPr>
        <w:t>Spend</w:t>
      </w:r>
      <w:r>
        <w:rPr>
          <w:b/>
        </w:rPr>
        <w:t xml:space="preserve"> from the AEB</w:t>
      </w:r>
    </w:p>
    <w:p w14:paraId="433F62B7" w14:textId="77777777" w:rsidR="00C968B7" w:rsidRPr="00787630" w:rsidRDefault="00C968B7" w:rsidP="00CB115B">
      <w:pPr>
        <w:pStyle w:val="ListParagraph"/>
        <w:numPr>
          <w:ilvl w:val="0"/>
          <w:numId w:val="60"/>
        </w:numPr>
        <w:spacing w:after="160" w:line="276" w:lineRule="auto"/>
        <w:ind w:left="567" w:hanging="567"/>
      </w:pPr>
      <w:r w:rsidRPr="00822D2C">
        <w:rPr>
          <w:b/>
        </w:rPr>
        <w:t>Analysis of their own on delivery in their areas</w:t>
      </w:r>
      <w:r>
        <w:t>. This can draw on published data from DfE and use other data where necessary to present this analysis.</w:t>
      </w:r>
      <w:r>
        <w:rPr>
          <w:rStyle w:val="FootnoteReference"/>
        </w:rPr>
        <w:footnoteReference w:id="44"/>
      </w:r>
    </w:p>
    <w:p w14:paraId="71BAEE67" w14:textId="77777777" w:rsidR="00C968B7" w:rsidRPr="00DB56CB" w:rsidRDefault="00C968B7" w:rsidP="00CB115B">
      <w:pPr>
        <w:pStyle w:val="ListParagraph"/>
        <w:numPr>
          <w:ilvl w:val="0"/>
          <w:numId w:val="60"/>
        </w:numPr>
        <w:spacing w:after="160" w:line="276" w:lineRule="auto"/>
        <w:ind w:left="567" w:hanging="567"/>
      </w:pPr>
      <w:r w:rsidRPr="00DB56CB">
        <w:rPr>
          <w:b/>
        </w:rPr>
        <w:t xml:space="preserve">Local Impact - </w:t>
      </w:r>
      <w:r w:rsidRPr="00DB56CB">
        <w:t>MCAs should consider the impact AEB devolution has had upon skills in their localities</w:t>
      </w:r>
      <w:r>
        <w:t xml:space="preserve">, with </w:t>
      </w:r>
      <w:r w:rsidRPr="00DB56CB">
        <w:t>regard to:</w:t>
      </w:r>
    </w:p>
    <w:p w14:paraId="2B58E326" w14:textId="13A7CFBA" w:rsidR="00C968B7" w:rsidRPr="00DB56CB" w:rsidRDefault="004B4257" w:rsidP="00CB115B">
      <w:pPr>
        <w:pStyle w:val="ListParagraph"/>
        <w:numPr>
          <w:ilvl w:val="0"/>
          <w:numId w:val="61"/>
        </w:numPr>
        <w:spacing w:after="160" w:line="276" w:lineRule="auto"/>
        <w:ind w:left="1134" w:hanging="567"/>
      </w:pPr>
      <w:r>
        <w:t>o</w:t>
      </w:r>
      <w:r w:rsidR="00C968B7" w:rsidRPr="00DB56CB">
        <w:t>verall participation in AEB funded provision</w:t>
      </w:r>
      <w:r w:rsidR="00D8753E">
        <w:t>;</w:t>
      </w:r>
    </w:p>
    <w:p w14:paraId="5F879BBC" w14:textId="3AD2D734" w:rsidR="00C968B7" w:rsidRPr="00DB56CB" w:rsidRDefault="004B4257" w:rsidP="00CB115B">
      <w:pPr>
        <w:pStyle w:val="ListParagraph"/>
        <w:numPr>
          <w:ilvl w:val="0"/>
          <w:numId w:val="61"/>
        </w:numPr>
        <w:spacing w:after="160" w:line="276" w:lineRule="auto"/>
        <w:ind w:left="1134" w:hanging="567"/>
      </w:pPr>
      <w:r>
        <w:t>n</w:t>
      </w:r>
      <w:r w:rsidR="00C968B7" w:rsidRPr="00DB56CB">
        <w:t>umber of learners exercising their statutory entitlement to full funding for</w:t>
      </w:r>
      <w:r w:rsidR="00D8753E">
        <w:t xml:space="preserve">: </w:t>
      </w:r>
      <w:proofErr w:type="spellStart"/>
      <w:r w:rsidR="00D8753E">
        <w:t>i</w:t>
      </w:r>
      <w:proofErr w:type="spellEnd"/>
      <w:r w:rsidR="00D8753E">
        <w:t xml:space="preserve">) </w:t>
      </w:r>
      <w:proofErr w:type="spellStart"/>
      <w:r w:rsidR="00D8753E">
        <w:t>e</w:t>
      </w:r>
      <w:r w:rsidR="00C968B7" w:rsidRPr="00DB56CB">
        <w:t>nglish</w:t>
      </w:r>
      <w:proofErr w:type="spellEnd"/>
      <w:r w:rsidR="00C968B7" w:rsidRPr="00DB56CB">
        <w:t xml:space="preserve"> and maths up to Level 2</w:t>
      </w:r>
      <w:r w:rsidR="00D8753E">
        <w:t>; ii) f</w:t>
      </w:r>
      <w:r w:rsidR="00C968B7" w:rsidRPr="00DB56CB">
        <w:t>irst full level 2 (learners aged 19-23)</w:t>
      </w:r>
      <w:r w:rsidR="00D8753E">
        <w:t>;</w:t>
      </w:r>
      <w:r>
        <w:t xml:space="preserve"> and</w:t>
      </w:r>
      <w:r w:rsidR="00D8753E">
        <w:t xml:space="preserve"> iii) f</w:t>
      </w:r>
      <w:r w:rsidR="00C968B7" w:rsidRPr="00DB56CB">
        <w:t>irst full level 3 (learners aged 19-23)</w:t>
      </w:r>
      <w:r w:rsidR="00D8753E">
        <w:t>; and</w:t>
      </w:r>
    </w:p>
    <w:p w14:paraId="706E5C07" w14:textId="4596CA98" w:rsidR="00C968B7" w:rsidRDefault="004B4257" w:rsidP="00CB115B">
      <w:pPr>
        <w:pStyle w:val="ListParagraph"/>
        <w:numPr>
          <w:ilvl w:val="0"/>
          <w:numId w:val="61"/>
        </w:numPr>
        <w:spacing w:after="160" w:line="276" w:lineRule="auto"/>
        <w:ind w:left="1134" w:hanging="567"/>
      </w:pPr>
      <w:r>
        <w:t>c</w:t>
      </w:r>
      <w:r w:rsidR="00C968B7" w:rsidRPr="00DB56CB">
        <w:t>ompletion and achievement rates.</w:t>
      </w:r>
    </w:p>
    <w:p w14:paraId="54CD657D" w14:textId="77777777" w:rsidR="00723BB4" w:rsidRPr="00DB56CB" w:rsidRDefault="00723BB4" w:rsidP="00CB115B">
      <w:pPr>
        <w:pStyle w:val="ListParagraph"/>
        <w:spacing w:after="160" w:line="276" w:lineRule="auto"/>
        <w:ind w:left="1701" w:hanging="425"/>
      </w:pPr>
    </w:p>
    <w:p w14:paraId="66BB4A71" w14:textId="77777777" w:rsidR="00C968B7" w:rsidRDefault="00C968B7" w:rsidP="00F34E0A">
      <w:pPr>
        <w:pStyle w:val="ListParagraph"/>
        <w:numPr>
          <w:ilvl w:val="0"/>
          <w:numId w:val="72"/>
        </w:numPr>
        <w:spacing w:line="276" w:lineRule="auto"/>
        <w:ind w:left="0"/>
      </w:pPr>
      <w:r w:rsidRPr="00DB56CB">
        <w:t>In addition to the recommendations above, MCAs may also want to produce further monitoring and evaluation which goes beyond the data sets the DfE publishes annually</w:t>
      </w:r>
      <w:r>
        <w:t xml:space="preserve">. </w:t>
      </w:r>
      <w:r w:rsidRPr="00C13375">
        <w:t>MCAs are encouraged to provide links and reference</w:t>
      </w:r>
      <w:r>
        <w:t>s</w:t>
      </w:r>
      <w:r w:rsidRPr="00C13375">
        <w:t xml:space="preserve"> </w:t>
      </w:r>
      <w:r>
        <w:t xml:space="preserve">to </w:t>
      </w:r>
      <w:r w:rsidRPr="00C13375">
        <w:t>any relevant employer or learner surveys available</w:t>
      </w:r>
      <w:r>
        <w:t>,</w:t>
      </w:r>
      <w:r w:rsidRPr="00C13375">
        <w:t xml:space="preserve"> </w:t>
      </w:r>
      <w:r>
        <w:t>and</w:t>
      </w:r>
      <w:r w:rsidRPr="00C13375">
        <w:t xml:space="preserve"> report on plans to undertake </w:t>
      </w:r>
      <w:r>
        <w:t>further surveys</w:t>
      </w:r>
      <w:r w:rsidRPr="00C13375">
        <w:t>, which may include previous academic years.</w:t>
      </w:r>
    </w:p>
    <w:p w14:paraId="3A23CFAE" w14:textId="77777777" w:rsidR="00C968B7" w:rsidRDefault="00C968B7" w:rsidP="00F34E0A">
      <w:pPr>
        <w:spacing w:line="276" w:lineRule="auto"/>
      </w:pPr>
    </w:p>
    <w:p w14:paraId="0AE31F01" w14:textId="760FC711" w:rsidR="004A3780" w:rsidRPr="00723BB4" w:rsidRDefault="00C968B7" w:rsidP="00F34E0A">
      <w:pPr>
        <w:pStyle w:val="ListParagraph"/>
        <w:numPr>
          <w:ilvl w:val="0"/>
          <w:numId w:val="72"/>
        </w:numPr>
        <w:spacing w:line="276" w:lineRule="auto"/>
        <w:ind w:left="0"/>
      </w:pPr>
      <w:r w:rsidRPr="00DB56CB">
        <w:t>MCAs should develop their own robust monitoring and evaluation plans going forward, to help identify and measure the impact of AEB spending in their area. The Government’s published Green Book contains useful informa</w:t>
      </w:r>
      <w:r w:rsidR="004A3780">
        <w:t>tion for developing these plans</w:t>
      </w:r>
      <w:r w:rsidR="00BC55EE">
        <w:t>.</w:t>
      </w:r>
      <w:r w:rsidR="004A3780">
        <w:rPr>
          <w:rStyle w:val="FootnoteReference"/>
        </w:rPr>
        <w:footnoteReference w:id="45"/>
      </w:r>
      <w:bookmarkStart w:id="54" w:name="_Toc526169141"/>
      <w:r w:rsidR="004A3780">
        <w:br w:type="page"/>
      </w:r>
    </w:p>
    <w:p w14:paraId="46292634" w14:textId="77777777" w:rsidR="00504967" w:rsidRPr="007F3635" w:rsidRDefault="00504967" w:rsidP="00CB115B">
      <w:pPr>
        <w:pStyle w:val="Heading1"/>
        <w:ind w:right="-1"/>
      </w:pPr>
      <w:bookmarkStart w:id="55" w:name="_Toc532922866"/>
      <w:r>
        <w:t>Annex D: Value for Money Best Practice Guidance</w:t>
      </w:r>
      <w:bookmarkEnd w:id="54"/>
      <w:bookmarkEnd w:id="55"/>
    </w:p>
    <w:p w14:paraId="33AB859D" w14:textId="77777777" w:rsidR="00504967" w:rsidRPr="0035133F" w:rsidRDefault="00504967" w:rsidP="00F34E0A">
      <w:pPr>
        <w:pStyle w:val="Heading2"/>
        <w:spacing w:line="276" w:lineRule="auto"/>
      </w:pPr>
      <w:bookmarkStart w:id="56" w:name="_Toc526169142"/>
      <w:bookmarkStart w:id="57" w:name="_Toc532922867"/>
      <w:r>
        <w:t>Monitoring and Evaluation</w:t>
      </w:r>
      <w:bookmarkEnd w:id="56"/>
      <w:r>
        <w:t xml:space="preserve"> Guidance</w:t>
      </w:r>
      <w:bookmarkEnd w:id="57"/>
    </w:p>
    <w:p w14:paraId="5631A104" w14:textId="77777777" w:rsidR="00504967" w:rsidRDefault="00504967" w:rsidP="00CB115B">
      <w:pPr>
        <w:pStyle w:val="ListParagraph"/>
        <w:numPr>
          <w:ilvl w:val="0"/>
          <w:numId w:val="73"/>
        </w:numPr>
        <w:spacing w:after="200" w:line="276" w:lineRule="auto"/>
        <w:ind w:left="0" w:hanging="426"/>
        <w:rPr>
          <w:rFonts w:eastAsiaTheme="minorHAnsi" w:cs="Arial"/>
        </w:rPr>
      </w:pPr>
      <w:r w:rsidRPr="00723BB4">
        <w:rPr>
          <w:rFonts w:eastAsiaTheme="minorHAnsi" w:cs="Arial"/>
        </w:rPr>
        <w:t xml:space="preserve">Plans should be developed to introduce robust measures in advance of implementation of any strategy, intervention or funding stream which will enable the designing-in </w:t>
      </w:r>
      <w:r w:rsidR="001E3546" w:rsidRPr="00723BB4">
        <w:rPr>
          <w:rFonts w:eastAsiaTheme="minorHAnsi" w:cs="Arial"/>
        </w:rPr>
        <w:t xml:space="preserve">of </w:t>
      </w:r>
      <w:r w:rsidRPr="00723BB4">
        <w:rPr>
          <w:rFonts w:eastAsiaTheme="minorHAnsi" w:cs="Arial"/>
        </w:rPr>
        <w:t xml:space="preserve">impact evaluation. This should include as a minimum, logic modelling of the individual policies in scope to clearly outline the objective for intervention and the metrics that will need to be measured through monitoring and therefore baselined. Metrics should be </w:t>
      </w:r>
      <w:r w:rsidRPr="00723BB4">
        <w:rPr>
          <w:rFonts w:cs="Arial"/>
          <w:i/>
          <w:iCs/>
        </w:rPr>
        <w:t>specific, measurable, achievable, realistic and timely</w:t>
      </w:r>
      <w:r w:rsidRPr="00723BB4">
        <w:rPr>
          <w:rFonts w:eastAsiaTheme="minorHAnsi" w:cs="Arial"/>
        </w:rPr>
        <w:t xml:space="preserve"> (SMART). </w:t>
      </w:r>
    </w:p>
    <w:p w14:paraId="48FAED25" w14:textId="77777777" w:rsidR="00723BB4" w:rsidRPr="00723BB4" w:rsidRDefault="00723BB4" w:rsidP="00CB115B">
      <w:pPr>
        <w:pStyle w:val="ListParagraph"/>
        <w:spacing w:after="200" w:line="276" w:lineRule="auto"/>
        <w:ind w:left="0" w:hanging="426"/>
        <w:rPr>
          <w:rFonts w:eastAsiaTheme="minorHAnsi" w:cs="Arial"/>
        </w:rPr>
      </w:pPr>
    </w:p>
    <w:p w14:paraId="5D688459" w14:textId="77777777" w:rsidR="00137E0D" w:rsidRDefault="00504967" w:rsidP="00CB115B">
      <w:pPr>
        <w:pStyle w:val="ListParagraph"/>
        <w:numPr>
          <w:ilvl w:val="0"/>
          <w:numId w:val="73"/>
        </w:numPr>
        <w:spacing w:after="200" w:line="276" w:lineRule="auto"/>
        <w:ind w:left="0" w:hanging="426"/>
        <w:rPr>
          <w:rFonts w:eastAsiaTheme="minorHAnsi" w:cs="Arial"/>
        </w:rPr>
      </w:pPr>
      <w:r w:rsidRPr="00723BB4">
        <w:rPr>
          <w:rFonts w:eastAsiaTheme="minorHAnsi" w:cs="Arial"/>
        </w:rPr>
        <w:t xml:space="preserve">Evaluation should be proportionate to spend and based on the art of what is possible. Comprehensive process and impact evaluation does not rely solely on econometrics. Whilst the aspiration should be for evaluation against a counterfactual (what would have happened to the outcomes in the absence of intervention), where this is truly not feasible nor value for money, lower thresholds of evaluation design can still be meaningful. A logic model and strong monitoring data will allow triangulation with other data towards a theory-based evaluation as a minimum. HMT guidance on undertaking robust impact evaluation of Government funding can be found in the </w:t>
      </w:r>
      <w:hyperlink r:id="rId59" w:history="1">
        <w:r w:rsidRPr="00723BB4">
          <w:rPr>
            <w:rFonts w:eastAsiaTheme="minorHAnsi" w:cs="Arial"/>
            <w:color w:val="0000FF" w:themeColor="hyperlink"/>
            <w:u w:val="single"/>
          </w:rPr>
          <w:t>Magenta Book</w:t>
        </w:r>
      </w:hyperlink>
      <w:r w:rsidRPr="00723BB4">
        <w:rPr>
          <w:rFonts w:eastAsiaTheme="minorHAnsi" w:cs="Arial"/>
        </w:rPr>
        <w:t xml:space="preserve">. </w:t>
      </w:r>
      <w:hyperlink r:id="rId60" w:history="1">
        <w:r w:rsidRPr="00723BB4">
          <w:rPr>
            <w:rFonts w:eastAsiaTheme="minorHAnsi" w:cs="Arial"/>
            <w:color w:val="0000FF" w:themeColor="hyperlink"/>
            <w:u w:val="single"/>
          </w:rPr>
          <w:t>The What Works Centre for Local Economic Growth</w:t>
        </w:r>
      </w:hyperlink>
      <w:r w:rsidRPr="00723BB4">
        <w:rPr>
          <w:rFonts w:eastAsiaTheme="minorHAnsi" w:cs="Arial"/>
        </w:rPr>
        <w:t xml:space="preserve"> has also developed a series of toolkits to assist with evaluation. </w:t>
      </w:r>
    </w:p>
    <w:p w14:paraId="0DAA375B" w14:textId="77777777" w:rsidR="00137E0D" w:rsidRPr="00137E0D" w:rsidRDefault="00137E0D" w:rsidP="00CB115B">
      <w:pPr>
        <w:pStyle w:val="ListParagraph"/>
        <w:ind w:left="0" w:hanging="426"/>
        <w:rPr>
          <w:rFonts w:eastAsiaTheme="minorHAnsi" w:cs="Arial"/>
        </w:rPr>
      </w:pPr>
    </w:p>
    <w:p w14:paraId="561A5C8C" w14:textId="77777777" w:rsidR="00504967" w:rsidRPr="00137E0D" w:rsidRDefault="00504967" w:rsidP="00CB115B">
      <w:pPr>
        <w:pStyle w:val="ListParagraph"/>
        <w:numPr>
          <w:ilvl w:val="0"/>
          <w:numId w:val="73"/>
        </w:numPr>
        <w:spacing w:after="200" w:line="276" w:lineRule="auto"/>
        <w:ind w:left="0" w:hanging="426"/>
        <w:rPr>
          <w:rFonts w:eastAsiaTheme="minorHAnsi" w:cs="Arial"/>
        </w:rPr>
      </w:pPr>
      <w:r w:rsidRPr="00137E0D">
        <w:rPr>
          <w:rFonts w:eastAsiaTheme="minorHAnsi" w:cs="Arial"/>
        </w:rPr>
        <w:t xml:space="preserve">Common process and impact evaluation questions are set out below. </w:t>
      </w:r>
    </w:p>
    <w:p w14:paraId="4C5D536E" w14:textId="77777777" w:rsidR="00504967" w:rsidRPr="000774A9" w:rsidRDefault="00504967" w:rsidP="00CB115B">
      <w:pPr>
        <w:tabs>
          <w:tab w:val="left" w:pos="567"/>
        </w:tabs>
        <w:spacing w:after="200" w:line="276" w:lineRule="auto"/>
        <w:rPr>
          <w:rFonts w:eastAsiaTheme="minorHAnsi" w:cs="Arial"/>
        </w:rPr>
      </w:pPr>
      <w:r w:rsidRPr="00E2535E">
        <w:rPr>
          <w:rFonts w:eastAsiaTheme="minorHAnsi" w:cs="Arial"/>
          <w:noProof/>
          <w:lang w:eastAsia="en-GB"/>
        </w:rPr>
        <w:drawing>
          <wp:inline distT="0" distB="0" distL="0" distR="0" wp14:anchorId="30526911" wp14:editId="64956CBE">
            <wp:extent cx="5724000" cy="3103601"/>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24000" cy="3103601"/>
                    </a:xfrm>
                    <a:prstGeom prst="rect">
                      <a:avLst/>
                    </a:prstGeom>
                    <a:noFill/>
                  </pic:spPr>
                </pic:pic>
              </a:graphicData>
            </a:graphic>
          </wp:inline>
        </w:drawing>
      </w:r>
    </w:p>
    <w:p w14:paraId="3356845E" w14:textId="77777777" w:rsidR="00723BB4" w:rsidRPr="00D43A2B" w:rsidRDefault="00504967" w:rsidP="00F34E0A">
      <w:pPr>
        <w:pStyle w:val="ListParagraph"/>
        <w:numPr>
          <w:ilvl w:val="0"/>
          <w:numId w:val="73"/>
        </w:numPr>
        <w:spacing w:after="200" w:line="276" w:lineRule="auto"/>
        <w:ind w:left="0" w:hanging="426"/>
        <w:rPr>
          <w:rFonts w:eastAsiaTheme="minorHAnsi" w:cs="Arial"/>
        </w:rPr>
      </w:pPr>
      <w:r w:rsidRPr="00723BB4">
        <w:rPr>
          <w:rFonts w:eastAsiaTheme="minorHAnsi" w:cs="Arial"/>
        </w:rPr>
        <w:t xml:space="preserve">Evaluation is contingent on the availability of high quality data. Therefore performance management systems are usually best value for money and lower in administration burdens when designed with a view to the data needed for future evaluation. Logic models are a useful tool for doing this and the spine for theory-based evaluation. Data quality as part of any performance management/ assurance framework should be in accordance with HMT guidance in the </w:t>
      </w:r>
      <w:hyperlink r:id="rId62" w:history="1">
        <w:r w:rsidRPr="00723BB4">
          <w:rPr>
            <w:rFonts w:eastAsiaTheme="minorHAnsi" w:cs="Arial"/>
            <w:color w:val="0000FF" w:themeColor="hyperlink"/>
            <w:u w:val="single"/>
          </w:rPr>
          <w:t>Aqua Book</w:t>
        </w:r>
      </w:hyperlink>
      <w:r w:rsidRPr="00723BB4">
        <w:rPr>
          <w:rFonts w:eastAsiaTheme="minorHAnsi" w:cs="Arial"/>
        </w:rPr>
        <w:t>. An illustrative example is provided below</w:t>
      </w:r>
      <w:r w:rsidR="00D43A2B">
        <w:rPr>
          <w:rFonts w:eastAsiaTheme="minorHAnsi" w:cs="Arial"/>
        </w:rPr>
        <w:t>.</w:t>
      </w:r>
    </w:p>
    <w:p w14:paraId="1920E916" w14:textId="77777777" w:rsidR="00504967" w:rsidRPr="00ED7C32" w:rsidRDefault="00504967" w:rsidP="00F34E0A">
      <w:pPr>
        <w:spacing w:after="200" w:line="276" w:lineRule="auto"/>
        <w:rPr>
          <w:rFonts w:eastAsiaTheme="minorHAnsi" w:cs="Arial"/>
          <w:b/>
        </w:rPr>
      </w:pPr>
      <w:r w:rsidRPr="00ED7C32">
        <w:rPr>
          <w:rFonts w:eastAsiaTheme="minorHAnsi" w:cs="Arial"/>
          <w:b/>
        </w:rPr>
        <w:t xml:space="preserve">Example logic model for LEP delivery </w:t>
      </w:r>
    </w:p>
    <w:p w14:paraId="1E9AA9CA" w14:textId="77777777" w:rsidR="00504967" w:rsidRPr="000774A9" w:rsidRDefault="00504967" w:rsidP="00F34E0A">
      <w:pPr>
        <w:spacing w:after="200" w:line="276" w:lineRule="auto"/>
        <w:rPr>
          <w:rFonts w:eastAsiaTheme="minorHAnsi" w:cs="Arial"/>
        </w:rPr>
      </w:pPr>
      <w:r w:rsidRPr="000774A9">
        <w:rPr>
          <w:rFonts w:eastAsiaTheme="minorHAnsi" w:cs="Arial"/>
          <w:noProof/>
          <w:lang w:eastAsia="en-GB"/>
        </w:rPr>
        <w:drawing>
          <wp:inline distT="0" distB="0" distL="0" distR="0" wp14:anchorId="53799E5F" wp14:editId="7BBD8B2F">
            <wp:extent cx="5731510" cy="4170398"/>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31510" cy="4170398"/>
                    </a:xfrm>
                    <a:prstGeom prst="rect">
                      <a:avLst/>
                    </a:prstGeom>
                    <a:noFill/>
                    <a:ln>
                      <a:noFill/>
                    </a:ln>
                  </pic:spPr>
                </pic:pic>
              </a:graphicData>
            </a:graphic>
          </wp:inline>
        </w:drawing>
      </w:r>
    </w:p>
    <w:p w14:paraId="2E707816" w14:textId="77777777" w:rsidR="00504967" w:rsidRPr="000774A9" w:rsidRDefault="00504967" w:rsidP="00F34E0A">
      <w:pPr>
        <w:tabs>
          <w:tab w:val="left" w:pos="1815"/>
        </w:tabs>
        <w:spacing w:after="200" w:line="276" w:lineRule="auto"/>
        <w:rPr>
          <w:rFonts w:eastAsiaTheme="minorHAnsi" w:cs="Arial"/>
        </w:rPr>
      </w:pPr>
    </w:p>
    <w:p w14:paraId="2BBBA555" w14:textId="77777777" w:rsidR="004A3780" w:rsidRPr="00723BB4" w:rsidRDefault="00504967" w:rsidP="00F34E0A">
      <w:pPr>
        <w:pStyle w:val="ListParagraph"/>
        <w:numPr>
          <w:ilvl w:val="0"/>
          <w:numId w:val="73"/>
        </w:numPr>
        <w:tabs>
          <w:tab w:val="left" w:pos="1815"/>
        </w:tabs>
        <w:spacing w:after="200" w:line="276" w:lineRule="auto"/>
        <w:ind w:left="142" w:hanging="426"/>
        <w:rPr>
          <w:rFonts w:eastAsiaTheme="minorHAnsi" w:cs="Arial"/>
        </w:rPr>
      </w:pPr>
      <w:r w:rsidRPr="00723BB4">
        <w:rPr>
          <w:rFonts w:eastAsiaTheme="minorHAnsi" w:cs="Arial"/>
        </w:rPr>
        <w:t>Common metrics identified through mapping of local economic growth policies and interventions are identified below</w:t>
      </w:r>
      <w:r w:rsidR="00F3160A" w:rsidRPr="00723BB4">
        <w:rPr>
          <w:rFonts w:eastAsiaTheme="minorHAnsi" w:cs="Arial"/>
        </w:rPr>
        <w:t>.</w:t>
      </w:r>
      <w:r w:rsidRPr="00723BB4">
        <w:rPr>
          <w:rFonts w:eastAsiaTheme="minorHAnsi" w:cs="Arial"/>
        </w:rPr>
        <w:t xml:space="preserve"> The list below is not exhaustive and does not preclude collection of additional data for local/bespoke governance and accounting needs.</w:t>
      </w:r>
      <w:r w:rsidR="007252C7" w:rsidRPr="00723BB4">
        <w:rPr>
          <w:rFonts w:eastAsiaTheme="minorHAnsi" w:cs="Arial"/>
        </w:rPr>
        <w:t xml:space="preserve"> </w:t>
      </w:r>
      <w:r w:rsidR="00F3160A" w:rsidRPr="00723BB4">
        <w:rPr>
          <w:rFonts w:eastAsiaTheme="minorHAnsi" w:cs="Arial"/>
        </w:rPr>
        <w:t xml:space="preserve">These are common metrics that are indicative of those that MCAs and LEPs should consider. It is our expectation that places will build upon these during the development of Local Industrial Strategies and LEP Delivery Plans.  </w:t>
      </w:r>
    </w:p>
    <w:p w14:paraId="58C27057" w14:textId="77777777" w:rsidR="004A3780" w:rsidRDefault="004A3780" w:rsidP="00F34E0A">
      <w:pPr>
        <w:rPr>
          <w:rFonts w:eastAsiaTheme="minorEastAsia" w:cs="Arial"/>
          <w:b/>
          <w:lang w:eastAsia="en-GB"/>
        </w:rPr>
      </w:pPr>
    </w:p>
    <w:p w14:paraId="365C97DE" w14:textId="77777777" w:rsidR="00D43A2B" w:rsidRDefault="00D43A2B" w:rsidP="00F34E0A">
      <w:pPr>
        <w:rPr>
          <w:rFonts w:eastAsiaTheme="minorEastAsia" w:cs="Arial"/>
          <w:b/>
          <w:lang w:eastAsia="en-GB"/>
        </w:rPr>
      </w:pPr>
    </w:p>
    <w:p w14:paraId="1E54D958" w14:textId="77777777" w:rsidR="00364B0E" w:rsidRDefault="00364B0E" w:rsidP="00F34E0A">
      <w:pPr>
        <w:rPr>
          <w:rFonts w:eastAsiaTheme="minorEastAsia" w:cs="Arial"/>
          <w:b/>
          <w:lang w:eastAsia="en-GB"/>
        </w:rPr>
      </w:pPr>
    </w:p>
    <w:p w14:paraId="193AE675" w14:textId="377E6F47" w:rsidR="00D43A2B" w:rsidRDefault="00D43A2B" w:rsidP="00F34E0A">
      <w:pPr>
        <w:rPr>
          <w:rFonts w:eastAsiaTheme="minorEastAsia" w:cs="Arial"/>
          <w:b/>
          <w:lang w:eastAsia="en-GB"/>
        </w:rPr>
      </w:pPr>
    </w:p>
    <w:p w14:paraId="087FCC11" w14:textId="77777777" w:rsidR="00A54A06" w:rsidRDefault="00A54A06" w:rsidP="00F34E0A">
      <w:pPr>
        <w:rPr>
          <w:rFonts w:eastAsiaTheme="minorEastAsia" w:cs="Arial"/>
          <w:b/>
          <w:lang w:eastAsia="en-GB"/>
        </w:rPr>
      </w:pPr>
    </w:p>
    <w:p w14:paraId="03A7E2EF" w14:textId="77777777" w:rsidR="00D43A2B" w:rsidRDefault="00D43A2B" w:rsidP="00F34E0A">
      <w:pPr>
        <w:rPr>
          <w:rFonts w:eastAsiaTheme="minorEastAsia" w:cs="Arial"/>
          <w:b/>
          <w:lang w:eastAsia="en-GB"/>
        </w:rPr>
      </w:pPr>
    </w:p>
    <w:p w14:paraId="5AB9A8CA" w14:textId="77777777" w:rsidR="00504967" w:rsidRPr="00ED7C32" w:rsidRDefault="00504967" w:rsidP="00F34E0A">
      <w:pPr>
        <w:rPr>
          <w:rFonts w:eastAsiaTheme="minorEastAsia" w:cs="Arial"/>
          <w:b/>
          <w:lang w:eastAsia="en-GB"/>
        </w:rPr>
      </w:pPr>
      <w:r w:rsidRPr="00ED7C32">
        <w:rPr>
          <w:rFonts w:eastAsiaTheme="minorEastAsia" w:cs="Arial"/>
          <w:b/>
          <w:lang w:eastAsia="en-GB"/>
        </w:rPr>
        <w:t>Inputs</w:t>
      </w:r>
    </w:p>
    <w:p w14:paraId="1F8D2F8B" w14:textId="77777777" w:rsidR="00504967" w:rsidRPr="00ED7C32" w:rsidRDefault="00504967" w:rsidP="00F34E0A">
      <w:pPr>
        <w:numPr>
          <w:ilvl w:val="0"/>
          <w:numId w:val="57"/>
        </w:numPr>
        <w:spacing w:after="200" w:line="276" w:lineRule="auto"/>
        <w:contextualSpacing/>
        <w:rPr>
          <w:rFonts w:eastAsiaTheme="minorEastAsia" w:cs="Arial"/>
          <w:lang w:eastAsia="en-GB"/>
        </w:rPr>
      </w:pPr>
      <w:r w:rsidRPr="00ED7C32">
        <w:rPr>
          <w:rFonts w:eastAsiaTheme="minorEastAsia" w:cs="Arial"/>
          <w:lang w:eastAsia="en-GB"/>
        </w:rPr>
        <w:t>Funding streams</w:t>
      </w:r>
    </w:p>
    <w:p w14:paraId="06659907" w14:textId="77777777" w:rsidR="00504967" w:rsidRPr="00ED7C32" w:rsidRDefault="00504967" w:rsidP="00F34E0A">
      <w:pPr>
        <w:numPr>
          <w:ilvl w:val="0"/>
          <w:numId w:val="57"/>
        </w:numPr>
        <w:spacing w:after="200" w:line="276" w:lineRule="auto"/>
        <w:contextualSpacing/>
        <w:rPr>
          <w:rFonts w:eastAsiaTheme="minorEastAsia" w:cs="Arial"/>
          <w:lang w:eastAsia="en-GB"/>
        </w:rPr>
      </w:pPr>
      <w:r w:rsidRPr="00ED7C32">
        <w:rPr>
          <w:rFonts w:eastAsiaTheme="minorEastAsia" w:cs="Arial"/>
          <w:lang w:eastAsia="en-GB"/>
        </w:rPr>
        <w:t>Governance and accounting arrangements</w:t>
      </w:r>
    </w:p>
    <w:p w14:paraId="02AC577F" w14:textId="77777777" w:rsidR="00504967" w:rsidRPr="00ED7C32" w:rsidRDefault="00504967" w:rsidP="00F34E0A">
      <w:pPr>
        <w:numPr>
          <w:ilvl w:val="0"/>
          <w:numId w:val="57"/>
        </w:numPr>
        <w:spacing w:after="200" w:line="276" w:lineRule="auto"/>
        <w:contextualSpacing/>
        <w:rPr>
          <w:rFonts w:eastAsiaTheme="minorEastAsia" w:cs="Arial"/>
          <w:lang w:eastAsia="en-GB"/>
        </w:rPr>
      </w:pPr>
      <w:r w:rsidRPr="00ED7C32">
        <w:rPr>
          <w:rFonts w:eastAsiaTheme="minorEastAsia" w:cs="Arial"/>
          <w:lang w:eastAsia="en-GB"/>
        </w:rPr>
        <w:t>Strategy (e.g. LIS)</w:t>
      </w:r>
    </w:p>
    <w:p w14:paraId="28A54E39" w14:textId="77777777" w:rsidR="00504967" w:rsidRPr="00ED7C32" w:rsidRDefault="00504967" w:rsidP="00F34E0A">
      <w:pPr>
        <w:rPr>
          <w:rFonts w:eastAsiaTheme="minorEastAsia" w:cs="Arial"/>
          <w:lang w:eastAsia="en-GB"/>
        </w:rPr>
      </w:pPr>
    </w:p>
    <w:p w14:paraId="68B6A531" w14:textId="77777777" w:rsidR="00504967" w:rsidRPr="00ED7C32" w:rsidRDefault="00504967" w:rsidP="00F34E0A">
      <w:pPr>
        <w:rPr>
          <w:rFonts w:eastAsiaTheme="minorEastAsia" w:cs="Arial"/>
          <w:b/>
          <w:lang w:eastAsia="en-GB"/>
        </w:rPr>
      </w:pPr>
      <w:r w:rsidRPr="00ED7C32">
        <w:rPr>
          <w:rFonts w:eastAsiaTheme="minorEastAsia" w:cs="Arial"/>
          <w:b/>
          <w:lang w:eastAsia="en-GB"/>
        </w:rPr>
        <w:t>Activities</w:t>
      </w:r>
    </w:p>
    <w:p w14:paraId="41EC3A64" w14:textId="77777777" w:rsidR="00504967" w:rsidRPr="00ED7C32" w:rsidRDefault="00504967" w:rsidP="00F34E0A">
      <w:pPr>
        <w:numPr>
          <w:ilvl w:val="0"/>
          <w:numId w:val="58"/>
        </w:numPr>
        <w:spacing w:after="200" w:line="276" w:lineRule="auto"/>
        <w:contextualSpacing/>
        <w:rPr>
          <w:rFonts w:eastAsiaTheme="minorEastAsia" w:cs="Arial"/>
          <w:lang w:eastAsia="en-GB"/>
        </w:rPr>
      </w:pPr>
      <w:r w:rsidRPr="00ED7C32">
        <w:rPr>
          <w:rFonts w:eastAsiaTheme="minorEastAsia" w:cs="Arial"/>
          <w:lang w:eastAsia="en-GB"/>
        </w:rPr>
        <w:t>Operational delivery through LEPs/MCAs</w:t>
      </w:r>
    </w:p>
    <w:p w14:paraId="1E88F642" w14:textId="77777777" w:rsidR="00504967" w:rsidRPr="00ED7C32" w:rsidRDefault="00504967" w:rsidP="00F34E0A">
      <w:pPr>
        <w:rPr>
          <w:rFonts w:eastAsiaTheme="minorEastAsia" w:cs="Arial"/>
          <w:lang w:eastAsia="en-GB"/>
        </w:rPr>
      </w:pPr>
    </w:p>
    <w:p w14:paraId="075BF2FC" w14:textId="77777777" w:rsidR="00504967" w:rsidRPr="00ED7C32" w:rsidRDefault="00504967" w:rsidP="00F34E0A">
      <w:pPr>
        <w:rPr>
          <w:rFonts w:eastAsiaTheme="minorEastAsia" w:cs="Arial"/>
          <w:b/>
          <w:lang w:eastAsia="en-GB"/>
        </w:rPr>
      </w:pPr>
      <w:r w:rsidRPr="00ED7C32">
        <w:rPr>
          <w:rFonts w:eastAsiaTheme="minorEastAsia" w:cs="Arial"/>
          <w:b/>
          <w:lang w:eastAsia="en-GB"/>
        </w:rPr>
        <w:t>Common outputs</w:t>
      </w:r>
    </w:p>
    <w:p w14:paraId="6D855914" w14:textId="77777777" w:rsidR="00504967" w:rsidRPr="00ED7C32" w:rsidRDefault="00504967" w:rsidP="00F34E0A">
      <w:pPr>
        <w:numPr>
          <w:ilvl w:val="0"/>
          <w:numId w:val="54"/>
        </w:numPr>
        <w:spacing w:after="200" w:line="276" w:lineRule="auto"/>
        <w:contextualSpacing/>
        <w:rPr>
          <w:rFonts w:cs="Arial"/>
          <w:lang w:eastAsia="en-GB"/>
        </w:rPr>
      </w:pPr>
      <w:r w:rsidRPr="00ED7C32">
        <w:rPr>
          <w:rFonts w:eastAsiaTheme="minorEastAsia" w:cs="Arial"/>
          <w:lang w:eastAsia="en-GB"/>
        </w:rPr>
        <w:t>Business/Enterprise assists</w:t>
      </w:r>
    </w:p>
    <w:p w14:paraId="2FB74290" w14:textId="77777777" w:rsidR="00504967" w:rsidRPr="00ED7C32" w:rsidRDefault="00504967" w:rsidP="00F34E0A">
      <w:pPr>
        <w:numPr>
          <w:ilvl w:val="0"/>
          <w:numId w:val="54"/>
        </w:numPr>
        <w:spacing w:after="200" w:line="276" w:lineRule="auto"/>
        <w:contextualSpacing/>
        <w:rPr>
          <w:rFonts w:cs="Arial"/>
          <w:lang w:eastAsia="en-GB"/>
        </w:rPr>
      </w:pPr>
      <w:r w:rsidRPr="00ED7C32">
        <w:rPr>
          <w:rFonts w:eastAsiaTheme="minorEastAsia" w:cs="Arial"/>
          <w:lang w:eastAsia="en-GB"/>
        </w:rPr>
        <w:t>Business/Enterprise start ups</w:t>
      </w:r>
    </w:p>
    <w:p w14:paraId="2481502D" w14:textId="77777777" w:rsidR="00504967" w:rsidRPr="00ED7C32" w:rsidRDefault="00504967" w:rsidP="00F34E0A">
      <w:pPr>
        <w:numPr>
          <w:ilvl w:val="0"/>
          <w:numId w:val="54"/>
        </w:numPr>
        <w:spacing w:after="200" w:line="276" w:lineRule="auto"/>
        <w:contextualSpacing/>
        <w:rPr>
          <w:rFonts w:cs="Arial"/>
          <w:lang w:eastAsia="en-GB"/>
        </w:rPr>
      </w:pPr>
      <w:r w:rsidRPr="00ED7C32">
        <w:rPr>
          <w:rFonts w:eastAsiaTheme="minorEastAsia" w:cs="Arial"/>
          <w:lang w:eastAsia="en-GB"/>
        </w:rPr>
        <w:t>Businesses/Enterprises attracted</w:t>
      </w:r>
    </w:p>
    <w:p w14:paraId="0FED9B3A" w14:textId="77777777" w:rsidR="00504967" w:rsidRPr="00ED7C32" w:rsidRDefault="00504967" w:rsidP="00F34E0A">
      <w:pPr>
        <w:numPr>
          <w:ilvl w:val="0"/>
          <w:numId w:val="54"/>
        </w:numPr>
        <w:spacing w:after="200" w:line="276" w:lineRule="auto"/>
        <w:contextualSpacing/>
        <w:rPr>
          <w:rFonts w:cs="Arial"/>
          <w:lang w:eastAsia="en-GB"/>
        </w:rPr>
      </w:pPr>
      <w:r w:rsidRPr="00ED7C32">
        <w:rPr>
          <w:rFonts w:eastAsiaTheme="minorEastAsia" w:cs="Arial"/>
          <w:lang w:eastAsia="en-GB"/>
        </w:rPr>
        <w:t>New products to market/new to the firm products</w:t>
      </w:r>
    </w:p>
    <w:p w14:paraId="2968C17C" w14:textId="77777777" w:rsidR="00504967" w:rsidRPr="00ED7C32" w:rsidRDefault="00504967" w:rsidP="00F34E0A">
      <w:pPr>
        <w:numPr>
          <w:ilvl w:val="0"/>
          <w:numId w:val="54"/>
        </w:numPr>
        <w:spacing w:after="200" w:line="276" w:lineRule="auto"/>
        <w:contextualSpacing/>
        <w:rPr>
          <w:rFonts w:cs="Arial"/>
          <w:lang w:eastAsia="en-GB"/>
        </w:rPr>
      </w:pPr>
      <w:r w:rsidRPr="00ED7C32">
        <w:rPr>
          <w:rFonts w:eastAsiaTheme="minorEastAsia" w:cs="Arial"/>
          <w:lang w:eastAsia="en-GB"/>
        </w:rPr>
        <w:t>Employment increase</w:t>
      </w:r>
    </w:p>
    <w:p w14:paraId="32D37B7A" w14:textId="77777777" w:rsidR="00504967" w:rsidRPr="00ED7C32" w:rsidRDefault="00504967" w:rsidP="00F34E0A">
      <w:pPr>
        <w:numPr>
          <w:ilvl w:val="0"/>
          <w:numId w:val="54"/>
        </w:numPr>
        <w:spacing w:after="200" w:line="276" w:lineRule="auto"/>
        <w:contextualSpacing/>
        <w:rPr>
          <w:rFonts w:cs="Arial"/>
          <w:lang w:eastAsia="en-GB"/>
        </w:rPr>
      </w:pPr>
      <w:r w:rsidRPr="00ED7C32">
        <w:rPr>
          <w:rFonts w:eastAsiaTheme="minorEastAsia" w:cs="Arial"/>
          <w:lang w:eastAsia="en-GB"/>
        </w:rPr>
        <w:t>Skills developed</w:t>
      </w:r>
    </w:p>
    <w:p w14:paraId="7634D175" w14:textId="77777777" w:rsidR="00504967" w:rsidRPr="00ED7C32" w:rsidRDefault="00504967" w:rsidP="00F34E0A">
      <w:pPr>
        <w:numPr>
          <w:ilvl w:val="0"/>
          <w:numId w:val="54"/>
        </w:numPr>
        <w:spacing w:after="200" w:line="276" w:lineRule="auto"/>
        <w:contextualSpacing/>
        <w:rPr>
          <w:rFonts w:cs="Arial"/>
          <w:b/>
          <w:lang w:eastAsia="en-GB"/>
        </w:rPr>
      </w:pPr>
      <w:r w:rsidRPr="00ED7C32">
        <w:rPr>
          <w:rFonts w:eastAsiaTheme="minorEastAsia" w:cs="Arial"/>
          <w:lang w:eastAsia="en-GB"/>
        </w:rPr>
        <w:t>Infrastructure built (Business/housing/transport)</w:t>
      </w:r>
    </w:p>
    <w:p w14:paraId="6354630C" w14:textId="77777777" w:rsidR="00504967" w:rsidRPr="00ED7C32" w:rsidRDefault="00504967" w:rsidP="00F34E0A">
      <w:pPr>
        <w:rPr>
          <w:rFonts w:cs="Arial"/>
          <w:b/>
          <w:lang w:eastAsia="en-GB"/>
        </w:rPr>
      </w:pPr>
    </w:p>
    <w:p w14:paraId="3768B2C7" w14:textId="77777777" w:rsidR="00504967" w:rsidRPr="00ED7C32" w:rsidRDefault="00504967" w:rsidP="00F34E0A">
      <w:pPr>
        <w:rPr>
          <w:rFonts w:cs="Arial"/>
          <w:b/>
          <w:lang w:eastAsia="en-GB"/>
        </w:rPr>
      </w:pPr>
      <w:r w:rsidRPr="00ED7C32">
        <w:rPr>
          <w:rFonts w:cs="Arial"/>
          <w:b/>
          <w:lang w:eastAsia="en-GB"/>
        </w:rPr>
        <w:t>Common outcomes</w:t>
      </w:r>
    </w:p>
    <w:p w14:paraId="469F59F4" w14:textId="77777777" w:rsidR="00504967" w:rsidRPr="00ED7C32" w:rsidRDefault="00504967" w:rsidP="00F34E0A">
      <w:pPr>
        <w:numPr>
          <w:ilvl w:val="0"/>
          <w:numId w:val="55"/>
        </w:numPr>
        <w:spacing w:after="200" w:line="276" w:lineRule="auto"/>
        <w:contextualSpacing/>
        <w:rPr>
          <w:rFonts w:cs="Arial"/>
          <w:lang w:eastAsia="en-GB"/>
        </w:rPr>
      </w:pPr>
      <w:r w:rsidRPr="00ED7C32">
        <w:rPr>
          <w:rFonts w:cs="Arial"/>
          <w:lang w:eastAsia="en-GB"/>
        </w:rPr>
        <w:t>Increase in local economic growth</w:t>
      </w:r>
    </w:p>
    <w:p w14:paraId="6A4AC16D" w14:textId="77777777" w:rsidR="00504967" w:rsidRPr="00ED7C32" w:rsidRDefault="00504967" w:rsidP="00F34E0A">
      <w:pPr>
        <w:numPr>
          <w:ilvl w:val="0"/>
          <w:numId w:val="55"/>
        </w:numPr>
        <w:spacing w:after="200" w:line="276" w:lineRule="auto"/>
        <w:contextualSpacing/>
        <w:rPr>
          <w:rFonts w:cs="Arial"/>
          <w:lang w:eastAsia="en-GB"/>
        </w:rPr>
      </w:pPr>
      <w:r w:rsidRPr="00ED7C32">
        <w:rPr>
          <w:rFonts w:cs="Arial"/>
          <w:lang w:eastAsia="en-GB"/>
        </w:rPr>
        <w:t>Reduced inequality within and between places</w:t>
      </w:r>
    </w:p>
    <w:p w14:paraId="50EB5FFE" w14:textId="77777777" w:rsidR="00504967" w:rsidRPr="00ED7C32" w:rsidRDefault="00504967" w:rsidP="00F34E0A">
      <w:pPr>
        <w:numPr>
          <w:ilvl w:val="0"/>
          <w:numId w:val="55"/>
        </w:numPr>
        <w:spacing w:after="200" w:line="276" w:lineRule="auto"/>
        <w:contextualSpacing/>
        <w:rPr>
          <w:rFonts w:cs="Arial"/>
          <w:lang w:eastAsia="en-GB"/>
        </w:rPr>
      </w:pPr>
      <w:r w:rsidRPr="00ED7C32">
        <w:rPr>
          <w:rFonts w:cs="Arial"/>
          <w:lang w:eastAsia="en-GB"/>
        </w:rPr>
        <w:t>Increase in private sector financing</w:t>
      </w:r>
    </w:p>
    <w:p w14:paraId="70CE749A" w14:textId="77777777" w:rsidR="00504967" w:rsidRPr="00ED7C32" w:rsidRDefault="00504967" w:rsidP="00F34E0A">
      <w:pPr>
        <w:numPr>
          <w:ilvl w:val="0"/>
          <w:numId w:val="55"/>
        </w:numPr>
        <w:spacing w:after="200" w:line="276" w:lineRule="auto"/>
        <w:contextualSpacing/>
        <w:rPr>
          <w:rFonts w:cs="Arial"/>
          <w:lang w:eastAsia="en-GB"/>
        </w:rPr>
      </w:pPr>
      <w:r w:rsidRPr="00ED7C32">
        <w:rPr>
          <w:rFonts w:cs="Arial"/>
          <w:lang w:eastAsia="en-GB"/>
        </w:rPr>
        <w:t>Increases in wellbeing</w:t>
      </w:r>
    </w:p>
    <w:p w14:paraId="3B5C3646" w14:textId="77777777" w:rsidR="00504967" w:rsidRPr="00ED7C32" w:rsidRDefault="00504967" w:rsidP="00F34E0A">
      <w:pPr>
        <w:rPr>
          <w:rFonts w:cs="Arial"/>
          <w:b/>
          <w:lang w:eastAsia="en-GB"/>
        </w:rPr>
      </w:pPr>
    </w:p>
    <w:p w14:paraId="5B9AFEDC" w14:textId="77777777" w:rsidR="00504967" w:rsidRPr="00ED7C32" w:rsidRDefault="00504967" w:rsidP="00F34E0A">
      <w:pPr>
        <w:rPr>
          <w:rFonts w:cs="Arial"/>
          <w:b/>
          <w:lang w:eastAsia="en-GB"/>
        </w:rPr>
      </w:pPr>
      <w:r w:rsidRPr="00ED7C32">
        <w:rPr>
          <w:rFonts w:cs="Arial"/>
          <w:b/>
          <w:lang w:eastAsia="en-GB"/>
        </w:rPr>
        <w:t>Ultimate impacts</w:t>
      </w:r>
    </w:p>
    <w:p w14:paraId="6430192F" w14:textId="77777777" w:rsidR="00504967" w:rsidRPr="002559E2" w:rsidRDefault="00504967" w:rsidP="00F34E0A">
      <w:pPr>
        <w:pStyle w:val="ListParagraph"/>
        <w:numPr>
          <w:ilvl w:val="0"/>
          <w:numId w:val="99"/>
        </w:numPr>
        <w:spacing w:after="200" w:line="276" w:lineRule="auto"/>
        <w:rPr>
          <w:rFonts w:cs="Arial"/>
          <w:lang w:eastAsia="en-GB"/>
        </w:rPr>
      </w:pPr>
      <w:r w:rsidRPr="002559E2">
        <w:rPr>
          <w:rFonts w:cs="Arial"/>
          <w:lang w:eastAsia="en-GB"/>
        </w:rPr>
        <w:t>Inclusive national economic growth</w:t>
      </w:r>
    </w:p>
    <w:p w14:paraId="2443030E" w14:textId="77777777" w:rsidR="00504967" w:rsidRPr="0035133F" w:rsidRDefault="00504967" w:rsidP="00F34E0A">
      <w:pPr>
        <w:kinsoku w:val="0"/>
        <w:overflowPunct w:val="0"/>
        <w:spacing w:line="360" w:lineRule="auto"/>
        <w:contextualSpacing/>
        <w:textAlignment w:val="baseline"/>
        <w:rPr>
          <w:rFonts w:eastAsiaTheme="minorHAnsi" w:cs="Arial"/>
        </w:rPr>
      </w:pPr>
    </w:p>
    <w:p w14:paraId="39D907E7" w14:textId="35D380EE" w:rsidR="00504967" w:rsidRPr="00723BB4" w:rsidRDefault="00504967" w:rsidP="00F34E0A">
      <w:pPr>
        <w:pStyle w:val="ListParagraph"/>
        <w:numPr>
          <w:ilvl w:val="0"/>
          <w:numId w:val="73"/>
        </w:numPr>
        <w:kinsoku w:val="0"/>
        <w:overflowPunct w:val="0"/>
        <w:spacing w:line="276" w:lineRule="auto"/>
        <w:ind w:left="0"/>
        <w:textAlignment w:val="baseline"/>
        <w:rPr>
          <w:rFonts w:cs="Arial"/>
          <w:lang w:eastAsia="en-GB"/>
        </w:rPr>
      </w:pPr>
      <w:r w:rsidRPr="00723BB4">
        <w:rPr>
          <w:rFonts w:eastAsiaTheme="minorHAnsi" w:cs="Arial"/>
        </w:rPr>
        <w:t xml:space="preserve">When trying to collect high quality data that is based on the above, it is important to have consistency in how metrics are being counted across different interventions and projects within the LEP. </w:t>
      </w:r>
      <w:r w:rsidRPr="00723BB4">
        <w:rPr>
          <w:rFonts w:eastAsiaTheme="minorEastAsia" w:cs="Arial"/>
          <w:kern w:val="24"/>
          <w:lang w:eastAsia="en-GB"/>
        </w:rPr>
        <w:t xml:space="preserve">A common performance framework should allow for more reliable reporting of shared outcomes across local economic growth policy, strategy and delivery. </w:t>
      </w:r>
      <w:r w:rsidRPr="00723BB4">
        <w:rPr>
          <w:rFonts w:eastAsiaTheme="minorHAnsi" w:cs="Arial"/>
        </w:rPr>
        <w:t>This should reduce administrative burdens locally and ensure the quality of the performance management data that is being collated for robust monitoring and evaluation. Success will need to be monitored at various levels of granularity e.g. project level should build up to policy/intervention type evaluation, in turn feeding into national measures of both productivity</w:t>
      </w:r>
      <w:r w:rsidR="00EA049E" w:rsidRPr="00723BB4">
        <w:rPr>
          <w:rFonts w:eastAsiaTheme="minorHAnsi" w:cs="Arial"/>
        </w:rPr>
        <w:t xml:space="preserve"> and</w:t>
      </w:r>
      <w:r w:rsidR="00D43A2B">
        <w:rPr>
          <w:rFonts w:eastAsiaTheme="minorHAnsi" w:cs="Arial"/>
        </w:rPr>
        <w:t xml:space="preserve"> </w:t>
      </w:r>
      <w:r w:rsidRPr="00723BB4">
        <w:rPr>
          <w:rFonts w:eastAsiaTheme="minorHAnsi" w:cs="Arial"/>
        </w:rPr>
        <w:t>wellbeing etc.</w:t>
      </w:r>
      <w:r w:rsidR="003C10BC">
        <w:rPr>
          <w:rFonts w:eastAsiaTheme="minorHAnsi" w:cs="Arial"/>
        </w:rPr>
        <w:t xml:space="preserve"> </w:t>
      </w:r>
      <w:proofErr w:type="spellStart"/>
      <w:r w:rsidRPr="00723BB4">
        <w:rPr>
          <w:rFonts w:eastAsiaTheme="minorHAnsi" w:cs="Arial"/>
        </w:rPr>
        <w:t>Webtag</w:t>
      </w:r>
      <w:proofErr w:type="spellEnd"/>
      <w:r w:rsidRPr="00723BB4">
        <w:rPr>
          <w:rFonts w:eastAsiaTheme="minorHAnsi" w:cs="Arial"/>
        </w:rPr>
        <w:t xml:space="preserve"> should also be referred to for transport metrics</w:t>
      </w:r>
      <w:r w:rsidR="00C96C1E">
        <w:rPr>
          <w:rFonts w:eastAsiaTheme="minorHAnsi" w:cs="Arial"/>
        </w:rPr>
        <w:t>.</w:t>
      </w:r>
    </w:p>
    <w:p w14:paraId="5610FE43" w14:textId="77777777" w:rsidR="00504967" w:rsidRDefault="00504967" w:rsidP="00F34E0A">
      <w:pPr>
        <w:pStyle w:val="BodyText"/>
      </w:pPr>
    </w:p>
    <w:p w14:paraId="64F725E8" w14:textId="29C4506A" w:rsidR="00D43A2B" w:rsidRDefault="00D43A2B" w:rsidP="00F34E0A">
      <w:pPr>
        <w:pStyle w:val="BodyText"/>
      </w:pPr>
    </w:p>
    <w:p w14:paraId="6B4DBABD" w14:textId="77777777" w:rsidR="00A54A06" w:rsidRDefault="00A54A06" w:rsidP="00F34E0A">
      <w:pPr>
        <w:pStyle w:val="BodyText"/>
      </w:pPr>
    </w:p>
    <w:p w14:paraId="2DD7E73C" w14:textId="77777777" w:rsidR="005B6C69" w:rsidRDefault="005B6C69" w:rsidP="00F34E0A">
      <w:pPr>
        <w:pStyle w:val="BodyText"/>
      </w:pPr>
    </w:p>
    <w:p w14:paraId="78761FC0" w14:textId="77777777" w:rsidR="00D43A2B" w:rsidRPr="007F3635" w:rsidRDefault="00D43A2B" w:rsidP="00F34E0A">
      <w:pPr>
        <w:pStyle w:val="BodyText"/>
      </w:pPr>
    </w:p>
    <w:p w14:paraId="66AD0D39" w14:textId="77777777" w:rsidR="00504967" w:rsidRDefault="00504967" w:rsidP="00F34E0A">
      <w:pPr>
        <w:pStyle w:val="Heading2"/>
        <w:spacing w:line="276" w:lineRule="auto"/>
      </w:pPr>
      <w:bookmarkStart w:id="58" w:name="_Toc532922868"/>
      <w:bookmarkStart w:id="59" w:name="_Toc526169143"/>
      <w:r>
        <w:t>Proportionate Business Cases</w:t>
      </w:r>
      <w:bookmarkEnd w:id="58"/>
      <w:r>
        <w:t xml:space="preserve"> </w:t>
      </w:r>
      <w:bookmarkEnd w:id="59"/>
    </w:p>
    <w:p w14:paraId="17E122F2" w14:textId="20C807A5" w:rsidR="00504967" w:rsidRDefault="004A2569" w:rsidP="009B7C84">
      <w:pPr>
        <w:pStyle w:val="BodyText"/>
        <w:numPr>
          <w:ilvl w:val="0"/>
          <w:numId w:val="73"/>
        </w:numPr>
        <w:spacing w:line="276" w:lineRule="auto"/>
        <w:ind w:left="0" w:hanging="426"/>
      </w:pPr>
      <w:r w:rsidRPr="004A2569">
        <w:t xml:space="preserve">Institutions with responsibility for public funds provided by </w:t>
      </w:r>
      <w:r w:rsidR="00A22A8A" w:rsidRPr="004A2569">
        <w:t>Government</w:t>
      </w:r>
      <w:r w:rsidR="00A22A8A">
        <w:t xml:space="preserve"> </w:t>
      </w:r>
      <w:r w:rsidR="00504967">
        <w:t>must observe HM Treasury guidance for assessing how to spend those resources. The Green Book and associated guidance is the main point of reference and advice on best practice.</w:t>
      </w:r>
      <w:r w:rsidR="0058247C">
        <w:rPr>
          <w:rStyle w:val="FootnoteReference"/>
        </w:rPr>
        <w:footnoteReference w:id="46"/>
      </w:r>
      <w:r w:rsidR="00504967">
        <w:t xml:space="preserve"> </w:t>
      </w:r>
    </w:p>
    <w:p w14:paraId="33064C39" w14:textId="040DD574" w:rsidR="00CE12F0" w:rsidRDefault="00504967" w:rsidP="009B7C84">
      <w:pPr>
        <w:pStyle w:val="BodyText"/>
        <w:numPr>
          <w:ilvl w:val="0"/>
          <w:numId w:val="73"/>
        </w:numPr>
        <w:spacing w:line="276" w:lineRule="auto"/>
        <w:ind w:left="0" w:hanging="426"/>
      </w:pPr>
      <w:r>
        <w:t>This annex does not replace or displace the official guidance. The Checklist</w:t>
      </w:r>
      <w:r w:rsidRPr="56B3CF88">
        <w:t xml:space="preserve"> </w:t>
      </w:r>
      <w:r>
        <w:t>offers a good one pager to judge any business case proportionally</w:t>
      </w:r>
      <w:r w:rsidRPr="56B3CF88">
        <w:t>.</w:t>
      </w:r>
      <w:r w:rsidR="0058247C">
        <w:rPr>
          <w:rStyle w:val="FootnoteReference"/>
        </w:rPr>
        <w:footnoteReference w:id="47"/>
      </w:r>
      <w:r>
        <w:t xml:space="preserve"> </w:t>
      </w:r>
      <w:r w:rsidR="00CE12F0">
        <w:t>Proportionality here should not be to the exclusion of any of the 5 cases (strategic, economic, financial, commercial and management) but to adjust the scale of each case to the scale of the funding commitment.</w:t>
      </w:r>
    </w:p>
    <w:p w14:paraId="13A6E3ED" w14:textId="32989528" w:rsidR="00504967" w:rsidRDefault="00CE12F0" w:rsidP="009B7C84">
      <w:pPr>
        <w:pStyle w:val="BodyText"/>
        <w:numPr>
          <w:ilvl w:val="0"/>
          <w:numId w:val="73"/>
        </w:numPr>
        <w:spacing w:line="276" w:lineRule="auto"/>
        <w:ind w:left="0" w:hanging="426"/>
      </w:pPr>
      <w:r>
        <w:t xml:space="preserve">A full business case is required to allocate government funds to a specified purpose (skills capital, regeneration). Once the funds are allocated to a specific purpose, following approval of a 5-case business case, it is the responsibility of the delivery body to spend these funds for the purpose they were given. The procurement policies of delivery bodies should be transparent and fair but need not require contractors to argue a 5-case business case, if such business case had already been submitted for the overall spend. </w:t>
      </w:r>
    </w:p>
    <w:p w14:paraId="0482BDF0" w14:textId="77777777" w:rsidR="00D43A2B" w:rsidRDefault="00504967" w:rsidP="009B7C84">
      <w:pPr>
        <w:pStyle w:val="BodyText"/>
        <w:numPr>
          <w:ilvl w:val="0"/>
          <w:numId w:val="73"/>
        </w:numPr>
        <w:spacing w:line="276" w:lineRule="auto"/>
        <w:ind w:left="0" w:hanging="426"/>
      </w:pPr>
      <w:r>
        <w:t xml:space="preserve">The 2018 refresh of the Green Book has new additional guidance on subnational appraisal that must be observed for delivering policy at subnational level. This is </w:t>
      </w:r>
      <w:r w:rsidR="007252C7">
        <w:t>particularly</w:t>
      </w:r>
      <w:r>
        <w:t xml:space="preserve"> relevant for the Economic Case because some measures of economic benefit, such as employment multipliers, are no longer accepted for national policies</w:t>
      </w:r>
      <w:r w:rsidR="000F0C73">
        <w:t>,</w:t>
      </w:r>
      <w:r>
        <w:t xml:space="preserve"> but can be justified as benefits for calculating subnational Benefit-Cost Ratios, provided they are well evidenced and presented alongside UK-wide results for comparison.</w:t>
      </w:r>
    </w:p>
    <w:p w14:paraId="26BD5490" w14:textId="77777777" w:rsidR="00504967" w:rsidRDefault="00504967" w:rsidP="009B7C84">
      <w:pPr>
        <w:pStyle w:val="BodyText"/>
        <w:numPr>
          <w:ilvl w:val="0"/>
          <w:numId w:val="73"/>
        </w:numPr>
        <w:spacing w:line="276" w:lineRule="auto"/>
        <w:ind w:left="0" w:hanging="426"/>
      </w:pPr>
      <w:r>
        <w:t>Any proportionate business case must cover all elements of the 5-case model</w:t>
      </w:r>
      <w:r w:rsidRPr="2FAA38EF">
        <w:t xml:space="preserve">. </w:t>
      </w:r>
      <w:r>
        <w:t xml:space="preserve">For the purposes of complying it helps if each of these is presented separately, even if over </w:t>
      </w:r>
      <w:r w:rsidR="00163CB8">
        <w:t xml:space="preserve">a </w:t>
      </w:r>
      <w:r>
        <w:t>limited number of paragraphs.</w:t>
      </w:r>
      <w:r w:rsidRPr="2FAA38EF">
        <w:t xml:space="preserve"> </w:t>
      </w:r>
      <w:r>
        <w:t>To help ensure consistency of approa</w:t>
      </w:r>
      <w:r w:rsidR="00E61A97">
        <w:t xml:space="preserve">ch, it is also useful for each </w:t>
      </w:r>
      <w:r>
        <w:t>delivery body to design a single template for all business cases that includes the five elements.</w:t>
      </w:r>
      <w:r w:rsidRPr="2FAA38EF">
        <w:t xml:space="preserve"> </w:t>
      </w:r>
    </w:p>
    <w:p w14:paraId="4861F0E1" w14:textId="77777777" w:rsidR="00504967" w:rsidRDefault="00504967" w:rsidP="009B7C84">
      <w:pPr>
        <w:pStyle w:val="BodyText"/>
        <w:numPr>
          <w:ilvl w:val="0"/>
          <w:numId w:val="97"/>
        </w:numPr>
        <w:spacing w:line="276" w:lineRule="auto"/>
      </w:pPr>
      <w:r>
        <w:t>Strategic case – must show the rationale, background, policy context and strategic fit of the public exp</w:t>
      </w:r>
      <w:r w:rsidR="00723BB4">
        <w:t>enditure or public intervention;</w:t>
      </w:r>
    </w:p>
    <w:p w14:paraId="7062B609" w14:textId="77777777" w:rsidR="00504967" w:rsidRDefault="00504967" w:rsidP="009B7C84">
      <w:pPr>
        <w:pStyle w:val="BodyText"/>
        <w:numPr>
          <w:ilvl w:val="0"/>
          <w:numId w:val="97"/>
        </w:numPr>
        <w:spacing w:line="276" w:lineRule="auto"/>
      </w:pPr>
      <w:r>
        <w:t>Economic case – with evidence of why a privately provided solution would fall short of what is optimal (market failure) and a list of options to achieve a better outcome. “Do nothing” should always be an option. There is no one size fits all for how many options or what makes a good economic case: some need distributional analysis, others evidence of unmet demand for a service. The case must build on robust verifiable evidence, consider additionality, and displacement of activity, and include a sensitivity analysis and a correction for optimism bias if risk is a factor for success. Value for Money is ideally demonstrated in a credible Benefit Cost Ratio, but where some of the costs and/or benefits cannot be monetised at the present time, the economic case should proportionally capture these impacts and specify a partial Value for Money measure. Wider benefits/costs should be considered and specified where these are sizeable, c</w:t>
      </w:r>
      <w:r w:rsidR="00723BB4">
        <w:t>ompared with the direct impacts;</w:t>
      </w:r>
      <w:r>
        <w:t xml:space="preserve"> </w:t>
      </w:r>
    </w:p>
    <w:p w14:paraId="15EE705B" w14:textId="77777777" w:rsidR="00504967" w:rsidRDefault="00504967" w:rsidP="009B7C84">
      <w:pPr>
        <w:pStyle w:val="BodyText"/>
        <w:numPr>
          <w:ilvl w:val="0"/>
          <w:numId w:val="97"/>
        </w:numPr>
        <w:spacing w:line="276" w:lineRule="auto"/>
      </w:pPr>
      <w:r>
        <w:t>Commercial case – demonstrate commercial viability or contractual structure for the project, includi</w:t>
      </w:r>
      <w:r w:rsidR="00723BB4">
        <w:t>ng procurement where applicable;</w:t>
      </w:r>
      <w:r>
        <w:t xml:space="preserve"> </w:t>
      </w:r>
    </w:p>
    <w:p w14:paraId="77591AE9" w14:textId="77777777" w:rsidR="00504967" w:rsidRDefault="00504967" w:rsidP="009B7C84">
      <w:pPr>
        <w:pStyle w:val="BodyText"/>
        <w:numPr>
          <w:ilvl w:val="0"/>
          <w:numId w:val="97"/>
        </w:numPr>
        <w:spacing w:line="276" w:lineRule="auto"/>
      </w:pPr>
      <w:r>
        <w:t>Financial case – standard appraisal of financial implications of the project, including where applicable budget</w:t>
      </w:r>
      <w:r w:rsidR="00723BB4">
        <w:t>s, cash flow, and contingencies;</w:t>
      </w:r>
    </w:p>
    <w:p w14:paraId="306A6444" w14:textId="77777777" w:rsidR="00504967" w:rsidRDefault="00504967" w:rsidP="009B7C84">
      <w:pPr>
        <w:pStyle w:val="BodyText"/>
        <w:numPr>
          <w:ilvl w:val="0"/>
          <w:numId w:val="97"/>
        </w:numPr>
        <w:spacing w:line="276" w:lineRule="auto"/>
      </w:pPr>
      <w:r>
        <w:t>Management case – of how the project is going to be delivered referring to the Green Book to verify if there are mandatory methodologies applicable to the investment.</w:t>
      </w:r>
    </w:p>
    <w:p w14:paraId="47A551FE" w14:textId="77777777" w:rsidR="005B6C69" w:rsidRDefault="005B6C69" w:rsidP="009B7C84">
      <w:pPr>
        <w:pStyle w:val="BodyText"/>
        <w:spacing w:line="276" w:lineRule="auto"/>
        <w:rPr>
          <w:b/>
        </w:rPr>
      </w:pPr>
      <w:r>
        <w:rPr>
          <w:b/>
        </w:rPr>
        <w:t>Example A:</w:t>
      </w:r>
    </w:p>
    <w:p w14:paraId="21E78F8F" w14:textId="77777777" w:rsidR="002E4F80" w:rsidRDefault="00504967" w:rsidP="009B7C84">
      <w:pPr>
        <w:pStyle w:val="BodyText"/>
        <w:numPr>
          <w:ilvl w:val="0"/>
          <w:numId w:val="73"/>
        </w:numPr>
        <w:spacing w:line="276" w:lineRule="auto"/>
        <w:ind w:left="0" w:hanging="426"/>
        <w:rPr>
          <w:b/>
        </w:rPr>
      </w:pPr>
      <w:r>
        <w:t xml:space="preserve">An investment of £20 million of capital funding to build a new facility within an Enterprise Zone(EZ) to complement and expand productive activities already in the area. </w:t>
      </w:r>
    </w:p>
    <w:p w14:paraId="36B56BD8" w14:textId="064F0E63" w:rsidR="00D43A2B" w:rsidRPr="002E4F80" w:rsidRDefault="00504967" w:rsidP="009B7C84">
      <w:pPr>
        <w:pStyle w:val="BodyText"/>
        <w:numPr>
          <w:ilvl w:val="0"/>
          <w:numId w:val="73"/>
        </w:numPr>
        <w:spacing w:line="276" w:lineRule="auto"/>
        <w:ind w:left="0" w:hanging="426"/>
        <w:rPr>
          <w:b/>
        </w:rPr>
      </w:pPr>
      <w:r>
        <w:t>The strategic case is shown to fit not only with the current activities</w:t>
      </w:r>
      <w:r w:rsidR="00E25B63">
        <w:t>,</w:t>
      </w:r>
      <w:r>
        <w:t xml:space="preserve"> but to plans in the whole EZ and beyond to improve productivity more widely, not just in the new facility. The provision of this new space is shown to open new specialisms that were not previously present, and these specialisms are shown to be complementary to the current activities. This demonstrates partial additionality: some</w:t>
      </w:r>
      <w:r w:rsidR="00DB0F30">
        <w:t>,</w:t>
      </w:r>
      <w:r>
        <w:t xml:space="preserve"> but not all new activity would have eventually developed</w:t>
      </w:r>
      <w:r w:rsidR="00DB0F30">
        <w:t xml:space="preserve">, </w:t>
      </w:r>
      <w:r>
        <w:t>but this would have taken longer and fall short of need. Independent evidence of a demand for this facility is included to justify need for intervention</w:t>
      </w:r>
      <w:r w:rsidR="000D2422">
        <w:t xml:space="preserve"> using public funds</w:t>
      </w:r>
      <w:r>
        <w:t xml:space="preserve"> further.</w:t>
      </w:r>
    </w:p>
    <w:p w14:paraId="68F71489" w14:textId="77777777" w:rsidR="00D43A2B" w:rsidRDefault="00504967" w:rsidP="009B7C84">
      <w:pPr>
        <w:pStyle w:val="BodyText"/>
        <w:numPr>
          <w:ilvl w:val="0"/>
          <w:numId w:val="73"/>
        </w:numPr>
        <w:spacing w:line="276" w:lineRule="auto"/>
        <w:ind w:left="0" w:hanging="426"/>
      </w:pPr>
      <w:r>
        <w:t xml:space="preserve">The economic case refers to and follows Green Book guidance. A long list of 7 options is presented, including “Do </w:t>
      </w:r>
      <w:r w:rsidR="00E61A97">
        <w:t>Nothing”,</w:t>
      </w:r>
      <w:r>
        <w:t xml:space="preserve"> and the advantages and disadvantages of each option are listed</w:t>
      </w:r>
      <w:r w:rsidRPr="00B87CDA">
        <w:t xml:space="preserve">. For the preferred option, inputs and outputs </w:t>
      </w:r>
      <w:r>
        <w:t>are</w:t>
      </w:r>
      <w:r w:rsidRPr="00B87CDA">
        <w:t xml:space="preserve"> identified</w:t>
      </w:r>
      <w:r>
        <w:t xml:space="preserve">. Additionality, </w:t>
      </w:r>
      <w:r w:rsidRPr="00B87CDA">
        <w:t xml:space="preserve">Leakage and </w:t>
      </w:r>
      <w:r>
        <w:t>D</w:t>
      </w:r>
      <w:r w:rsidRPr="00B87CDA">
        <w:t xml:space="preserve">isplacement </w:t>
      </w:r>
      <w:r>
        <w:t>are explicitly considered and the multiplier effect is explained</w:t>
      </w:r>
      <w:r w:rsidRPr="00B87CDA">
        <w:t>. There is also evidence of discounting</w:t>
      </w:r>
      <w:r>
        <w:t xml:space="preserve"> of costs and benefits over time, correction for optimism bias,</w:t>
      </w:r>
      <w:r w:rsidRPr="00B87CDA">
        <w:t xml:space="preserve"> and a NPV is shown. </w:t>
      </w:r>
      <w:r>
        <w:t>Some of the costs and benefits that cannot be monetised are identified and their impact assessed qualitatively.</w:t>
      </w:r>
    </w:p>
    <w:p w14:paraId="69DBA827" w14:textId="77777777" w:rsidR="00504967" w:rsidRDefault="00504967" w:rsidP="009B7C84">
      <w:pPr>
        <w:pStyle w:val="BodyText"/>
        <w:numPr>
          <w:ilvl w:val="0"/>
          <w:numId w:val="73"/>
        </w:numPr>
        <w:spacing w:line="276" w:lineRule="auto"/>
        <w:ind w:left="0" w:hanging="426"/>
      </w:pPr>
      <w:r>
        <w:t>The commercial, financial, and management cases all deemed as adequate by relevant professionals.</w:t>
      </w:r>
    </w:p>
    <w:p w14:paraId="2ACEDEF3" w14:textId="656888E0" w:rsidR="005C707D" w:rsidRPr="004F6844" w:rsidRDefault="005C707D" w:rsidP="009B7C84">
      <w:pPr>
        <w:pStyle w:val="BodyText"/>
        <w:numPr>
          <w:ilvl w:val="0"/>
          <w:numId w:val="73"/>
        </w:numPr>
        <w:spacing w:line="276" w:lineRule="auto"/>
        <w:ind w:left="0" w:hanging="426"/>
        <w:rPr>
          <w:b/>
        </w:rPr>
      </w:pPr>
      <w:r>
        <w:t>This is a sizeable investment for a specified purpose and follows the 5 cases proportionally, offering evidence of additionality in the strategic case, comparing a good number of options (5 would have been sufficient), calculating a rate of return, and covering succinctly commercial and financial plans, and specifying management responsibilities.</w:t>
      </w:r>
    </w:p>
    <w:p w14:paraId="5332C0D5" w14:textId="77777777" w:rsidR="009B7C84" w:rsidRDefault="009B7C84" w:rsidP="009B7C84">
      <w:pPr>
        <w:pStyle w:val="BodyText"/>
        <w:spacing w:line="276" w:lineRule="auto"/>
        <w:ind w:hanging="426"/>
        <w:rPr>
          <w:b/>
        </w:rPr>
      </w:pPr>
    </w:p>
    <w:p w14:paraId="408FFE8B" w14:textId="5530FBA5" w:rsidR="00D43A2B" w:rsidRDefault="00D43A2B" w:rsidP="009B7C84">
      <w:pPr>
        <w:pStyle w:val="BodyText"/>
        <w:spacing w:line="276" w:lineRule="auto"/>
        <w:ind w:hanging="426"/>
        <w:rPr>
          <w:b/>
        </w:rPr>
      </w:pPr>
      <w:r>
        <w:rPr>
          <w:b/>
        </w:rPr>
        <w:t>Example B</w:t>
      </w:r>
    </w:p>
    <w:p w14:paraId="6F24E19A" w14:textId="77777777" w:rsidR="00D43A2B" w:rsidRDefault="00504967" w:rsidP="009B7C84">
      <w:pPr>
        <w:pStyle w:val="BodyText"/>
        <w:numPr>
          <w:ilvl w:val="0"/>
          <w:numId w:val="73"/>
        </w:numPr>
        <w:spacing w:line="276" w:lineRule="auto"/>
        <w:ind w:left="0" w:hanging="426"/>
        <w:rPr>
          <w:b/>
        </w:rPr>
      </w:pPr>
      <w:r>
        <w:t>An investment of £1.5 million to split into smaller projects to create or improve learning spaces and increase learner numbers in the locality</w:t>
      </w:r>
    </w:p>
    <w:p w14:paraId="74EFB93E" w14:textId="77777777" w:rsidR="00D43A2B" w:rsidRDefault="00504967" w:rsidP="009B7C84">
      <w:pPr>
        <w:pStyle w:val="BodyText"/>
        <w:numPr>
          <w:ilvl w:val="0"/>
          <w:numId w:val="73"/>
        </w:numPr>
        <w:spacing w:line="276" w:lineRule="auto"/>
        <w:ind w:left="0" w:hanging="426"/>
        <w:rPr>
          <w:b/>
        </w:rPr>
      </w:pPr>
      <w:r>
        <w:t xml:space="preserve">The strategic case is clearly aligned with strategic plans that identifies the need for more employer training, more level 4+ qualifications and more young people studying STEM. Evidence is provided on qualification requirements, skill gaps and the percentage of employers providing training. Major infrastructure projects are also referenced which are expected to create demand for particular skills. When individual projects bid for the funding they will also be expected to set out the strategic fit. </w:t>
      </w:r>
    </w:p>
    <w:p w14:paraId="2BA279BC" w14:textId="77777777" w:rsidR="00D43A2B" w:rsidRDefault="00504967" w:rsidP="009B7C84">
      <w:pPr>
        <w:pStyle w:val="BodyText"/>
        <w:numPr>
          <w:ilvl w:val="0"/>
          <w:numId w:val="73"/>
        </w:numPr>
        <w:spacing w:line="276" w:lineRule="auto"/>
        <w:ind w:left="0" w:hanging="426"/>
        <w:rPr>
          <w:b/>
        </w:rPr>
      </w:pPr>
      <w:r>
        <w:t xml:space="preserve">Economic Case: Skills interventions are typically justified on the basis of positive externalities and poaching which reduces the incentive for employers to invest in training. A number of options are considered including “Do nothing”, a larger scheme, or the smaller projects applying for funding individually. The business case for the whole pot provides some indicative estimates of output based on potential projects in the pipeline (e.g.1,200 </w:t>
      </w:r>
      <w:proofErr w:type="spellStart"/>
      <w:r>
        <w:t>sq</w:t>
      </w:r>
      <w:proofErr w:type="spellEnd"/>
      <w:r>
        <w:t xml:space="preserve"> metres of floorspace and 1,250 learners) but does not go onto monetise impacts because at the time of bidding the specific projects that would be funded are unknown. Nevertheless, the business case </w:t>
      </w:r>
      <w:r w:rsidR="00170579">
        <w:t xml:space="preserve">includes </w:t>
      </w:r>
      <w:r>
        <w:t>some of the evaluation evidence relating to Skills Capital and the impact of FE on learners to illustrate the potential VFM of such investments.</w:t>
      </w:r>
    </w:p>
    <w:p w14:paraId="1324DEAB" w14:textId="77777777" w:rsidR="005C707D" w:rsidRPr="005C1669" w:rsidRDefault="00504967" w:rsidP="009B7C84">
      <w:pPr>
        <w:pStyle w:val="BodyText"/>
        <w:numPr>
          <w:ilvl w:val="0"/>
          <w:numId w:val="73"/>
        </w:numPr>
        <w:spacing w:line="276" w:lineRule="auto"/>
        <w:ind w:left="0" w:hanging="426"/>
        <w:rPr>
          <w:b/>
        </w:rPr>
      </w:pPr>
      <w:r>
        <w:t>The commercial, financial, and management cases all deemed as adequate by relevant professionals.</w:t>
      </w:r>
    </w:p>
    <w:p w14:paraId="087EF089" w14:textId="26BE1C65" w:rsidR="005C707D" w:rsidRPr="00D9518A" w:rsidRDefault="005C707D" w:rsidP="009B7C84">
      <w:pPr>
        <w:pStyle w:val="BodyText"/>
        <w:numPr>
          <w:ilvl w:val="0"/>
          <w:numId w:val="73"/>
        </w:numPr>
        <w:spacing w:line="276" w:lineRule="auto"/>
        <w:ind w:left="0" w:hanging="426"/>
        <w:rPr>
          <w:b/>
        </w:rPr>
      </w:pPr>
      <w:r>
        <w:t>This is a portfolio fund that will be fractioned and allocated to different bidders. Only the overall pot requires a full business case, which was proportionately addressed as noted above. For each of the fractions of the total pot it is at the discretion of the delivery body to require (or not) a 5-case business case from each bidder</w:t>
      </w:r>
      <w:r w:rsidR="003C10BC">
        <w:t>.</w:t>
      </w:r>
    </w:p>
    <w:p w14:paraId="1892F50C" w14:textId="77777777" w:rsidR="005B6C69" w:rsidRDefault="005B6C69" w:rsidP="009B7C84">
      <w:pPr>
        <w:spacing w:line="276" w:lineRule="auto"/>
        <w:ind w:hanging="426"/>
        <w:rPr>
          <w:sz w:val="48"/>
        </w:rPr>
      </w:pPr>
      <w:r>
        <w:br w:type="page"/>
      </w:r>
    </w:p>
    <w:p w14:paraId="25708BBF" w14:textId="6EB72597" w:rsidR="005B6D08" w:rsidRDefault="006452DB">
      <w:pPr>
        <w:pStyle w:val="Heading1"/>
        <w:ind w:right="-1"/>
      </w:pPr>
      <w:bookmarkStart w:id="60" w:name="_Toc532922869"/>
      <w:bookmarkStart w:id="61" w:name="_Hlk533001760"/>
      <w:r>
        <w:t>Annex E</w:t>
      </w:r>
      <w:r w:rsidR="005B6D08">
        <w:t xml:space="preserve">: </w:t>
      </w:r>
      <w:r w:rsidR="005B6D08" w:rsidRPr="00CB519B">
        <w:t>Local Assurance Framework Checklist</w:t>
      </w:r>
      <w:bookmarkEnd w:id="60"/>
      <w:r w:rsidR="005B6D08" w:rsidRPr="00CB519B">
        <w:t xml:space="preserve"> </w:t>
      </w:r>
    </w:p>
    <w:tbl>
      <w:tblPr>
        <w:tblStyle w:val="TableGrid4"/>
        <w:tblW w:w="0" w:type="auto"/>
        <w:tblLook w:val="04A0" w:firstRow="1" w:lastRow="0" w:firstColumn="1" w:lastColumn="0" w:noHBand="0" w:noVBand="1"/>
      </w:tblPr>
      <w:tblGrid>
        <w:gridCol w:w="1271"/>
        <w:gridCol w:w="3762"/>
        <w:gridCol w:w="1892"/>
        <w:gridCol w:w="1137"/>
        <w:gridCol w:w="954"/>
      </w:tblGrid>
      <w:tr w:rsidR="00C16B87" w:rsidRPr="009E68F6" w14:paraId="31E5DAA1" w14:textId="77777777" w:rsidTr="00CF5507">
        <w:trPr>
          <w:cnfStyle w:val="100000000000" w:firstRow="1" w:lastRow="0" w:firstColumn="0" w:lastColumn="0" w:oddVBand="0" w:evenVBand="0" w:oddHBand="0" w:evenHBand="0" w:firstRowFirstColumn="0" w:firstRowLastColumn="0" w:lastRowFirstColumn="0" w:lastRowLastColumn="0"/>
        </w:trPr>
        <w:tc>
          <w:tcPr>
            <w:tcW w:w="1271" w:type="dxa"/>
          </w:tcPr>
          <w:p w14:paraId="5182438F" w14:textId="77777777" w:rsidR="00C16B87" w:rsidRPr="009E68F6" w:rsidRDefault="00C16B87" w:rsidP="00CF5507">
            <w:pPr>
              <w:contextualSpacing/>
              <w:rPr>
                <w:szCs w:val="20"/>
              </w:rPr>
            </w:pPr>
          </w:p>
        </w:tc>
        <w:tc>
          <w:tcPr>
            <w:tcW w:w="3762" w:type="dxa"/>
          </w:tcPr>
          <w:p w14:paraId="0D66A7EF" w14:textId="77777777" w:rsidR="00C16B87" w:rsidRPr="009E68F6" w:rsidRDefault="00C16B87" w:rsidP="00CF5507">
            <w:pPr>
              <w:contextualSpacing/>
              <w:rPr>
                <w:rFonts w:eastAsiaTheme="minorHAnsi"/>
                <w:szCs w:val="20"/>
              </w:rPr>
            </w:pPr>
            <w:r w:rsidRPr="009E68F6">
              <w:rPr>
                <w:rFonts w:eastAsiaTheme="minorHAnsi"/>
                <w:szCs w:val="20"/>
              </w:rPr>
              <w:t xml:space="preserve">Requirement </w:t>
            </w:r>
          </w:p>
        </w:tc>
        <w:tc>
          <w:tcPr>
            <w:tcW w:w="1892" w:type="dxa"/>
          </w:tcPr>
          <w:p w14:paraId="36452D47" w14:textId="77777777" w:rsidR="00C16B87" w:rsidRPr="009E68F6" w:rsidRDefault="00C16B87" w:rsidP="00CF5507">
            <w:pPr>
              <w:contextualSpacing/>
              <w:rPr>
                <w:szCs w:val="20"/>
              </w:rPr>
            </w:pPr>
            <w:r w:rsidRPr="009E68F6">
              <w:rPr>
                <w:szCs w:val="20"/>
              </w:rPr>
              <w:t>Further guidance can be found in section</w:t>
            </w:r>
          </w:p>
        </w:tc>
        <w:tc>
          <w:tcPr>
            <w:tcW w:w="1137" w:type="dxa"/>
          </w:tcPr>
          <w:p w14:paraId="16E6D224" w14:textId="77777777" w:rsidR="00C16B87" w:rsidRPr="009E68F6" w:rsidRDefault="00C16B87" w:rsidP="00CF5507">
            <w:pPr>
              <w:contextualSpacing/>
              <w:rPr>
                <w:rFonts w:eastAsiaTheme="minorHAnsi"/>
                <w:szCs w:val="20"/>
              </w:rPr>
            </w:pPr>
            <w:r>
              <w:rPr>
                <w:rFonts w:eastAsiaTheme="minorHAnsi"/>
                <w:szCs w:val="20"/>
              </w:rPr>
              <w:t>Page</w:t>
            </w:r>
          </w:p>
        </w:tc>
        <w:tc>
          <w:tcPr>
            <w:tcW w:w="954" w:type="dxa"/>
          </w:tcPr>
          <w:p w14:paraId="30185E49" w14:textId="77777777" w:rsidR="00C16B87" w:rsidRPr="009E68F6" w:rsidRDefault="00C16B87" w:rsidP="00CF5507">
            <w:pPr>
              <w:contextualSpacing/>
              <w:rPr>
                <w:rFonts w:eastAsiaTheme="minorHAnsi"/>
                <w:szCs w:val="20"/>
              </w:rPr>
            </w:pPr>
            <w:r w:rsidRPr="009E68F6">
              <w:rPr>
                <w:rFonts w:eastAsiaTheme="minorHAnsi"/>
                <w:szCs w:val="20"/>
              </w:rPr>
              <w:t>Check</w:t>
            </w:r>
          </w:p>
        </w:tc>
      </w:tr>
      <w:tr w:rsidR="00C16B87" w:rsidRPr="009E68F6" w14:paraId="22D3F299" w14:textId="77777777" w:rsidTr="00CF5507">
        <w:tc>
          <w:tcPr>
            <w:tcW w:w="9016" w:type="dxa"/>
            <w:gridSpan w:val="5"/>
          </w:tcPr>
          <w:p w14:paraId="5A013099" w14:textId="77777777" w:rsidR="00C16B87" w:rsidRDefault="00C16B87" w:rsidP="00CF5507">
            <w:pPr>
              <w:contextualSpacing/>
              <w:rPr>
                <w:b/>
                <w:szCs w:val="20"/>
              </w:rPr>
            </w:pPr>
            <w:r>
              <w:rPr>
                <w:b/>
                <w:szCs w:val="20"/>
              </w:rPr>
              <w:t>Alignment with the Accounting Officer System Statement</w:t>
            </w:r>
          </w:p>
          <w:p w14:paraId="7AB23CD0" w14:textId="77777777" w:rsidR="00C16B87" w:rsidRPr="0033040C" w:rsidRDefault="00C16B87" w:rsidP="00CF5507">
            <w:pPr>
              <w:contextualSpacing/>
              <w:rPr>
                <w:b/>
                <w:szCs w:val="20"/>
              </w:rPr>
            </w:pPr>
            <w:r>
              <w:rPr>
                <w:b/>
                <w:szCs w:val="20"/>
              </w:rPr>
              <w:t xml:space="preserve">MCAs &amp; LEPs should outline in their Local Assurance Framework: </w:t>
            </w:r>
          </w:p>
        </w:tc>
      </w:tr>
      <w:tr w:rsidR="00C16B87" w:rsidRPr="009E68F6" w14:paraId="18DE358B" w14:textId="77777777" w:rsidTr="00CF5507">
        <w:tc>
          <w:tcPr>
            <w:tcW w:w="1271" w:type="dxa"/>
          </w:tcPr>
          <w:p w14:paraId="380E94F3" w14:textId="77777777" w:rsidR="00C16B87" w:rsidRPr="009E68F6" w:rsidRDefault="00C16B87" w:rsidP="00CF5507">
            <w:pPr>
              <w:contextualSpacing/>
              <w:rPr>
                <w:szCs w:val="20"/>
              </w:rPr>
            </w:pPr>
            <w:r>
              <w:rPr>
                <w:szCs w:val="20"/>
              </w:rPr>
              <w:t>1</w:t>
            </w:r>
          </w:p>
        </w:tc>
        <w:tc>
          <w:tcPr>
            <w:tcW w:w="3762" w:type="dxa"/>
          </w:tcPr>
          <w:p w14:paraId="2274FF0D" w14:textId="77777777" w:rsidR="00C16B87" w:rsidRPr="009E68F6" w:rsidRDefault="00C16B87" w:rsidP="00CF5507">
            <w:pPr>
              <w:contextualSpacing/>
              <w:rPr>
                <w:szCs w:val="20"/>
              </w:rPr>
            </w:pPr>
            <w:r>
              <w:rPr>
                <w:szCs w:val="20"/>
              </w:rPr>
              <w:t>A clear description of the roles and responsibilities.</w:t>
            </w:r>
          </w:p>
        </w:tc>
        <w:tc>
          <w:tcPr>
            <w:tcW w:w="1892" w:type="dxa"/>
          </w:tcPr>
          <w:p w14:paraId="7D696837" w14:textId="77777777" w:rsidR="00C16B87" w:rsidRDefault="00C16B87" w:rsidP="00CF5507">
            <w:pPr>
              <w:contextualSpacing/>
              <w:rPr>
                <w:szCs w:val="20"/>
              </w:rPr>
            </w:pPr>
            <w:r>
              <w:rPr>
                <w:szCs w:val="20"/>
              </w:rPr>
              <w:t>19.a</w:t>
            </w:r>
          </w:p>
        </w:tc>
        <w:tc>
          <w:tcPr>
            <w:tcW w:w="1137" w:type="dxa"/>
          </w:tcPr>
          <w:p w14:paraId="4FD005A8" w14:textId="77777777" w:rsidR="00C16B87" w:rsidRDefault="00C16B87" w:rsidP="00CF5507">
            <w:pPr>
              <w:contextualSpacing/>
              <w:rPr>
                <w:szCs w:val="20"/>
              </w:rPr>
            </w:pPr>
            <w:r>
              <w:rPr>
                <w:szCs w:val="20"/>
              </w:rPr>
              <w:t>11</w:t>
            </w:r>
          </w:p>
        </w:tc>
        <w:tc>
          <w:tcPr>
            <w:tcW w:w="954" w:type="dxa"/>
          </w:tcPr>
          <w:p w14:paraId="7A75EBA6" w14:textId="77777777" w:rsidR="00C16B87" w:rsidRPr="009E68F6" w:rsidRDefault="00C16B87" w:rsidP="00CF5507">
            <w:pPr>
              <w:contextualSpacing/>
              <w:rPr>
                <w:szCs w:val="20"/>
              </w:rPr>
            </w:pPr>
          </w:p>
        </w:tc>
      </w:tr>
      <w:tr w:rsidR="00C16B87" w:rsidRPr="009E68F6" w14:paraId="62AF8D36" w14:textId="77777777" w:rsidTr="00CF5507">
        <w:tc>
          <w:tcPr>
            <w:tcW w:w="1271" w:type="dxa"/>
          </w:tcPr>
          <w:p w14:paraId="1FB8E140" w14:textId="77777777" w:rsidR="00C16B87" w:rsidRPr="009E68F6" w:rsidRDefault="00C16B87" w:rsidP="00CF5507">
            <w:pPr>
              <w:contextualSpacing/>
              <w:rPr>
                <w:szCs w:val="20"/>
              </w:rPr>
            </w:pPr>
            <w:r>
              <w:rPr>
                <w:szCs w:val="20"/>
              </w:rPr>
              <w:t>2</w:t>
            </w:r>
          </w:p>
        </w:tc>
        <w:tc>
          <w:tcPr>
            <w:tcW w:w="3762" w:type="dxa"/>
          </w:tcPr>
          <w:p w14:paraId="12A6203B" w14:textId="77777777" w:rsidR="00C16B87" w:rsidRDefault="00C16B87" w:rsidP="00CF5507">
            <w:pPr>
              <w:contextualSpacing/>
              <w:rPr>
                <w:szCs w:val="20"/>
              </w:rPr>
            </w:pPr>
            <w:r>
              <w:rPr>
                <w:szCs w:val="20"/>
              </w:rPr>
              <w:t xml:space="preserve">Arrangements for taking and accounting for all decisions and ways of working. </w:t>
            </w:r>
          </w:p>
        </w:tc>
        <w:tc>
          <w:tcPr>
            <w:tcW w:w="1892" w:type="dxa"/>
          </w:tcPr>
          <w:p w14:paraId="0A2F31F5" w14:textId="77777777" w:rsidR="00C16B87" w:rsidRDefault="00C16B87" w:rsidP="00CF5507">
            <w:pPr>
              <w:contextualSpacing/>
              <w:rPr>
                <w:szCs w:val="20"/>
              </w:rPr>
            </w:pPr>
            <w:r>
              <w:rPr>
                <w:szCs w:val="20"/>
              </w:rPr>
              <w:t>19.b</w:t>
            </w:r>
          </w:p>
        </w:tc>
        <w:tc>
          <w:tcPr>
            <w:tcW w:w="1137" w:type="dxa"/>
          </w:tcPr>
          <w:p w14:paraId="4F9C3229" w14:textId="77777777" w:rsidR="00C16B87" w:rsidRDefault="00C16B87" w:rsidP="00CF5507">
            <w:pPr>
              <w:contextualSpacing/>
              <w:rPr>
                <w:szCs w:val="20"/>
              </w:rPr>
            </w:pPr>
            <w:r>
              <w:rPr>
                <w:szCs w:val="20"/>
              </w:rPr>
              <w:t>11</w:t>
            </w:r>
          </w:p>
        </w:tc>
        <w:tc>
          <w:tcPr>
            <w:tcW w:w="954" w:type="dxa"/>
          </w:tcPr>
          <w:p w14:paraId="363D248A" w14:textId="77777777" w:rsidR="00C16B87" w:rsidRPr="009E68F6" w:rsidRDefault="00C16B87" w:rsidP="00CF5507">
            <w:pPr>
              <w:contextualSpacing/>
              <w:rPr>
                <w:szCs w:val="20"/>
              </w:rPr>
            </w:pPr>
          </w:p>
        </w:tc>
      </w:tr>
      <w:tr w:rsidR="00C16B87" w:rsidRPr="009E68F6" w14:paraId="3B18B522" w14:textId="77777777" w:rsidTr="00CF5507">
        <w:tc>
          <w:tcPr>
            <w:tcW w:w="1271" w:type="dxa"/>
          </w:tcPr>
          <w:p w14:paraId="03C92A9C" w14:textId="77777777" w:rsidR="00C16B87" w:rsidDel="00FD306C" w:rsidRDefault="00C16B87" w:rsidP="00CF5507">
            <w:pPr>
              <w:contextualSpacing/>
              <w:rPr>
                <w:szCs w:val="20"/>
              </w:rPr>
            </w:pPr>
            <w:r>
              <w:rPr>
                <w:szCs w:val="20"/>
              </w:rPr>
              <w:t>3</w:t>
            </w:r>
          </w:p>
        </w:tc>
        <w:tc>
          <w:tcPr>
            <w:tcW w:w="3762" w:type="dxa"/>
          </w:tcPr>
          <w:p w14:paraId="57745BEA" w14:textId="77777777" w:rsidR="00C16B87" w:rsidDel="00FD306C" w:rsidRDefault="00C16B87" w:rsidP="00CF5507">
            <w:pPr>
              <w:contextualSpacing/>
              <w:rPr>
                <w:szCs w:val="20"/>
              </w:rPr>
            </w:pPr>
            <w:r>
              <w:rPr>
                <w:szCs w:val="20"/>
              </w:rPr>
              <w:t>Responsibilities of the Accountable Body.</w:t>
            </w:r>
          </w:p>
        </w:tc>
        <w:tc>
          <w:tcPr>
            <w:tcW w:w="1892" w:type="dxa"/>
          </w:tcPr>
          <w:p w14:paraId="25F71785" w14:textId="77777777" w:rsidR="00C16B87" w:rsidRDefault="00C16B87" w:rsidP="00CF5507">
            <w:pPr>
              <w:contextualSpacing/>
              <w:rPr>
                <w:szCs w:val="20"/>
              </w:rPr>
            </w:pPr>
            <w:r>
              <w:rPr>
                <w:szCs w:val="20"/>
              </w:rPr>
              <w:t>19.c</w:t>
            </w:r>
          </w:p>
        </w:tc>
        <w:tc>
          <w:tcPr>
            <w:tcW w:w="1137" w:type="dxa"/>
          </w:tcPr>
          <w:p w14:paraId="134E184B" w14:textId="77777777" w:rsidR="00C16B87" w:rsidDel="00FD306C" w:rsidRDefault="00C16B87" w:rsidP="00CF5507">
            <w:pPr>
              <w:contextualSpacing/>
              <w:rPr>
                <w:szCs w:val="20"/>
              </w:rPr>
            </w:pPr>
            <w:r>
              <w:rPr>
                <w:szCs w:val="20"/>
              </w:rPr>
              <w:t>11</w:t>
            </w:r>
          </w:p>
        </w:tc>
        <w:tc>
          <w:tcPr>
            <w:tcW w:w="954" w:type="dxa"/>
          </w:tcPr>
          <w:p w14:paraId="3606B9F5" w14:textId="77777777" w:rsidR="00C16B87" w:rsidRPr="009E68F6" w:rsidRDefault="00C16B87" w:rsidP="00CF5507">
            <w:pPr>
              <w:contextualSpacing/>
              <w:rPr>
                <w:szCs w:val="20"/>
              </w:rPr>
            </w:pPr>
          </w:p>
        </w:tc>
      </w:tr>
      <w:tr w:rsidR="00C16B87" w:rsidRPr="009E68F6" w14:paraId="442277F8" w14:textId="77777777" w:rsidTr="00CF5507">
        <w:tc>
          <w:tcPr>
            <w:tcW w:w="1271" w:type="dxa"/>
          </w:tcPr>
          <w:p w14:paraId="3DE9BDFB" w14:textId="77777777" w:rsidR="00C16B87" w:rsidRDefault="00C16B87" w:rsidP="00CF5507">
            <w:pPr>
              <w:contextualSpacing/>
              <w:rPr>
                <w:szCs w:val="20"/>
              </w:rPr>
            </w:pPr>
            <w:r>
              <w:rPr>
                <w:szCs w:val="20"/>
              </w:rPr>
              <w:t>4</w:t>
            </w:r>
          </w:p>
        </w:tc>
        <w:tc>
          <w:tcPr>
            <w:tcW w:w="3762" w:type="dxa"/>
          </w:tcPr>
          <w:p w14:paraId="4B2A1DD9" w14:textId="77777777" w:rsidR="00C16B87" w:rsidRDefault="00C16B87" w:rsidP="00CF5507">
            <w:pPr>
              <w:contextualSpacing/>
              <w:rPr>
                <w:szCs w:val="20"/>
              </w:rPr>
            </w:pPr>
            <w:r>
              <w:rPr>
                <w:szCs w:val="20"/>
              </w:rPr>
              <w:t>The arrangements to ensure value for money.</w:t>
            </w:r>
          </w:p>
        </w:tc>
        <w:tc>
          <w:tcPr>
            <w:tcW w:w="1892" w:type="dxa"/>
          </w:tcPr>
          <w:p w14:paraId="29C7FB9B" w14:textId="77777777" w:rsidR="00C16B87" w:rsidRDefault="00C16B87" w:rsidP="00CF5507">
            <w:pPr>
              <w:contextualSpacing/>
              <w:rPr>
                <w:szCs w:val="20"/>
              </w:rPr>
            </w:pPr>
            <w:r>
              <w:rPr>
                <w:szCs w:val="20"/>
              </w:rPr>
              <w:t>19.d</w:t>
            </w:r>
          </w:p>
        </w:tc>
        <w:tc>
          <w:tcPr>
            <w:tcW w:w="1137" w:type="dxa"/>
          </w:tcPr>
          <w:p w14:paraId="780C20C1" w14:textId="77777777" w:rsidR="00C16B87" w:rsidRDefault="00C16B87" w:rsidP="00CF5507">
            <w:pPr>
              <w:contextualSpacing/>
              <w:rPr>
                <w:szCs w:val="20"/>
              </w:rPr>
            </w:pPr>
            <w:r>
              <w:rPr>
                <w:szCs w:val="20"/>
              </w:rPr>
              <w:t>11</w:t>
            </w:r>
          </w:p>
        </w:tc>
        <w:tc>
          <w:tcPr>
            <w:tcW w:w="954" w:type="dxa"/>
          </w:tcPr>
          <w:p w14:paraId="045175D7" w14:textId="77777777" w:rsidR="00C16B87" w:rsidRPr="009E68F6" w:rsidRDefault="00C16B87" w:rsidP="00CF5507">
            <w:pPr>
              <w:contextualSpacing/>
              <w:rPr>
                <w:szCs w:val="20"/>
              </w:rPr>
            </w:pPr>
          </w:p>
        </w:tc>
      </w:tr>
      <w:tr w:rsidR="00C16B87" w:rsidRPr="009E68F6" w14:paraId="08701A7B" w14:textId="77777777" w:rsidTr="00CF5507">
        <w:tc>
          <w:tcPr>
            <w:tcW w:w="1271" w:type="dxa"/>
          </w:tcPr>
          <w:p w14:paraId="79614E24" w14:textId="77777777" w:rsidR="00C16B87" w:rsidRDefault="00C16B87" w:rsidP="00CF5507">
            <w:pPr>
              <w:contextualSpacing/>
              <w:rPr>
                <w:szCs w:val="20"/>
              </w:rPr>
            </w:pPr>
            <w:r>
              <w:rPr>
                <w:szCs w:val="20"/>
              </w:rPr>
              <w:t>5</w:t>
            </w:r>
          </w:p>
        </w:tc>
        <w:tc>
          <w:tcPr>
            <w:tcW w:w="3762" w:type="dxa"/>
          </w:tcPr>
          <w:p w14:paraId="24FFAE3F" w14:textId="77777777" w:rsidR="00C16B87" w:rsidRDefault="00C16B87" w:rsidP="00CF5507">
            <w:pPr>
              <w:contextualSpacing/>
              <w:rPr>
                <w:szCs w:val="20"/>
              </w:rPr>
            </w:pPr>
            <w:r>
              <w:rPr>
                <w:szCs w:val="20"/>
              </w:rPr>
              <w:t>Publish their Local Assurance Framework on their website.</w:t>
            </w:r>
          </w:p>
        </w:tc>
        <w:tc>
          <w:tcPr>
            <w:tcW w:w="1892" w:type="dxa"/>
          </w:tcPr>
          <w:p w14:paraId="7FCC6167" w14:textId="77777777" w:rsidR="00C16B87" w:rsidRDefault="00C16B87" w:rsidP="00CF5507">
            <w:pPr>
              <w:contextualSpacing/>
              <w:rPr>
                <w:szCs w:val="20"/>
              </w:rPr>
            </w:pPr>
            <w:r>
              <w:rPr>
                <w:szCs w:val="20"/>
              </w:rPr>
              <w:t>20.a</w:t>
            </w:r>
          </w:p>
        </w:tc>
        <w:tc>
          <w:tcPr>
            <w:tcW w:w="1137" w:type="dxa"/>
          </w:tcPr>
          <w:p w14:paraId="5EC1A74C" w14:textId="77777777" w:rsidR="00C16B87" w:rsidRDefault="00C16B87" w:rsidP="00CF5507">
            <w:pPr>
              <w:contextualSpacing/>
              <w:rPr>
                <w:szCs w:val="20"/>
              </w:rPr>
            </w:pPr>
            <w:r>
              <w:rPr>
                <w:szCs w:val="20"/>
              </w:rPr>
              <w:t>11</w:t>
            </w:r>
          </w:p>
        </w:tc>
        <w:tc>
          <w:tcPr>
            <w:tcW w:w="954" w:type="dxa"/>
          </w:tcPr>
          <w:p w14:paraId="463C0A9E" w14:textId="77777777" w:rsidR="00C16B87" w:rsidRPr="009E68F6" w:rsidRDefault="00C16B87" w:rsidP="00CF5507">
            <w:pPr>
              <w:contextualSpacing/>
              <w:rPr>
                <w:szCs w:val="20"/>
              </w:rPr>
            </w:pPr>
          </w:p>
        </w:tc>
      </w:tr>
      <w:tr w:rsidR="00C16B87" w:rsidRPr="009E68F6" w14:paraId="5DAA7A4E" w14:textId="77777777" w:rsidTr="00CF5507">
        <w:tc>
          <w:tcPr>
            <w:tcW w:w="9016" w:type="dxa"/>
            <w:gridSpan w:val="5"/>
          </w:tcPr>
          <w:p w14:paraId="4FB4944F" w14:textId="77777777" w:rsidR="00C16B87" w:rsidRPr="004D36C5" w:rsidRDefault="00C16B87" w:rsidP="00CF5507">
            <w:pPr>
              <w:contextualSpacing/>
              <w:rPr>
                <w:b/>
                <w:szCs w:val="20"/>
              </w:rPr>
            </w:pPr>
            <w:r w:rsidRPr="004D36C5">
              <w:rPr>
                <w:b/>
                <w:szCs w:val="20"/>
              </w:rPr>
              <w:t>London</w:t>
            </w:r>
          </w:p>
        </w:tc>
      </w:tr>
      <w:tr w:rsidR="00C16B87" w:rsidRPr="009E68F6" w14:paraId="5FB0F618" w14:textId="77777777" w:rsidTr="00CF5507">
        <w:tc>
          <w:tcPr>
            <w:tcW w:w="1271" w:type="dxa"/>
          </w:tcPr>
          <w:p w14:paraId="7022F9D8" w14:textId="77777777" w:rsidR="00C16B87" w:rsidRPr="009E68F6" w:rsidRDefault="00C16B87" w:rsidP="00CF5507">
            <w:pPr>
              <w:contextualSpacing/>
              <w:rPr>
                <w:szCs w:val="20"/>
              </w:rPr>
            </w:pPr>
            <w:r>
              <w:rPr>
                <w:szCs w:val="20"/>
              </w:rPr>
              <w:t>6</w:t>
            </w:r>
          </w:p>
        </w:tc>
        <w:tc>
          <w:tcPr>
            <w:tcW w:w="3762" w:type="dxa"/>
          </w:tcPr>
          <w:p w14:paraId="08D7C8CF" w14:textId="77777777" w:rsidR="00C16B87" w:rsidRDefault="00C16B87" w:rsidP="00CF5507">
            <w:pPr>
              <w:contextualSpacing/>
              <w:rPr>
                <w:szCs w:val="20"/>
              </w:rPr>
            </w:pPr>
            <w:r>
              <w:rPr>
                <w:szCs w:val="20"/>
              </w:rPr>
              <w:t>Publish an agreement that sets out the working level arrangements between the London LEP &amp; GLA.</w:t>
            </w:r>
          </w:p>
        </w:tc>
        <w:tc>
          <w:tcPr>
            <w:tcW w:w="1892" w:type="dxa"/>
          </w:tcPr>
          <w:p w14:paraId="593F720F" w14:textId="77777777" w:rsidR="00C16B87" w:rsidRDefault="00C16B87" w:rsidP="00CF5507">
            <w:pPr>
              <w:contextualSpacing/>
              <w:rPr>
                <w:szCs w:val="20"/>
              </w:rPr>
            </w:pPr>
            <w:r>
              <w:rPr>
                <w:szCs w:val="20"/>
              </w:rPr>
              <w:t>29</w:t>
            </w:r>
          </w:p>
        </w:tc>
        <w:tc>
          <w:tcPr>
            <w:tcW w:w="1137" w:type="dxa"/>
          </w:tcPr>
          <w:p w14:paraId="72078083" w14:textId="77777777" w:rsidR="00C16B87" w:rsidRDefault="00C16B87" w:rsidP="00CF5507">
            <w:pPr>
              <w:contextualSpacing/>
              <w:rPr>
                <w:szCs w:val="20"/>
              </w:rPr>
            </w:pPr>
            <w:r>
              <w:rPr>
                <w:szCs w:val="20"/>
              </w:rPr>
              <w:t>12-13</w:t>
            </w:r>
          </w:p>
        </w:tc>
        <w:tc>
          <w:tcPr>
            <w:tcW w:w="954" w:type="dxa"/>
          </w:tcPr>
          <w:p w14:paraId="24DA2457" w14:textId="77777777" w:rsidR="00C16B87" w:rsidRPr="009E68F6" w:rsidRDefault="00C16B87" w:rsidP="00CF5507">
            <w:pPr>
              <w:contextualSpacing/>
              <w:rPr>
                <w:szCs w:val="20"/>
              </w:rPr>
            </w:pPr>
          </w:p>
        </w:tc>
      </w:tr>
      <w:tr w:rsidR="00C16B87" w:rsidRPr="004B4257" w14:paraId="058B7D2E" w14:textId="77777777" w:rsidTr="00CF5507">
        <w:tc>
          <w:tcPr>
            <w:tcW w:w="9016" w:type="dxa"/>
            <w:gridSpan w:val="5"/>
          </w:tcPr>
          <w:p w14:paraId="22DDE46A" w14:textId="77777777" w:rsidR="00C16B87" w:rsidRDefault="00C16B87" w:rsidP="00CF5507">
            <w:pPr>
              <w:contextualSpacing/>
              <w:rPr>
                <w:b/>
                <w:szCs w:val="20"/>
              </w:rPr>
            </w:pPr>
            <w:r w:rsidRPr="00636DB9">
              <w:rPr>
                <w:b/>
                <w:szCs w:val="20"/>
              </w:rPr>
              <w:t>PART A: Mayoral Combined Authorities with a Single Pot that includes Local Growth Fund</w:t>
            </w:r>
          </w:p>
          <w:p w14:paraId="35908D5A" w14:textId="77777777" w:rsidR="00C16B87" w:rsidRPr="00821D81" w:rsidRDefault="00C16B87" w:rsidP="00CF5507">
            <w:pPr>
              <w:contextualSpacing/>
              <w:rPr>
                <w:b/>
                <w:szCs w:val="20"/>
              </w:rPr>
            </w:pPr>
            <w:r w:rsidRPr="00821D81">
              <w:rPr>
                <w:b/>
                <w:szCs w:val="20"/>
              </w:rPr>
              <w:t>The Local Assurance Framework should outline:</w:t>
            </w:r>
          </w:p>
        </w:tc>
      </w:tr>
      <w:tr w:rsidR="00C16B87" w:rsidRPr="004B4257" w14:paraId="74340D3A" w14:textId="77777777" w:rsidTr="00CF5507">
        <w:tc>
          <w:tcPr>
            <w:tcW w:w="9016" w:type="dxa"/>
            <w:gridSpan w:val="5"/>
          </w:tcPr>
          <w:p w14:paraId="534E0C20" w14:textId="77777777" w:rsidR="00C16B87" w:rsidRPr="00821D81" w:rsidRDefault="00C16B87" w:rsidP="00CF5507">
            <w:pPr>
              <w:contextualSpacing/>
              <w:rPr>
                <w:b/>
                <w:i/>
                <w:szCs w:val="20"/>
              </w:rPr>
            </w:pPr>
            <w:r w:rsidRPr="00821D81">
              <w:rPr>
                <w:b/>
                <w:i/>
                <w:szCs w:val="20"/>
              </w:rPr>
              <w:t>Accountability and Transparent Decision Making</w:t>
            </w:r>
          </w:p>
        </w:tc>
      </w:tr>
      <w:tr w:rsidR="00C16B87" w:rsidRPr="009E68F6" w14:paraId="5F458C7C" w14:textId="77777777" w:rsidTr="00CF5507">
        <w:tc>
          <w:tcPr>
            <w:tcW w:w="1271" w:type="dxa"/>
          </w:tcPr>
          <w:p w14:paraId="0BEC4F9A" w14:textId="77777777" w:rsidR="00C16B87" w:rsidRPr="009E68F6" w:rsidRDefault="00C16B87" w:rsidP="00CF5507">
            <w:pPr>
              <w:contextualSpacing/>
              <w:rPr>
                <w:szCs w:val="20"/>
              </w:rPr>
            </w:pPr>
            <w:r>
              <w:rPr>
                <w:szCs w:val="20"/>
              </w:rPr>
              <w:t>7</w:t>
            </w:r>
          </w:p>
        </w:tc>
        <w:tc>
          <w:tcPr>
            <w:tcW w:w="3762" w:type="dxa"/>
          </w:tcPr>
          <w:p w14:paraId="03B67F38" w14:textId="77777777" w:rsidR="00C16B87" w:rsidRPr="009E68F6" w:rsidRDefault="00C16B87" w:rsidP="00CF5507">
            <w:pPr>
              <w:contextualSpacing/>
              <w:rPr>
                <w:szCs w:val="20"/>
              </w:rPr>
            </w:pPr>
            <w:r w:rsidRPr="009E68F6">
              <w:rPr>
                <w:szCs w:val="20"/>
              </w:rPr>
              <w:t xml:space="preserve">Confirm </w:t>
            </w:r>
            <w:r>
              <w:rPr>
                <w:szCs w:val="20"/>
              </w:rPr>
              <w:t>A</w:t>
            </w:r>
            <w:r w:rsidRPr="009E68F6">
              <w:rPr>
                <w:szCs w:val="20"/>
              </w:rPr>
              <w:t xml:space="preserve">ccountable </w:t>
            </w:r>
            <w:r>
              <w:rPr>
                <w:szCs w:val="20"/>
              </w:rPr>
              <w:t>B</w:t>
            </w:r>
            <w:r w:rsidRPr="009E68F6">
              <w:rPr>
                <w:szCs w:val="20"/>
              </w:rPr>
              <w:t>ody arrangements for funding received from Government through devolution deals</w:t>
            </w:r>
            <w:r>
              <w:rPr>
                <w:szCs w:val="20"/>
              </w:rPr>
              <w:t>.</w:t>
            </w:r>
          </w:p>
        </w:tc>
        <w:tc>
          <w:tcPr>
            <w:tcW w:w="1892" w:type="dxa"/>
          </w:tcPr>
          <w:p w14:paraId="0B3B4AA2" w14:textId="77777777" w:rsidR="00C16B87" w:rsidRPr="009E68F6" w:rsidRDefault="00C16B87" w:rsidP="00CF5507">
            <w:pPr>
              <w:contextualSpacing/>
              <w:rPr>
                <w:szCs w:val="20"/>
              </w:rPr>
            </w:pPr>
            <w:r>
              <w:rPr>
                <w:szCs w:val="20"/>
              </w:rPr>
              <w:t>45.a</w:t>
            </w:r>
          </w:p>
        </w:tc>
        <w:tc>
          <w:tcPr>
            <w:tcW w:w="1137" w:type="dxa"/>
          </w:tcPr>
          <w:p w14:paraId="7CAAE0AB" w14:textId="77777777" w:rsidR="00C16B87" w:rsidRPr="009E68F6" w:rsidRDefault="00C16B87" w:rsidP="00CF5507">
            <w:pPr>
              <w:contextualSpacing/>
              <w:rPr>
                <w:szCs w:val="20"/>
              </w:rPr>
            </w:pPr>
            <w:r>
              <w:rPr>
                <w:szCs w:val="20"/>
              </w:rPr>
              <w:t>16</w:t>
            </w:r>
          </w:p>
        </w:tc>
        <w:tc>
          <w:tcPr>
            <w:tcW w:w="954" w:type="dxa"/>
          </w:tcPr>
          <w:p w14:paraId="427A0CB0" w14:textId="77777777" w:rsidR="00C16B87" w:rsidRPr="009E68F6" w:rsidRDefault="00C16B87" w:rsidP="00CF5507">
            <w:pPr>
              <w:contextualSpacing/>
              <w:rPr>
                <w:szCs w:val="20"/>
              </w:rPr>
            </w:pPr>
          </w:p>
        </w:tc>
      </w:tr>
      <w:tr w:rsidR="00C16B87" w:rsidRPr="009E68F6" w14:paraId="49A645AD" w14:textId="77777777" w:rsidTr="00CF5507">
        <w:tc>
          <w:tcPr>
            <w:tcW w:w="1271" w:type="dxa"/>
          </w:tcPr>
          <w:p w14:paraId="0A2B5501" w14:textId="77777777" w:rsidR="00C16B87" w:rsidRPr="009E68F6" w:rsidRDefault="00C16B87" w:rsidP="00CF5507">
            <w:pPr>
              <w:contextualSpacing/>
              <w:rPr>
                <w:szCs w:val="20"/>
              </w:rPr>
            </w:pPr>
            <w:r>
              <w:rPr>
                <w:szCs w:val="20"/>
              </w:rPr>
              <w:t>8</w:t>
            </w:r>
          </w:p>
        </w:tc>
        <w:tc>
          <w:tcPr>
            <w:tcW w:w="3762" w:type="dxa"/>
          </w:tcPr>
          <w:p w14:paraId="3B68C6AE" w14:textId="77777777" w:rsidR="00C16B87" w:rsidRPr="009E68F6" w:rsidRDefault="00C16B87" w:rsidP="00CF5507">
            <w:pPr>
              <w:contextualSpacing/>
              <w:rPr>
                <w:szCs w:val="20"/>
              </w:rPr>
            </w:pPr>
            <w:r w:rsidRPr="009E68F6">
              <w:rPr>
                <w:szCs w:val="20"/>
              </w:rPr>
              <w:t xml:space="preserve">Confirm that the use of resources is subject to the usual </w:t>
            </w:r>
            <w:r>
              <w:rPr>
                <w:szCs w:val="20"/>
              </w:rPr>
              <w:t>L</w:t>
            </w:r>
            <w:r w:rsidRPr="009E68F6">
              <w:rPr>
                <w:szCs w:val="20"/>
              </w:rPr>
              <w:t xml:space="preserve">ocal </w:t>
            </w:r>
            <w:r>
              <w:rPr>
                <w:szCs w:val="20"/>
              </w:rPr>
              <w:t>A</w:t>
            </w:r>
            <w:r w:rsidRPr="009E68F6">
              <w:rPr>
                <w:szCs w:val="20"/>
              </w:rPr>
              <w:t>uthority checks and balances</w:t>
            </w:r>
            <w:r>
              <w:rPr>
                <w:szCs w:val="20"/>
              </w:rPr>
              <w:t>.</w:t>
            </w:r>
            <w:r w:rsidRPr="009E68F6">
              <w:rPr>
                <w:szCs w:val="20"/>
              </w:rPr>
              <w:t xml:space="preserve"> </w:t>
            </w:r>
          </w:p>
        </w:tc>
        <w:tc>
          <w:tcPr>
            <w:tcW w:w="1892" w:type="dxa"/>
          </w:tcPr>
          <w:p w14:paraId="3D9AC758" w14:textId="77777777" w:rsidR="00C16B87" w:rsidRPr="009E68F6" w:rsidRDefault="00C16B87" w:rsidP="00CF5507">
            <w:pPr>
              <w:contextualSpacing/>
              <w:rPr>
                <w:szCs w:val="20"/>
              </w:rPr>
            </w:pPr>
            <w:r>
              <w:rPr>
                <w:szCs w:val="20"/>
              </w:rPr>
              <w:t>45.b</w:t>
            </w:r>
          </w:p>
        </w:tc>
        <w:tc>
          <w:tcPr>
            <w:tcW w:w="1137" w:type="dxa"/>
          </w:tcPr>
          <w:p w14:paraId="75DE5567" w14:textId="77777777" w:rsidR="00C16B87" w:rsidRPr="009E68F6" w:rsidRDefault="00C16B87" w:rsidP="00CF5507">
            <w:pPr>
              <w:contextualSpacing/>
              <w:rPr>
                <w:szCs w:val="20"/>
              </w:rPr>
            </w:pPr>
            <w:r>
              <w:rPr>
                <w:szCs w:val="20"/>
              </w:rPr>
              <w:t>16</w:t>
            </w:r>
          </w:p>
        </w:tc>
        <w:tc>
          <w:tcPr>
            <w:tcW w:w="954" w:type="dxa"/>
          </w:tcPr>
          <w:p w14:paraId="6D7F59D6" w14:textId="77777777" w:rsidR="00C16B87" w:rsidRPr="009E68F6" w:rsidRDefault="00C16B87" w:rsidP="00CF5507">
            <w:pPr>
              <w:contextualSpacing/>
              <w:rPr>
                <w:szCs w:val="20"/>
              </w:rPr>
            </w:pPr>
          </w:p>
        </w:tc>
      </w:tr>
      <w:tr w:rsidR="00C16B87" w:rsidRPr="009E68F6" w14:paraId="34DAB435" w14:textId="77777777" w:rsidTr="00CF5507">
        <w:tc>
          <w:tcPr>
            <w:tcW w:w="1271" w:type="dxa"/>
          </w:tcPr>
          <w:p w14:paraId="0ACBDD16" w14:textId="77777777" w:rsidR="00C16B87" w:rsidRPr="009E68F6" w:rsidRDefault="00C16B87" w:rsidP="00CF5507">
            <w:pPr>
              <w:contextualSpacing/>
              <w:rPr>
                <w:szCs w:val="20"/>
              </w:rPr>
            </w:pPr>
            <w:r>
              <w:rPr>
                <w:szCs w:val="20"/>
              </w:rPr>
              <w:t>9</w:t>
            </w:r>
          </w:p>
        </w:tc>
        <w:tc>
          <w:tcPr>
            <w:tcW w:w="3762" w:type="dxa"/>
          </w:tcPr>
          <w:p w14:paraId="49ED434C" w14:textId="77777777" w:rsidR="00C16B87" w:rsidRPr="009E68F6" w:rsidRDefault="00C16B87" w:rsidP="00CF5507">
            <w:pPr>
              <w:contextualSpacing/>
              <w:rPr>
                <w:szCs w:val="20"/>
              </w:rPr>
            </w:pPr>
            <w:r w:rsidRPr="009E68F6">
              <w:rPr>
                <w:szCs w:val="20"/>
              </w:rPr>
              <w:t>Confirm, where applicable, investment decisions using public funds will be made with reference to statutory requirements, conditions of the funding, local transport objectives and through formal LEP involvement</w:t>
            </w:r>
            <w:r>
              <w:rPr>
                <w:szCs w:val="20"/>
              </w:rPr>
              <w:t>.</w:t>
            </w:r>
          </w:p>
        </w:tc>
        <w:tc>
          <w:tcPr>
            <w:tcW w:w="1892" w:type="dxa"/>
          </w:tcPr>
          <w:p w14:paraId="2E3B9E31" w14:textId="77777777" w:rsidR="00C16B87" w:rsidRPr="009E68F6" w:rsidRDefault="00C16B87" w:rsidP="00CF5507">
            <w:pPr>
              <w:contextualSpacing/>
              <w:rPr>
                <w:szCs w:val="20"/>
              </w:rPr>
            </w:pPr>
            <w:r>
              <w:rPr>
                <w:szCs w:val="20"/>
              </w:rPr>
              <w:t>45.c</w:t>
            </w:r>
          </w:p>
        </w:tc>
        <w:tc>
          <w:tcPr>
            <w:tcW w:w="1137" w:type="dxa"/>
          </w:tcPr>
          <w:p w14:paraId="403080A3" w14:textId="77777777" w:rsidR="00C16B87" w:rsidRPr="009E68F6" w:rsidRDefault="00C16B87" w:rsidP="00CF5507">
            <w:pPr>
              <w:contextualSpacing/>
              <w:rPr>
                <w:szCs w:val="20"/>
              </w:rPr>
            </w:pPr>
            <w:r>
              <w:rPr>
                <w:szCs w:val="20"/>
              </w:rPr>
              <w:t>16</w:t>
            </w:r>
          </w:p>
        </w:tc>
        <w:tc>
          <w:tcPr>
            <w:tcW w:w="954" w:type="dxa"/>
          </w:tcPr>
          <w:p w14:paraId="1FC3C7F5" w14:textId="77777777" w:rsidR="00C16B87" w:rsidRPr="009E68F6" w:rsidRDefault="00C16B87" w:rsidP="00CF5507">
            <w:pPr>
              <w:contextualSpacing/>
              <w:rPr>
                <w:szCs w:val="20"/>
              </w:rPr>
            </w:pPr>
          </w:p>
        </w:tc>
      </w:tr>
      <w:tr w:rsidR="00C16B87" w:rsidRPr="009E68F6" w14:paraId="2928EEA2" w14:textId="77777777" w:rsidTr="00CF5507">
        <w:tc>
          <w:tcPr>
            <w:tcW w:w="1271" w:type="dxa"/>
          </w:tcPr>
          <w:p w14:paraId="4540238E" w14:textId="77777777" w:rsidR="00C16B87" w:rsidRPr="009E68F6" w:rsidRDefault="00C16B87" w:rsidP="00CF5507">
            <w:pPr>
              <w:contextualSpacing/>
              <w:rPr>
                <w:szCs w:val="20"/>
              </w:rPr>
            </w:pPr>
            <w:r>
              <w:rPr>
                <w:szCs w:val="20"/>
              </w:rPr>
              <w:t>10</w:t>
            </w:r>
          </w:p>
        </w:tc>
        <w:tc>
          <w:tcPr>
            <w:tcW w:w="3762" w:type="dxa"/>
          </w:tcPr>
          <w:p w14:paraId="48A0D14E" w14:textId="77777777" w:rsidR="00C16B87" w:rsidRPr="009E68F6" w:rsidRDefault="00C16B87" w:rsidP="00CF5507">
            <w:pPr>
              <w:contextualSpacing/>
              <w:rPr>
                <w:szCs w:val="20"/>
              </w:rPr>
            </w:pPr>
            <w:r w:rsidRPr="009E68F6">
              <w:rPr>
                <w:szCs w:val="20"/>
              </w:rPr>
              <w:t>Describe the arrangements for enabling effective and meaningful engagement of local partners and the public to inform key decisions and future strategy development</w:t>
            </w:r>
            <w:r>
              <w:rPr>
                <w:szCs w:val="20"/>
              </w:rPr>
              <w:t>.</w:t>
            </w:r>
          </w:p>
        </w:tc>
        <w:tc>
          <w:tcPr>
            <w:tcW w:w="1892" w:type="dxa"/>
          </w:tcPr>
          <w:p w14:paraId="5C8A8B8E" w14:textId="77777777" w:rsidR="00C16B87" w:rsidRPr="009E68F6" w:rsidRDefault="00C16B87" w:rsidP="00CF5507">
            <w:pPr>
              <w:contextualSpacing/>
              <w:rPr>
                <w:szCs w:val="20"/>
              </w:rPr>
            </w:pPr>
            <w:r>
              <w:rPr>
                <w:szCs w:val="20"/>
              </w:rPr>
              <w:t>45.d</w:t>
            </w:r>
          </w:p>
        </w:tc>
        <w:tc>
          <w:tcPr>
            <w:tcW w:w="1137" w:type="dxa"/>
          </w:tcPr>
          <w:p w14:paraId="4A18A7D8" w14:textId="77777777" w:rsidR="00C16B87" w:rsidRPr="009E68F6" w:rsidRDefault="00C16B87" w:rsidP="00CF5507">
            <w:pPr>
              <w:contextualSpacing/>
              <w:rPr>
                <w:szCs w:val="20"/>
              </w:rPr>
            </w:pPr>
            <w:r>
              <w:rPr>
                <w:szCs w:val="20"/>
              </w:rPr>
              <w:t>16</w:t>
            </w:r>
          </w:p>
        </w:tc>
        <w:tc>
          <w:tcPr>
            <w:tcW w:w="954" w:type="dxa"/>
          </w:tcPr>
          <w:p w14:paraId="2EEBDA78" w14:textId="77777777" w:rsidR="00C16B87" w:rsidRPr="009E68F6" w:rsidRDefault="00C16B87" w:rsidP="00CF5507">
            <w:pPr>
              <w:contextualSpacing/>
              <w:rPr>
                <w:szCs w:val="20"/>
              </w:rPr>
            </w:pPr>
          </w:p>
        </w:tc>
      </w:tr>
      <w:tr w:rsidR="00C16B87" w:rsidRPr="009E68F6" w14:paraId="33B57EF6" w14:textId="77777777" w:rsidTr="00CF5507">
        <w:tc>
          <w:tcPr>
            <w:tcW w:w="1271" w:type="dxa"/>
          </w:tcPr>
          <w:p w14:paraId="225789CE" w14:textId="77777777" w:rsidR="00C16B87" w:rsidRPr="009E68F6" w:rsidRDefault="00C16B87" w:rsidP="00CF5507">
            <w:pPr>
              <w:contextualSpacing/>
              <w:rPr>
                <w:szCs w:val="20"/>
              </w:rPr>
            </w:pPr>
            <w:r>
              <w:rPr>
                <w:szCs w:val="20"/>
              </w:rPr>
              <w:t>11</w:t>
            </w:r>
          </w:p>
        </w:tc>
        <w:tc>
          <w:tcPr>
            <w:tcW w:w="3762" w:type="dxa"/>
          </w:tcPr>
          <w:p w14:paraId="134E6C38" w14:textId="77777777" w:rsidR="00C16B87" w:rsidRPr="009E68F6" w:rsidRDefault="00C16B87" w:rsidP="00CF5507">
            <w:pPr>
              <w:contextualSpacing/>
              <w:rPr>
                <w:szCs w:val="20"/>
              </w:rPr>
            </w:pPr>
            <w:r w:rsidRPr="009E68F6">
              <w:rPr>
                <w:szCs w:val="20"/>
              </w:rPr>
              <w:t>Set out the key roles and responsibilities in decision-making</w:t>
            </w:r>
            <w:r>
              <w:rPr>
                <w:szCs w:val="20"/>
              </w:rPr>
              <w:t>.</w:t>
            </w:r>
          </w:p>
        </w:tc>
        <w:tc>
          <w:tcPr>
            <w:tcW w:w="1892" w:type="dxa"/>
          </w:tcPr>
          <w:p w14:paraId="429A65A7" w14:textId="77777777" w:rsidR="00C16B87" w:rsidRPr="009E68F6" w:rsidRDefault="00C16B87" w:rsidP="00CF5507">
            <w:pPr>
              <w:contextualSpacing/>
              <w:rPr>
                <w:szCs w:val="20"/>
              </w:rPr>
            </w:pPr>
            <w:r>
              <w:rPr>
                <w:szCs w:val="20"/>
              </w:rPr>
              <w:t>46</w:t>
            </w:r>
          </w:p>
        </w:tc>
        <w:tc>
          <w:tcPr>
            <w:tcW w:w="1137" w:type="dxa"/>
          </w:tcPr>
          <w:p w14:paraId="383A922F" w14:textId="77777777" w:rsidR="00C16B87" w:rsidRPr="009E68F6" w:rsidRDefault="00C16B87" w:rsidP="00CF5507">
            <w:pPr>
              <w:contextualSpacing/>
              <w:rPr>
                <w:szCs w:val="20"/>
              </w:rPr>
            </w:pPr>
            <w:r>
              <w:rPr>
                <w:szCs w:val="20"/>
              </w:rPr>
              <w:t>16</w:t>
            </w:r>
          </w:p>
        </w:tc>
        <w:tc>
          <w:tcPr>
            <w:tcW w:w="954" w:type="dxa"/>
          </w:tcPr>
          <w:p w14:paraId="3A06D8BC" w14:textId="77777777" w:rsidR="00C16B87" w:rsidRPr="009E68F6" w:rsidRDefault="00C16B87" w:rsidP="00CF5507">
            <w:pPr>
              <w:contextualSpacing/>
              <w:rPr>
                <w:szCs w:val="20"/>
              </w:rPr>
            </w:pPr>
          </w:p>
        </w:tc>
      </w:tr>
      <w:tr w:rsidR="00C16B87" w:rsidRPr="009E68F6" w14:paraId="53627541" w14:textId="77777777" w:rsidTr="00CF5507">
        <w:tc>
          <w:tcPr>
            <w:tcW w:w="1271" w:type="dxa"/>
          </w:tcPr>
          <w:p w14:paraId="54D474F7" w14:textId="77777777" w:rsidR="00C16B87" w:rsidRPr="009E68F6" w:rsidRDefault="00C16B87" w:rsidP="00CF5507">
            <w:pPr>
              <w:contextualSpacing/>
              <w:rPr>
                <w:szCs w:val="20"/>
              </w:rPr>
            </w:pPr>
            <w:r>
              <w:rPr>
                <w:szCs w:val="20"/>
              </w:rPr>
              <w:t>12</w:t>
            </w:r>
          </w:p>
        </w:tc>
        <w:tc>
          <w:tcPr>
            <w:tcW w:w="3762" w:type="dxa"/>
          </w:tcPr>
          <w:p w14:paraId="7597FA26" w14:textId="77777777" w:rsidR="00C16B87" w:rsidRPr="009E68F6" w:rsidRDefault="00C16B87" w:rsidP="00CF5507">
            <w:pPr>
              <w:contextualSpacing/>
              <w:rPr>
                <w:szCs w:val="20"/>
              </w:rPr>
            </w:pPr>
            <w:r w:rsidRPr="009E68F6">
              <w:rPr>
                <w:szCs w:val="20"/>
              </w:rPr>
              <w:t>Agree and publish a joint statement with their LEP(s) which sets out their respective roles and responsibilities</w:t>
            </w:r>
            <w:r>
              <w:rPr>
                <w:szCs w:val="20"/>
              </w:rPr>
              <w:t>.</w:t>
            </w:r>
            <w:r w:rsidRPr="009E68F6">
              <w:rPr>
                <w:szCs w:val="20"/>
              </w:rPr>
              <w:t xml:space="preserve"> </w:t>
            </w:r>
          </w:p>
        </w:tc>
        <w:tc>
          <w:tcPr>
            <w:tcW w:w="1892" w:type="dxa"/>
          </w:tcPr>
          <w:p w14:paraId="62647C83" w14:textId="77777777" w:rsidR="00C16B87" w:rsidRPr="009E68F6" w:rsidRDefault="00C16B87" w:rsidP="00CF5507">
            <w:pPr>
              <w:contextualSpacing/>
              <w:rPr>
                <w:szCs w:val="20"/>
              </w:rPr>
            </w:pPr>
            <w:r>
              <w:rPr>
                <w:szCs w:val="20"/>
              </w:rPr>
              <w:t>47</w:t>
            </w:r>
          </w:p>
        </w:tc>
        <w:tc>
          <w:tcPr>
            <w:tcW w:w="1137" w:type="dxa"/>
          </w:tcPr>
          <w:p w14:paraId="44099F68" w14:textId="77777777" w:rsidR="00C16B87" w:rsidRPr="009E68F6" w:rsidRDefault="00C16B87" w:rsidP="00CF5507">
            <w:pPr>
              <w:contextualSpacing/>
              <w:rPr>
                <w:szCs w:val="20"/>
              </w:rPr>
            </w:pPr>
            <w:r>
              <w:rPr>
                <w:szCs w:val="20"/>
              </w:rPr>
              <w:t>16</w:t>
            </w:r>
          </w:p>
        </w:tc>
        <w:tc>
          <w:tcPr>
            <w:tcW w:w="954" w:type="dxa"/>
          </w:tcPr>
          <w:p w14:paraId="40352F40" w14:textId="77777777" w:rsidR="00C16B87" w:rsidRPr="009E68F6" w:rsidRDefault="00C16B87" w:rsidP="00CF5507">
            <w:pPr>
              <w:contextualSpacing/>
              <w:rPr>
                <w:szCs w:val="20"/>
              </w:rPr>
            </w:pPr>
          </w:p>
        </w:tc>
      </w:tr>
      <w:tr w:rsidR="00C16B87" w:rsidRPr="009E68F6" w14:paraId="5C1BFC6B" w14:textId="77777777" w:rsidTr="00CF5507">
        <w:tc>
          <w:tcPr>
            <w:tcW w:w="1271" w:type="dxa"/>
          </w:tcPr>
          <w:p w14:paraId="033911A3" w14:textId="77777777" w:rsidR="00C16B87" w:rsidRPr="009E68F6" w:rsidRDefault="00C16B87" w:rsidP="00CF5507">
            <w:pPr>
              <w:contextualSpacing/>
              <w:rPr>
                <w:szCs w:val="20"/>
              </w:rPr>
            </w:pPr>
            <w:r>
              <w:rPr>
                <w:szCs w:val="20"/>
              </w:rPr>
              <w:t>13</w:t>
            </w:r>
          </w:p>
        </w:tc>
        <w:tc>
          <w:tcPr>
            <w:tcW w:w="3762" w:type="dxa"/>
          </w:tcPr>
          <w:p w14:paraId="3F665795" w14:textId="77777777" w:rsidR="00C16B87" w:rsidRPr="009E68F6" w:rsidRDefault="00C16B87" w:rsidP="00CF5507">
            <w:pPr>
              <w:contextualSpacing/>
              <w:rPr>
                <w:szCs w:val="20"/>
              </w:rPr>
            </w:pPr>
            <w:r w:rsidRPr="009E68F6">
              <w:rPr>
                <w:szCs w:val="20"/>
              </w:rPr>
              <w:t xml:space="preserve">Set out the means by which elected </w:t>
            </w:r>
            <w:r>
              <w:rPr>
                <w:szCs w:val="20"/>
              </w:rPr>
              <w:t>M</w:t>
            </w:r>
            <w:r w:rsidRPr="009E68F6">
              <w:rPr>
                <w:szCs w:val="20"/>
              </w:rPr>
              <w:t>ayors will be involved in funding allocation and decision-making</w:t>
            </w:r>
            <w:r>
              <w:rPr>
                <w:szCs w:val="20"/>
              </w:rPr>
              <w:t>.</w:t>
            </w:r>
          </w:p>
        </w:tc>
        <w:tc>
          <w:tcPr>
            <w:tcW w:w="1892" w:type="dxa"/>
          </w:tcPr>
          <w:p w14:paraId="543ABFE7" w14:textId="77777777" w:rsidR="00C16B87" w:rsidRPr="009E68F6" w:rsidRDefault="00C16B87" w:rsidP="00CF5507">
            <w:pPr>
              <w:contextualSpacing/>
              <w:rPr>
                <w:szCs w:val="20"/>
              </w:rPr>
            </w:pPr>
            <w:r>
              <w:rPr>
                <w:szCs w:val="20"/>
              </w:rPr>
              <w:t>49</w:t>
            </w:r>
          </w:p>
        </w:tc>
        <w:tc>
          <w:tcPr>
            <w:tcW w:w="1137" w:type="dxa"/>
          </w:tcPr>
          <w:p w14:paraId="6CE0EA6A" w14:textId="77777777" w:rsidR="00C16B87" w:rsidRPr="009E68F6" w:rsidRDefault="00C16B87" w:rsidP="00CF5507">
            <w:pPr>
              <w:contextualSpacing/>
              <w:rPr>
                <w:szCs w:val="20"/>
              </w:rPr>
            </w:pPr>
            <w:r>
              <w:rPr>
                <w:szCs w:val="20"/>
              </w:rPr>
              <w:t>17</w:t>
            </w:r>
          </w:p>
        </w:tc>
        <w:tc>
          <w:tcPr>
            <w:tcW w:w="954" w:type="dxa"/>
          </w:tcPr>
          <w:p w14:paraId="0B8DDB1F" w14:textId="77777777" w:rsidR="00C16B87" w:rsidRPr="009E68F6" w:rsidRDefault="00C16B87" w:rsidP="00CF5507">
            <w:pPr>
              <w:contextualSpacing/>
              <w:rPr>
                <w:szCs w:val="20"/>
              </w:rPr>
            </w:pPr>
          </w:p>
        </w:tc>
      </w:tr>
      <w:tr w:rsidR="00C16B87" w:rsidRPr="004B4257" w14:paraId="3CC13318" w14:textId="77777777" w:rsidTr="00CF5507">
        <w:tc>
          <w:tcPr>
            <w:tcW w:w="9016" w:type="dxa"/>
            <w:gridSpan w:val="5"/>
          </w:tcPr>
          <w:p w14:paraId="38AF6BA4" w14:textId="77777777" w:rsidR="00C16B87" w:rsidRPr="007A3BFD" w:rsidRDefault="00C16B87" w:rsidP="00CF5507">
            <w:pPr>
              <w:contextualSpacing/>
              <w:rPr>
                <w:b/>
                <w:szCs w:val="20"/>
              </w:rPr>
            </w:pPr>
            <w:r w:rsidRPr="00636DB9">
              <w:rPr>
                <w:b/>
                <w:szCs w:val="20"/>
              </w:rPr>
              <w:t>Part B: Local Enterprise Partnerships</w:t>
            </w:r>
          </w:p>
        </w:tc>
      </w:tr>
      <w:tr w:rsidR="00C16B87" w:rsidRPr="009E68F6" w14:paraId="0A666456" w14:textId="77777777" w:rsidTr="00CF5507">
        <w:tc>
          <w:tcPr>
            <w:tcW w:w="9016" w:type="dxa"/>
            <w:gridSpan w:val="5"/>
          </w:tcPr>
          <w:p w14:paraId="2F166D28" w14:textId="77777777" w:rsidR="00C16B87" w:rsidRPr="00405105" w:rsidRDefault="00C16B87" w:rsidP="00CF5507">
            <w:pPr>
              <w:contextualSpacing/>
              <w:rPr>
                <w:rFonts w:eastAsiaTheme="minorHAnsi"/>
                <w:b/>
                <w:i/>
                <w:szCs w:val="20"/>
              </w:rPr>
            </w:pPr>
            <w:r w:rsidRPr="00405105">
              <w:rPr>
                <w:rFonts w:eastAsiaTheme="minorHAnsi"/>
                <w:b/>
                <w:i/>
                <w:szCs w:val="20"/>
              </w:rPr>
              <w:t>Corporate Structure</w:t>
            </w:r>
            <w:r>
              <w:rPr>
                <w:rFonts w:eastAsiaTheme="minorHAnsi"/>
                <w:b/>
                <w:i/>
                <w:szCs w:val="20"/>
              </w:rPr>
              <w:t xml:space="preserve"> for LEPs</w:t>
            </w:r>
          </w:p>
        </w:tc>
      </w:tr>
      <w:tr w:rsidR="00C16B87" w:rsidRPr="009E68F6" w14:paraId="5E31AFA5" w14:textId="77777777" w:rsidTr="00CF5507">
        <w:tc>
          <w:tcPr>
            <w:tcW w:w="1271" w:type="dxa"/>
          </w:tcPr>
          <w:p w14:paraId="1523F1B0" w14:textId="77777777" w:rsidR="00C16B87" w:rsidRPr="0071271A" w:rsidRDefault="00C16B87" w:rsidP="00CF5507">
            <w:pPr>
              <w:contextualSpacing/>
              <w:rPr>
                <w:szCs w:val="20"/>
              </w:rPr>
            </w:pPr>
            <w:r>
              <w:rPr>
                <w:szCs w:val="20"/>
              </w:rPr>
              <w:t>14</w:t>
            </w:r>
          </w:p>
        </w:tc>
        <w:tc>
          <w:tcPr>
            <w:tcW w:w="3762" w:type="dxa"/>
          </w:tcPr>
          <w:p w14:paraId="1EFBBA7E" w14:textId="77777777" w:rsidR="00C16B87" w:rsidRPr="000101F1" w:rsidRDefault="00C16B87" w:rsidP="00CF5507">
            <w:pPr>
              <w:contextualSpacing/>
              <w:rPr>
                <w:rFonts w:eastAsiaTheme="minorHAnsi"/>
                <w:szCs w:val="20"/>
              </w:rPr>
            </w:pPr>
            <w:r>
              <w:rPr>
                <w:rFonts w:eastAsiaTheme="minorHAnsi"/>
                <w:szCs w:val="20"/>
              </w:rPr>
              <w:t>LEPs must have a legal personality.</w:t>
            </w:r>
          </w:p>
        </w:tc>
        <w:tc>
          <w:tcPr>
            <w:tcW w:w="1892" w:type="dxa"/>
          </w:tcPr>
          <w:p w14:paraId="3A2E272D" w14:textId="3025ACCA" w:rsidR="00C16B87" w:rsidRPr="000101F1" w:rsidRDefault="00C16B87" w:rsidP="00CF5507">
            <w:pPr>
              <w:contextualSpacing/>
              <w:rPr>
                <w:szCs w:val="20"/>
              </w:rPr>
            </w:pPr>
            <w:r>
              <w:rPr>
                <w:szCs w:val="20"/>
              </w:rPr>
              <w:t>6</w:t>
            </w:r>
            <w:r w:rsidR="00CF737D">
              <w:rPr>
                <w:szCs w:val="20"/>
              </w:rPr>
              <w:t>2 - 6</w:t>
            </w:r>
            <w:r w:rsidR="00CD240D">
              <w:rPr>
                <w:szCs w:val="20"/>
              </w:rPr>
              <w:t>4</w:t>
            </w:r>
          </w:p>
        </w:tc>
        <w:tc>
          <w:tcPr>
            <w:tcW w:w="1137" w:type="dxa"/>
          </w:tcPr>
          <w:p w14:paraId="17A1B40E" w14:textId="77777777" w:rsidR="00C16B87" w:rsidRPr="000101F1" w:rsidRDefault="00C16B87" w:rsidP="00CF5507">
            <w:pPr>
              <w:contextualSpacing/>
              <w:rPr>
                <w:rFonts w:eastAsiaTheme="minorHAnsi"/>
                <w:szCs w:val="20"/>
              </w:rPr>
            </w:pPr>
            <w:r>
              <w:rPr>
                <w:rFonts w:eastAsiaTheme="minorHAnsi"/>
                <w:szCs w:val="20"/>
              </w:rPr>
              <w:t>20</w:t>
            </w:r>
          </w:p>
        </w:tc>
        <w:tc>
          <w:tcPr>
            <w:tcW w:w="954" w:type="dxa"/>
          </w:tcPr>
          <w:p w14:paraId="3185343C" w14:textId="77777777" w:rsidR="00C16B87" w:rsidRPr="000101F1" w:rsidRDefault="00C16B87" w:rsidP="00CF5507">
            <w:pPr>
              <w:contextualSpacing/>
              <w:rPr>
                <w:rFonts w:eastAsiaTheme="minorHAnsi"/>
                <w:szCs w:val="20"/>
              </w:rPr>
            </w:pPr>
          </w:p>
        </w:tc>
      </w:tr>
      <w:tr w:rsidR="00C16B87" w:rsidRPr="009E68F6" w14:paraId="43641D57" w14:textId="77777777" w:rsidTr="00CF5507">
        <w:tc>
          <w:tcPr>
            <w:tcW w:w="9016" w:type="dxa"/>
            <w:gridSpan w:val="5"/>
          </w:tcPr>
          <w:p w14:paraId="332C4294" w14:textId="77777777" w:rsidR="00C16B87" w:rsidRDefault="00C16B87" w:rsidP="00CF5507">
            <w:pPr>
              <w:contextualSpacing/>
              <w:rPr>
                <w:rFonts w:eastAsiaTheme="minorHAnsi"/>
                <w:b/>
                <w:i/>
                <w:szCs w:val="20"/>
              </w:rPr>
            </w:pPr>
            <w:r>
              <w:rPr>
                <w:rFonts w:eastAsiaTheme="minorHAnsi"/>
                <w:b/>
                <w:i/>
                <w:szCs w:val="20"/>
              </w:rPr>
              <w:t>Local Assurance Framework &amp; Website</w:t>
            </w:r>
          </w:p>
          <w:p w14:paraId="44030859" w14:textId="77777777" w:rsidR="00C16B87" w:rsidRPr="00D9670F" w:rsidRDefault="00C16B87" w:rsidP="00CF5507">
            <w:pPr>
              <w:contextualSpacing/>
              <w:rPr>
                <w:rFonts w:eastAsiaTheme="minorHAnsi"/>
                <w:b/>
                <w:i/>
                <w:szCs w:val="20"/>
              </w:rPr>
            </w:pPr>
            <w:r>
              <w:rPr>
                <w:rFonts w:eastAsiaTheme="minorHAnsi"/>
                <w:b/>
                <w:i/>
                <w:szCs w:val="20"/>
              </w:rPr>
              <w:t>The Local Assurance Framework must:</w:t>
            </w:r>
          </w:p>
        </w:tc>
      </w:tr>
      <w:tr w:rsidR="00C16B87" w:rsidRPr="009E68F6" w:rsidDel="007D22A0" w14:paraId="66498FAE" w14:textId="77777777" w:rsidTr="00CF5507">
        <w:tc>
          <w:tcPr>
            <w:tcW w:w="1271" w:type="dxa"/>
          </w:tcPr>
          <w:p w14:paraId="72C678BB" w14:textId="77777777" w:rsidR="00C16B87" w:rsidRDefault="00C16B87" w:rsidP="00CF5507">
            <w:pPr>
              <w:contextualSpacing/>
              <w:rPr>
                <w:szCs w:val="20"/>
              </w:rPr>
            </w:pPr>
            <w:r>
              <w:rPr>
                <w:szCs w:val="20"/>
              </w:rPr>
              <w:t>15</w:t>
            </w:r>
          </w:p>
        </w:tc>
        <w:tc>
          <w:tcPr>
            <w:tcW w:w="3762" w:type="dxa"/>
          </w:tcPr>
          <w:p w14:paraId="43128DE0" w14:textId="77777777" w:rsidR="00C16B87" w:rsidRDefault="00C16B87" w:rsidP="00CF5507">
            <w:pPr>
              <w:contextualSpacing/>
              <w:rPr>
                <w:rFonts w:eastAsiaTheme="minorHAnsi"/>
                <w:szCs w:val="20"/>
              </w:rPr>
            </w:pPr>
            <w:r>
              <w:rPr>
                <w:rFonts w:eastAsiaTheme="minorHAnsi"/>
                <w:szCs w:val="20"/>
              </w:rPr>
              <w:t>Provide information on how the LEP manages its programmes, funding streams and any associated contracts, including Local Growth Fund, City Deals and Enterprise Zones (where applicable).</w:t>
            </w:r>
          </w:p>
        </w:tc>
        <w:tc>
          <w:tcPr>
            <w:tcW w:w="1892" w:type="dxa"/>
          </w:tcPr>
          <w:p w14:paraId="39D9B29A" w14:textId="18CAC404" w:rsidR="00C16B87" w:rsidRDefault="00C16B87" w:rsidP="00CF5507">
            <w:pPr>
              <w:contextualSpacing/>
              <w:rPr>
                <w:szCs w:val="20"/>
              </w:rPr>
            </w:pPr>
            <w:r>
              <w:rPr>
                <w:szCs w:val="20"/>
              </w:rPr>
              <w:t>6</w:t>
            </w:r>
            <w:r w:rsidR="00CF737D">
              <w:rPr>
                <w:szCs w:val="20"/>
              </w:rPr>
              <w:t>5</w:t>
            </w:r>
            <w:r>
              <w:rPr>
                <w:szCs w:val="20"/>
              </w:rPr>
              <w:t>.b</w:t>
            </w:r>
          </w:p>
        </w:tc>
        <w:tc>
          <w:tcPr>
            <w:tcW w:w="1137" w:type="dxa"/>
          </w:tcPr>
          <w:p w14:paraId="6FA58AD2" w14:textId="77777777" w:rsidR="00C16B87" w:rsidRDefault="00C16B87" w:rsidP="00CF5507">
            <w:pPr>
              <w:contextualSpacing/>
              <w:rPr>
                <w:rFonts w:eastAsiaTheme="minorHAnsi"/>
                <w:szCs w:val="20"/>
              </w:rPr>
            </w:pPr>
            <w:r>
              <w:rPr>
                <w:rFonts w:eastAsiaTheme="minorHAnsi"/>
                <w:szCs w:val="20"/>
              </w:rPr>
              <w:t>20</w:t>
            </w:r>
          </w:p>
        </w:tc>
        <w:tc>
          <w:tcPr>
            <w:tcW w:w="954" w:type="dxa"/>
          </w:tcPr>
          <w:p w14:paraId="3CCB8211" w14:textId="77777777" w:rsidR="00C16B87" w:rsidRPr="000101F1" w:rsidDel="007D22A0" w:rsidRDefault="00C16B87" w:rsidP="00CF5507">
            <w:pPr>
              <w:contextualSpacing/>
              <w:rPr>
                <w:rFonts w:eastAsiaTheme="minorHAnsi"/>
                <w:szCs w:val="20"/>
              </w:rPr>
            </w:pPr>
          </w:p>
        </w:tc>
      </w:tr>
      <w:tr w:rsidR="00C16B87" w:rsidRPr="009E68F6" w:rsidDel="007D22A0" w14:paraId="7D6F46F6" w14:textId="77777777" w:rsidTr="00CF5507">
        <w:tc>
          <w:tcPr>
            <w:tcW w:w="1271" w:type="dxa"/>
          </w:tcPr>
          <w:p w14:paraId="2F19E752" w14:textId="77777777" w:rsidR="00C16B87" w:rsidRDefault="00C16B87" w:rsidP="00CF5507">
            <w:pPr>
              <w:contextualSpacing/>
              <w:rPr>
                <w:szCs w:val="20"/>
              </w:rPr>
            </w:pPr>
            <w:r>
              <w:rPr>
                <w:szCs w:val="20"/>
              </w:rPr>
              <w:t>16</w:t>
            </w:r>
          </w:p>
        </w:tc>
        <w:tc>
          <w:tcPr>
            <w:tcW w:w="3762" w:type="dxa"/>
          </w:tcPr>
          <w:p w14:paraId="0FCBF7DA" w14:textId="77777777" w:rsidR="00C16B87" w:rsidRDefault="00C16B87" w:rsidP="00CF5507">
            <w:pPr>
              <w:contextualSpacing/>
              <w:rPr>
                <w:rFonts w:eastAsiaTheme="minorHAnsi"/>
                <w:szCs w:val="20"/>
              </w:rPr>
            </w:pPr>
            <w:r>
              <w:rPr>
                <w:rFonts w:eastAsiaTheme="minorHAnsi"/>
                <w:szCs w:val="20"/>
              </w:rPr>
              <w:t>Provide information on the LEPs’ arrangements for ensuring value for money.</w:t>
            </w:r>
          </w:p>
        </w:tc>
        <w:tc>
          <w:tcPr>
            <w:tcW w:w="1892" w:type="dxa"/>
          </w:tcPr>
          <w:p w14:paraId="1EF02F7A" w14:textId="4EECF3DB" w:rsidR="00C16B87" w:rsidRDefault="00C16B87" w:rsidP="00CF5507">
            <w:pPr>
              <w:contextualSpacing/>
              <w:rPr>
                <w:szCs w:val="20"/>
              </w:rPr>
            </w:pPr>
            <w:r>
              <w:rPr>
                <w:szCs w:val="20"/>
              </w:rPr>
              <w:t>6</w:t>
            </w:r>
            <w:r w:rsidR="00CF737D">
              <w:rPr>
                <w:szCs w:val="20"/>
              </w:rPr>
              <w:t>5</w:t>
            </w:r>
            <w:r>
              <w:rPr>
                <w:szCs w:val="20"/>
              </w:rPr>
              <w:t>.c (also see Part C)</w:t>
            </w:r>
          </w:p>
        </w:tc>
        <w:tc>
          <w:tcPr>
            <w:tcW w:w="1137" w:type="dxa"/>
          </w:tcPr>
          <w:p w14:paraId="7F5A2785" w14:textId="77777777" w:rsidR="00C16B87" w:rsidRDefault="00C16B87" w:rsidP="00CF5507">
            <w:pPr>
              <w:contextualSpacing/>
              <w:rPr>
                <w:rFonts w:eastAsiaTheme="minorHAnsi"/>
                <w:szCs w:val="20"/>
              </w:rPr>
            </w:pPr>
            <w:r>
              <w:rPr>
                <w:rFonts w:eastAsiaTheme="minorHAnsi"/>
                <w:szCs w:val="20"/>
              </w:rPr>
              <w:t>20</w:t>
            </w:r>
          </w:p>
        </w:tc>
        <w:tc>
          <w:tcPr>
            <w:tcW w:w="954" w:type="dxa"/>
          </w:tcPr>
          <w:p w14:paraId="40AB0F1B" w14:textId="77777777" w:rsidR="00C16B87" w:rsidRPr="000101F1" w:rsidDel="007D22A0" w:rsidRDefault="00C16B87" w:rsidP="00CF5507">
            <w:pPr>
              <w:contextualSpacing/>
              <w:rPr>
                <w:rFonts w:eastAsiaTheme="minorHAnsi"/>
                <w:szCs w:val="20"/>
              </w:rPr>
            </w:pPr>
          </w:p>
        </w:tc>
      </w:tr>
      <w:tr w:rsidR="00C16B87" w:rsidRPr="009E68F6" w:rsidDel="007D22A0" w14:paraId="50181ABE" w14:textId="77777777" w:rsidTr="00CF5507">
        <w:tc>
          <w:tcPr>
            <w:tcW w:w="1271" w:type="dxa"/>
          </w:tcPr>
          <w:p w14:paraId="31024880" w14:textId="77777777" w:rsidR="00C16B87" w:rsidRDefault="00C16B87" w:rsidP="00CF5507">
            <w:pPr>
              <w:contextualSpacing/>
              <w:rPr>
                <w:szCs w:val="20"/>
              </w:rPr>
            </w:pPr>
            <w:r>
              <w:rPr>
                <w:szCs w:val="20"/>
              </w:rPr>
              <w:t>17</w:t>
            </w:r>
          </w:p>
        </w:tc>
        <w:tc>
          <w:tcPr>
            <w:tcW w:w="3762" w:type="dxa"/>
          </w:tcPr>
          <w:p w14:paraId="3FA4172A" w14:textId="77777777" w:rsidR="00C16B87" w:rsidRDefault="00C16B87" w:rsidP="00CF5507">
            <w:pPr>
              <w:contextualSpacing/>
              <w:rPr>
                <w:rFonts w:eastAsiaTheme="minorHAnsi"/>
                <w:szCs w:val="20"/>
              </w:rPr>
            </w:pPr>
            <w:r>
              <w:rPr>
                <w:rFonts w:eastAsiaTheme="minorHAnsi"/>
                <w:szCs w:val="20"/>
              </w:rPr>
              <w:t>Set of the LEPs’ approach to risk.</w:t>
            </w:r>
          </w:p>
        </w:tc>
        <w:tc>
          <w:tcPr>
            <w:tcW w:w="1892" w:type="dxa"/>
          </w:tcPr>
          <w:p w14:paraId="429272DE" w14:textId="77777777" w:rsidR="000F5599" w:rsidRDefault="00C16B87" w:rsidP="00CF5507">
            <w:pPr>
              <w:contextualSpacing/>
              <w:rPr>
                <w:szCs w:val="20"/>
              </w:rPr>
            </w:pPr>
            <w:r>
              <w:rPr>
                <w:szCs w:val="20"/>
              </w:rPr>
              <w:t>6</w:t>
            </w:r>
            <w:r w:rsidR="00CF737D">
              <w:rPr>
                <w:szCs w:val="20"/>
              </w:rPr>
              <w:t>5</w:t>
            </w:r>
            <w:r>
              <w:rPr>
                <w:szCs w:val="20"/>
              </w:rPr>
              <w:t xml:space="preserve">.d </w:t>
            </w:r>
          </w:p>
          <w:p w14:paraId="151976BC" w14:textId="5E03604E" w:rsidR="00C16B87" w:rsidRDefault="00C16B87" w:rsidP="00CF5507">
            <w:pPr>
              <w:contextualSpacing/>
              <w:rPr>
                <w:szCs w:val="20"/>
              </w:rPr>
            </w:pPr>
            <w:r>
              <w:rPr>
                <w:szCs w:val="20"/>
              </w:rPr>
              <w:t>17</w:t>
            </w:r>
            <w:r w:rsidR="00CF737D">
              <w:rPr>
                <w:szCs w:val="20"/>
              </w:rPr>
              <w:t>6</w:t>
            </w:r>
          </w:p>
        </w:tc>
        <w:tc>
          <w:tcPr>
            <w:tcW w:w="1137" w:type="dxa"/>
          </w:tcPr>
          <w:p w14:paraId="7796AF3D" w14:textId="77777777" w:rsidR="000F5599" w:rsidRDefault="00C16B87" w:rsidP="00CF5507">
            <w:pPr>
              <w:contextualSpacing/>
              <w:rPr>
                <w:rFonts w:eastAsiaTheme="minorHAnsi"/>
                <w:szCs w:val="20"/>
              </w:rPr>
            </w:pPr>
            <w:r>
              <w:rPr>
                <w:rFonts w:eastAsiaTheme="minorHAnsi"/>
                <w:szCs w:val="20"/>
              </w:rPr>
              <w:t>20</w:t>
            </w:r>
          </w:p>
          <w:p w14:paraId="0CECC0EC" w14:textId="23A7CE01" w:rsidR="00C16B87" w:rsidRDefault="00C16B87" w:rsidP="00CF5507">
            <w:pPr>
              <w:contextualSpacing/>
              <w:rPr>
                <w:rFonts w:eastAsiaTheme="minorHAnsi"/>
                <w:szCs w:val="20"/>
              </w:rPr>
            </w:pPr>
            <w:r>
              <w:rPr>
                <w:rFonts w:eastAsiaTheme="minorHAnsi"/>
                <w:szCs w:val="20"/>
              </w:rPr>
              <w:t>48</w:t>
            </w:r>
          </w:p>
        </w:tc>
        <w:tc>
          <w:tcPr>
            <w:tcW w:w="954" w:type="dxa"/>
          </w:tcPr>
          <w:p w14:paraId="71B1E12B" w14:textId="77777777" w:rsidR="00C16B87" w:rsidRPr="000101F1" w:rsidDel="007D22A0" w:rsidRDefault="00C16B87" w:rsidP="00CF5507">
            <w:pPr>
              <w:contextualSpacing/>
              <w:rPr>
                <w:rFonts w:eastAsiaTheme="minorHAnsi"/>
                <w:szCs w:val="20"/>
              </w:rPr>
            </w:pPr>
          </w:p>
        </w:tc>
      </w:tr>
      <w:tr w:rsidR="00C16B87" w:rsidRPr="009E68F6" w:rsidDel="007D22A0" w14:paraId="0A87245E" w14:textId="77777777" w:rsidTr="00CF5507">
        <w:tc>
          <w:tcPr>
            <w:tcW w:w="1271" w:type="dxa"/>
          </w:tcPr>
          <w:p w14:paraId="47C6C90F" w14:textId="77777777" w:rsidR="00C16B87" w:rsidRDefault="00C16B87" w:rsidP="00CF5507">
            <w:pPr>
              <w:contextualSpacing/>
              <w:rPr>
                <w:szCs w:val="20"/>
              </w:rPr>
            </w:pPr>
            <w:r>
              <w:rPr>
                <w:szCs w:val="20"/>
              </w:rPr>
              <w:t>18</w:t>
            </w:r>
          </w:p>
        </w:tc>
        <w:tc>
          <w:tcPr>
            <w:tcW w:w="3762" w:type="dxa"/>
          </w:tcPr>
          <w:p w14:paraId="301C1CB7" w14:textId="77777777" w:rsidR="00C16B87" w:rsidRDefault="00C16B87" w:rsidP="00CF5507">
            <w:pPr>
              <w:contextualSpacing/>
              <w:rPr>
                <w:rFonts w:eastAsiaTheme="minorHAnsi"/>
                <w:szCs w:val="20"/>
              </w:rPr>
            </w:pPr>
            <w:r>
              <w:rPr>
                <w:rFonts w:eastAsiaTheme="minorHAnsi"/>
                <w:szCs w:val="20"/>
              </w:rPr>
              <w:t>Set out how calls for bids or projects are advertised openly and that selection criteria and selection processes are transparent.</w:t>
            </w:r>
          </w:p>
        </w:tc>
        <w:tc>
          <w:tcPr>
            <w:tcW w:w="1892" w:type="dxa"/>
          </w:tcPr>
          <w:p w14:paraId="41867145" w14:textId="44DBD80C" w:rsidR="00C16B87" w:rsidRDefault="00C16B87" w:rsidP="00CF5507">
            <w:pPr>
              <w:contextualSpacing/>
              <w:rPr>
                <w:szCs w:val="20"/>
              </w:rPr>
            </w:pPr>
            <w:r>
              <w:rPr>
                <w:szCs w:val="20"/>
              </w:rPr>
              <w:t>6</w:t>
            </w:r>
            <w:r w:rsidR="00CF737D">
              <w:rPr>
                <w:szCs w:val="20"/>
              </w:rPr>
              <w:t>5</w:t>
            </w:r>
            <w:r>
              <w:rPr>
                <w:szCs w:val="20"/>
              </w:rPr>
              <w:t>.e</w:t>
            </w:r>
          </w:p>
        </w:tc>
        <w:tc>
          <w:tcPr>
            <w:tcW w:w="1137" w:type="dxa"/>
          </w:tcPr>
          <w:p w14:paraId="5DB44745" w14:textId="77777777" w:rsidR="00C16B87" w:rsidRDefault="00C16B87" w:rsidP="00CF5507">
            <w:pPr>
              <w:contextualSpacing/>
              <w:rPr>
                <w:rFonts w:eastAsiaTheme="minorHAnsi"/>
                <w:szCs w:val="20"/>
              </w:rPr>
            </w:pPr>
            <w:r>
              <w:rPr>
                <w:rFonts w:eastAsiaTheme="minorHAnsi"/>
                <w:szCs w:val="20"/>
              </w:rPr>
              <w:t>21</w:t>
            </w:r>
          </w:p>
        </w:tc>
        <w:tc>
          <w:tcPr>
            <w:tcW w:w="954" w:type="dxa"/>
          </w:tcPr>
          <w:p w14:paraId="681F0EC9" w14:textId="77777777" w:rsidR="00C16B87" w:rsidRPr="000101F1" w:rsidDel="007D22A0" w:rsidRDefault="00C16B87" w:rsidP="00CF5507">
            <w:pPr>
              <w:contextualSpacing/>
              <w:rPr>
                <w:rFonts w:eastAsiaTheme="minorHAnsi"/>
                <w:szCs w:val="20"/>
              </w:rPr>
            </w:pPr>
          </w:p>
        </w:tc>
      </w:tr>
      <w:tr w:rsidR="00C16B87" w:rsidRPr="009E68F6" w:rsidDel="007D22A0" w14:paraId="73A5A80E" w14:textId="77777777" w:rsidTr="00CF5507">
        <w:tc>
          <w:tcPr>
            <w:tcW w:w="1271" w:type="dxa"/>
          </w:tcPr>
          <w:p w14:paraId="7D8ADA79" w14:textId="77777777" w:rsidR="00C16B87" w:rsidRDefault="00C16B87" w:rsidP="00CF5507">
            <w:pPr>
              <w:contextualSpacing/>
              <w:rPr>
                <w:szCs w:val="20"/>
              </w:rPr>
            </w:pPr>
            <w:r>
              <w:rPr>
                <w:szCs w:val="20"/>
              </w:rPr>
              <w:t>19</w:t>
            </w:r>
          </w:p>
        </w:tc>
        <w:tc>
          <w:tcPr>
            <w:tcW w:w="3762" w:type="dxa"/>
          </w:tcPr>
          <w:p w14:paraId="52EC5A3A" w14:textId="77777777" w:rsidR="00C16B87" w:rsidRDefault="00C16B87" w:rsidP="00CF5507">
            <w:pPr>
              <w:contextualSpacing/>
              <w:rPr>
                <w:rFonts w:eastAsiaTheme="minorHAnsi"/>
                <w:szCs w:val="20"/>
              </w:rPr>
            </w:pPr>
            <w:r>
              <w:rPr>
                <w:rFonts w:eastAsiaTheme="minorHAnsi"/>
                <w:szCs w:val="20"/>
              </w:rPr>
              <w:t>Ensure the transparent publication of financial information.</w:t>
            </w:r>
          </w:p>
        </w:tc>
        <w:tc>
          <w:tcPr>
            <w:tcW w:w="1892" w:type="dxa"/>
          </w:tcPr>
          <w:p w14:paraId="1856DBFF" w14:textId="77777777" w:rsidR="000F5599" w:rsidRDefault="00C16B87" w:rsidP="000F5599">
            <w:pPr>
              <w:contextualSpacing/>
              <w:rPr>
                <w:szCs w:val="20"/>
              </w:rPr>
            </w:pPr>
            <w:r>
              <w:rPr>
                <w:szCs w:val="20"/>
              </w:rPr>
              <w:t>6</w:t>
            </w:r>
            <w:r w:rsidR="00CF737D">
              <w:rPr>
                <w:szCs w:val="20"/>
              </w:rPr>
              <w:t>5</w:t>
            </w:r>
            <w:r>
              <w:rPr>
                <w:szCs w:val="20"/>
              </w:rPr>
              <w:t xml:space="preserve">.g </w:t>
            </w:r>
          </w:p>
          <w:p w14:paraId="504E5017" w14:textId="2EE81413" w:rsidR="00C16B87" w:rsidRDefault="00C16B87" w:rsidP="000F5599">
            <w:pPr>
              <w:contextualSpacing/>
              <w:rPr>
                <w:szCs w:val="20"/>
              </w:rPr>
            </w:pPr>
            <w:r w:rsidRPr="006A1A4E">
              <w:rPr>
                <w:szCs w:val="20"/>
              </w:rPr>
              <w:t>10</w:t>
            </w:r>
            <w:r w:rsidR="00CF737D">
              <w:rPr>
                <w:szCs w:val="20"/>
              </w:rPr>
              <w:t>7</w:t>
            </w:r>
            <w:r w:rsidRPr="006A1A4E">
              <w:rPr>
                <w:szCs w:val="20"/>
              </w:rPr>
              <w:t>-10</w:t>
            </w:r>
            <w:r w:rsidR="00CF737D">
              <w:rPr>
                <w:szCs w:val="20"/>
              </w:rPr>
              <w:t>9</w:t>
            </w:r>
          </w:p>
        </w:tc>
        <w:tc>
          <w:tcPr>
            <w:tcW w:w="1137" w:type="dxa"/>
          </w:tcPr>
          <w:p w14:paraId="191011AC" w14:textId="77777777" w:rsidR="000F5599" w:rsidRDefault="00C16B87" w:rsidP="00CF5507">
            <w:pPr>
              <w:contextualSpacing/>
              <w:rPr>
                <w:rFonts w:eastAsiaTheme="minorHAnsi"/>
                <w:szCs w:val="20"/>
              </w:rPr>
            </w:pPr>
            <w:r>
              <w:rPr>
                <w:rFonts w:eastAsiaTheme="minorHAnsi"/>
                <w:szCs w:val="20"/>
              </w:rPr>
              <w:t>21</w:t>
            </w:r>
          </w:p>
          <w:p w14:paraId="67636735" w14:textId="3E0D234D" w:rsidR="00C16B87" w:rsidRDefault="00C16B87" w:rsidP="00CF5507">
            <w:pPr>
              <w:contextualSpacing/>
              <w:rPr>
                <w:rFonts w:eastAsiaTheme="minorHAnsi"/>
                <w:szCs w:val="20"/>
              </w:rPr>
            </w:pPr>
            <w:r w:rsidRPr="006A1A4E">
              <w:rPr>
                <w:rFonts w:eastAsiaTheme="minorHAnsi"/>
                <w:szCs w:val="20"/>
              </w:rPr>
              <w:t>29</w:t>
            </w:r>
          </w:p>
        </w:tc>
        <w:tc>
          <w:tcPr>
            <w:tcW w:w="954" w:type="dxa"/>
          </w:tcPr>
          <w:p w14:paraId="6B7B48D3" w14:textId="77777777" w:rsidR="00C16B87" w:rsidRPr="000101F1" w:rsidDel="007D22A0" w:rsidRDefault="00C16B87" w:rsidP="00CF5507">
            <w:pPr>
              <w:contextualSpacing/>
              <w:rPr>
                <w:rFonts w:eastAsiaTheme="minorHAnsi"/>
                <w:szCs w:val="20"/>
              </w:rPr>
            </w:pPr>
          </w:p>
        </w:tc>
      </w:tr>
      <w:tr w:rsidR="00C16B87" w:rsidRPr="009E68F6" w:rsidDel="007D22A0" w14:paraId="68AF9B63" w14:textId="77777777" w:rsidTr="00CF5507">
        <w:tc>
          <w:tcPr>
            <w:tcW w:w="1271" w:type="dxa"/>
          </w:tcPr>
          <w:p w14:paraId="352D2662" w14:textId="77777777" w:rsidR="00C16B87" w:rsidRDefault="00C16B87" w:rsidP="00CF5507">
            <w:pPr>
              <w:contextualSpacing/>
              <w:rPr>
                <w:szCs w:val="20"/>
              </w:rPr>
            </w:pPr>
            <w:r>
              <w:rPr>
                <w:szCs w:val="20"/>
              </w:rPr>
              <w:t>20</w:t>
            </w:r>
          </w:p>
        </w:tc>
        <w:tc>
          <w:tcPr>
            <w:tcW w:w="3762" w:type="dxa"/>
          </w:tcPr>
          <w:p w14:paraId="20265CD6" w14:textId="77777777" w:rsidR="00C16B87" w:rsidRDefault="00C16B87" w:rsidP="00CF5507">
            <w:pPr>
              <w:contextualSpacing/>
              <w:rPr>
                <w:rFonts w:eastAsiaTheme="minorHAnsi"/>
                <w:szCs w:val="20"/>
              </w:rPr>
            </w:pPr>
            <w:r>
              <w:rPr>
                <w:rFonts w:eastAsiaTheme="minorHAnsi"/>
                <w:szCs w:val="20"/>
              </w:rPr>
              <w:t>Ensure appropriate succession planning and arrangements for resignation of Board Members.</w:t>
            </w:r>
          </w:p>
        </w:tc>
        <w:tc>
          <w:tcPr>
            <w:tcW w:w="1892" w:type="dxa"/>
          </w:tcPr>
          <w:p w14:paraId="7AC45268" w14:textId="762F8403" w:rsidR="00C16B87" w:rsidRDefault="00C16B87" w:rsidP="00CF5507">
            <w:pPr>
              <w:contextualSpacing/>
              <w:rPr>
                <w:szCs w:val="20"/>
              </w:rPr>
            </w:pPr>
            <w:r>
              <w:rPr>
                <w:szCs w:val="20"/>
              </w:rPr>
              <w:t>6</w:t>
            </w:r>
            <w:r w:rsidR="00CF737D">
              <w:rPr>
                <w:szCs w:val="20"/>
              </w:rPr>
              <w:t>5</w:t>
            </w:r>
            <w:r>
              <w:rPr>
                <w:szCs w:val="20"/>
              </w:rPr>
              <w:t>.i</w:t>
            </w:r>
          </w:p>
        </w:tc>
        <w:tc>
          <w:tcPr>
            <w:tcW w:w="1137" w:type="dxa"/>
          </w:tcPr>
          <w:p w14:paraId="589A69B9" w14:textId="77777777" w:rsidR="00C16B87" w:rsidRDefault="00C16B87" w:rsidP="00CF5507">
            <w:pPr>
              <w:contextualSpacing/>
              <w:rPr>
                <w:rFonts w:eastAsiaTheme="minorHAnsi"/>
                <w:szCs w:val="20"/>
              </w:rPr>
            </w:pPr>
            <w:r>
              <w:rPr>
                <w:rFonts w:eastAsiaTheme="minorHAnsi"/>
                <w:szCs w:val="20"/>
              </w:rPr>
              <w:t>21</w:t>
            </w:r>
          </w:p>
        </w:tc>
        <w:tc>
          <w:tcPr>
            <w:tcW w:w="954" w:type="dxa"/>
          </w:tcPr>
          <w:p w14:paraId="36D6C77B" w14:textId="77777777" w:rsidR="00C16B87" w:rsidRPr="000101F1" w:rsidDel="007D22A0" w:rsidRDefault="00C16B87" w:rsidP="00CF5507">
            <w:pPr>
              <w:contextualSpacing/>
              <w:rPr>
                <w:rFonts w:eastAsiaTheme="minorHAnsi"/>
                <w:szCs w:val="20"/>
              </w:rPr>
            </w:pPr>
          </w:p>
        </w:tc>
      </w:tr>
      <w:tr w:rsidR="00C16B87" w:rsidRPr="009E68F6" w:rsidDel="007D22A0" w14:paraId="74F6208C" w14:textId="77777777" w:rsidTr="00CF5507">
        <w:tc>
          <w:tcPr>
            <w:tcW w:w="1271" w:type="dxa"/>
          </w:tcPr>
          <w:p w14:paraId="33E91FC6" w14:textId="77777777" w:rsidR="00C16B87" w:rsidRDefault="00C16B87" w:rsidP="00CF5507">
            <w:pPr>
              <w:contextualSpacing/>
              <w:rPr>
                <w:szCs w:val="20"/>
              </w:rPr>
            </w:pPr>
            <w:r>
              <w:rPr>
                <w:szCs w:val="20"/>
              </w:rPr>
              <w:t>21</w:t>
            </w:r>
          </w:p>
        </w:tc>
        <w:tc>
          <w:tcPr>
            <w:tcW w:w="3762" w:type="dxa"/>
          </w:tcPr>
          <w:p w14:paraId="1174BD9C" w14:textId="55F7A96E" w:rsidR="00C16B87" w:rsidRDefault="00C16B87" w:rsidP="00CF5507">
            <w:pPr>
              <w:contextualSpacing/>
              <w:rPr>
                <w:rFonts w:eastAsiaTheme="minorHAnsi"/>
                <w:szCs w:val="20"/>
              </w:rPr>
            </w:pPr>
            <w:r>
              <w:rPr>
                <w:rFonts w:eastAsiaTheme="minorHAnsi"/>
                <w:szCs w:val="20"/>
              </w:rPr>
              <w:t>Implement an induction process</w:t>
            </w:r>
            <w:r w:rsidR="00B920EA">
              <w:rPr>
                <w:rFonts w:eastAsiaTheme="minorHAnsi"/>
                <w:szCs w:val="20"/>
              </w:rPr>
              <w:t>.</w:t>
            </w:r>
          </w:p>
        </w:tc>
        <w:tc>
          <w:tcPr>
            <w:tcW w:w="1892" w:type="dxa"/>
          </w:tcPr>
          <w:p w14:paraId="2F8208ED" w14:textId="77777777" w:rsidR="000F5599" w:rsidRDefault="00C16B87" w:rsidP="00CF5507">
            <w:pPr>
              <w:contextualSpacing/>
              <w:rPr>
                <w:szCs w:val="20"/>
              </w:rPr>
            </w:pPr>
            <w:r>
              <w:rPr>
                <w:szCs w:val="20"/>
              </w:rPr>
              <w:t>6</w:t>
            </w:r>
            <w:r w:rsidR="00CF737D">
              <w:rPr>
                <w:szCs w:val="20"/>
              </w:rPr>
              <w:t>5</w:t>
            </w:r>
            <w:r>
              <w:rPr>
                <w:szCs w:val="20"/>
              </w:rPr>
              <w:t xml:space="preserve">.j </w:t>
            </w:r>
          </w:p>
          <w:p w14:paraId="469AB282" w14:textId="6AE6B386" w:rsidR="00C16B87" w:rsidRDefault="00C16B87" w:rsidP="00CF5507">
            <w:pPr>
              <w:contextualSpacing/>
              <w:rPr>
                <w:szCs w:val="20"/>
              </w:rPr>
            </w:pPr>
            <w:r w:rsidRPr="006A1A4E">
              <w:rPr>
                <w:szCs w:val="20"/>
              </w:rPr>
              <w:t>8</w:t>
            </w:r>
            <w:r w:rsidR="00CF737D">
              <w:rPr>
                <w:szCs w:val="20"/>
              </w:rPr>
              <w:t>1-82</w:t>
            </w:r>
          </w:p>
        </w:tc>
        <w:tc>
          <w:tcPr>
            <w:tcW w:w="1137" w:type="dxa"/>
          </w:tcPr>
          <w:p w14:paraId="59A8C854" w14:textId="77777777" w:rsidR="000F5599" w:rsidRDefault="00C16B87" w:rsidP="00CF5507">
            <w:pPr>
              <w:contextualSpacing/>
              <w:rPr>
                <w:rFonts w:eastAsiaTheme="minorHAnsi"/>
                <w:szCs w:val="20"/>
              </w:rPr>
            </w:pPr>
            <w:r>
              <w:rPr>
                <w:rFonts w:eastAsiaTheme="minorHAnsi"/>
                <w:szCs w:val="20"/>
              </w:rPr>
              <w:t>21</w:t>
            </w:r>
          </w:p>
          <w:p w14:paraId="37BEFED7" w14:textId="16E7E780" w:rsidR="00C16B87" w:rsidRDefault="00C16B87" w:rsidP="00CF5507">
            <w:pPr>
              <w:contextualSpacing/>
              <w:rPr>
                <w:rFonts w:eastAsiaTheme="minorHAnsi"/>
                <w:szCs w:val="20"/>
              </w:rPr>
            </w:pPr>
            <w:r>
              <w:rPr>
                <w:rFonts w:eastAsiaTheme="minorHAnsi"/>
                <w:szCs w:val="20"/>
              </w:rPr>
              <w:t>24-</w:t>
            </w:r>
            <w:r w:rsidRPr="006A1A4E">
              <w:rPr>
                <w:rFonts w:eastAsiaTheme="minorHAnsi"/>
                <w:szCs w:val="20"/>
              </w:rPr>
              <w:t>25</w:t>
            </w:r>
          </w:p>
        </w:tc>
        <w:tc>
          <w:tcPr>
            <w:tcW w:w="954" w:type="dxa"/>
          </w:tcPr>
          <w:p w14:paraId="3543613D" w14:textId="77777777" w:rsidR="00C16B87" w:rsidRPr="000101F1" w:rsidDel="007D22A0" w:rsidRDefault="00C16B87" w:rsidP="00CF5507">
            <w:pPr>
              <w:contextualSpacing/>
              <w:rPr>
                <w:rFonts w:eastAsiaTheme="minorHAnsi"/>
                <w:szCs w:val="20"/>
              </w:rPr>
            </w:pPr>
          </w:p>
        </w:tc>
      </w:tr>
      <w:tr w:rsidR="00C16B87" w:rsidRPr="009E68F6" w:rsidDel="007D22A0" w14:paraId="1DD2AC18" w14:textId="77777777" w:rsidTr="00CF5507">
        <w:tc>
          <w:tcPr>
            <w:tcW w:w="1271" w:type="dxa"/>
          </w:tcPr>
          <w:p w14:paraId="214B8E53" w14:textId="77777777" w:rsidR="00C16B87" w:rsidRDefault="00C16B87" w:rsidP="00CF5507">
            <w:pPr>
              <w:contextualSpacing/>
              <w:rPr>
                <w:szCs w:val="20"/>
              </w:rPr>
            </w:pPr>
            <w:r>
              <w:rPr>
                <w:szCs w:val="20"/>
              </w:rPr>
              <w:t>22</w:t>
            </w:r>
          </w:p>
        </w:tc>
        <w:tc>
          <w:tcPr>
            <w:tcW w:w="3762" w:type="dxa"/>
          </w:tcPr>
          <w:p w14:paraId="6A9FDC8B" w14:textId="77777777" w:rsidR="00C16B87" w:rsidRDefault="00C16B87" w:rsidP="00CF5507">
            <w:pPr>
              <w:contextualSpacing/>
              <w:rPr>
                <w:rFonts w:eastAsiaTheme="minorHAnsi"/>
                <w:szCs w:val="20"/>
              </w:rPr>
            </w:pPr>
            <w:r>
              <w:rPr>
                <w:rFonts w:eastAsiaTheme="minorHAnsi"/>
                <w:szCs w:val="20"/>
              </w:rPr>
              <w:t>Set out the processes the LEP has put in place in regard to the handling on data.</w:t>
            </w:r>
          </w:p>
        </w:tc>
        <w:tc>
          <w:tcPr>
            <w:tcW w:w="1892" w:type="dxa"/>
          </w:tcPr>
          <w:p w14:paraId="450DDB15" w14:textId="77777777" w:rsidR="000F5599" w:rsidRDefault="00C16B87" w:rsidP="00CF5507">
            <w:pPr>
              <w:contextualSpacing/>
              <w:rPr>
                <w:szCs w:val="20"/>
              </w:rPr>
            </w:pPr>
            <w:r>
              <w:rPr>
                <w:szCs w:val="20"/>
              </w:rPr>
              <w:t>6</w:t>
            </w:r>
            <w:r w:rsidR="00CF737D">
              <w:rPr>
                <w:szCs w:val="20"/>
              </w:rPr>
              <w:t>5</w:t>
            </w:r>
            <w:r>
              <w:rPr>
                <w:szCs w:val="20"/>
              </w:rPr>
              <w:t>.m</w:t>
            </w:r>
          </w:p>
          <w:p w14:paraId="11DCAAE6" w14:textId="6DD2A4EC" w:rsidR="00C16B87" w:rsidRDefault="00C16B87" w:rsidP="00CF5507">
            <w:pPr>
              <w:contextualSpacing/>
              <w:rPr>
                <w:szCs w:val="20"/>
              </w:rPr>
            </w:pPr>
            <w:r w:rsidRPr="006A1A4E">
              <w:rPr>
                <w:szCs w:val="20"/>
              </w:rPr>
              <w:t>10</w:t>
            </w:r>
            <w:r w:rsidR="00CF737D">
              <w:rPr>
                <w:szCs w:val="20"/>
              </w:rPr>
              <w:t>2</w:t>
            </w:r>
          </w:p>
        </w:tc>
        <w:tc>
          <w:tcPr>
            <w:tcW w:w="1137" w:type="dxa"/>
          </w:tcPr>
          <w:p w14:paraId="29974967" w14:textId="4A1A67C3" w:rsidR="000F5599" w:rsidRDefault="00C16B87" w:rsidP="00CF5507">
            <w:pPr>
              <w:contextualSpacing/>
              <w:rPr>
                <w:rFonts w:eastAsiaTheme="minorHAnsi"/>
                <w:szCs w:val="20"/>
              </w:rPr>
            </w:pPr>
            <w:r>
              <w:rPr>
                <w:rFonts w:eastAsiaTheme="minorHAnsi"/>
                <w:szCs w:val="20"/>
              </w:rPr>
              <w:t>21</w:t>
            </w:r>
          </w:p>
          <w:p w14:paraId="5994EA55" w14:textId="2BE7BB3A" w:rsidR="00C16B87" w:rsidRDefault="00C16B87" w:rsidP="00CF5507">
            <w:pPr>
              <w:contextualSpacing/>
              <w:rPr>
                <w:rFonts w:eastAsiaTheme="minorHAnsi"/>
                <w:szCs w:val="20"/>
              </w:rPr>
            </w:pPr>
            <w:r w:rsidRPr="006A1A4E">
              <w:rPr>
                <w:rFonts w:eastAsiaTheme="minorHAnsi"/>
                <w:szCs w:val="20"/>
              </w:rPr>
              <w:t>2</w:t>
            </w:r>
            <w:r>
              <w:rPr>
                <w:rFonts w:eastAsiaTheme="minorHAnsi"/>
                <w:szCs w:val="20"/>
              </w:rPr>
              <w:t>8</w:t>
            </w:r>
          </w:p>
        </w:tc>
        <w:tc>
          <w:tcPr>
            <w:tcW w:w="954" w:type="dxa"/>
          </w:tcPr>
          <w:p w14:paraId="40EEA23C" w14:textId="77777777" w:rsidR="00C16B87" w:rsidRPr="000101F1" w:rsidDel="007D22A0" w:rsidRDefault="00C16B87" w:rsidP="00CF5507">
            <w:pPr>
              <w:contextualSpacing/>
              <w:rPr>
                <w:rFonts w:eastAsiaTheme="minorHAnsi"/>
                <w:szCs w:val="20"/>
              </w:rPr>
            </w:pPr>
          </w:p>
        </w:tc>
      </w:tr>
      <w:tr w:rsidR="00C16B87" w:rsidRPr="009E68F6" w:rsidDel="007D22A0" w14:paraId="5F6A45BB" w14:textId="77777777" w:rsidTr="00CF5507">
        <w:tc>
          <w:tcPr>
            <w:tcW w:w="1271" w:type="dxa"/>
          </w:tcPr>
          <w:p w14:paraId="3620D575" w14:textId="77777777" w:rsidR="00C16B87" w:rsidRDefault="00C16B87" w:rsidP="00CF5507">
            <w:pPr>
              <w:contextualSpacing/>
              <w:rPr>
                <w:szCs w:val="20"/>
              </w:rPr>
            </w:pPr>
            <w:r>
              <w:rPr>
                <w:szCs w:val="20"/>
              </w:rPr>
              <w:t>23</w:t>
            </w:r>
          </w:p>
        </w:tc>
        <w:tc>
          <w:tcPr>
            <w:tcW w:w="3762" w:type="dxa"/>
          </w:tcPr>
          <w:p w14:paraId="24A9C0F2" w14:textId="77777777" w:rsidR="00C16B87" w:rsidRPr="003E310D" w:rsidRDefault="00C16B87" w:rsidP="00CF5507">
            <w:pPr>
              <w:contextualSpacing/>
              <w:rPr>
                <w:rFonts w:eastAsiaTheme="minorHAnsi"/>
                <w:szCs w:val="20"/>
                <w:lang w:val="fr-FR"/>
              </w:rPr>
            </w:pPr>
            <w:proofErr w:type="spellStart"/>
            <w:r w:rsidRPr="003E310D">
              <w:rPr>
                <w:rFonts w:eastAsiaTheme="minorHAnsi"/>
                <w:szCs w:val="20"/>
                <w:lang w:val="fr-FR"/>
              </w:rPr>
              <w:t>Provide</w:t>
            </w:r>
            <w:proofErr w:type="spellEnd"/>
            <w:r w:rsidRPr="003E310D">
              <w:rPr>
                <w:rFonts w:eastAsiaTheme="minorHAnsi"/>
                <w:szCs w:val="20"/>
                <w:lang w:val="fr-FR"/>
              </w:rPr>
              <w:t xml:space="preserve"> information on LEP </w:t>
            </w:r>
            <w:proofErr w:type="spellStart"/>
            <w:r w:rsidRPr="003E310D">
              <w:rPr>
                <w:rFonts w:eastAsiaTheme="minorHAnsi"/>
                <w:szCs w:val="20"/>
                <w:lang w:val="fr-FR"/>
              </w:rPr>
              <w:t>scrutiny</w:t>
            </w:r>
            <w:proofErr w:type="spellEnd"/>
            <w:r w:rsidRPr="003E310D">
              <w:rPr>
                <w:rFonts w:eastAsiaTheme="minorHAnsi"/>
                <w:szCs w:val="20"/>
                <w:lang w:val="fr-FR"/>
              </w:rPr>
              <w:t xml:space="preserve"> arrangements.</w:t>
            </w:r>
          </w:p>
        </w:tc>
        <w:tc>
          <w:tcPr>
            <w:tcW w:w="1892" w:type="dxa"/>
          </w:tcPr>
          <w:p w14:paraId="1F5BDCC8" w14:textId="52D8E055" w:rsidR="00C16B87" w:rsidRDefault="00C16B87" w:rsidP="00CF5507">
            <w:pPr>
              <w:contextualSpacing/>
              <w:rPr>
                <w:szCs w:val="20"/>
              </w:rPr>
            </w:pPr>
            <w:r>
              <w:rPr>
                <w:szCs w:val="20"/>
              </w:rPr>
              <w:t>6</w:t>
            </w:r>
            <w:r w:rsidR="00CF737D">
              <w:rPr>
                <w:szCs w:val="20"/>
              </w:rPr>
              <w:t>5</w:t>
            </w:r>
            <w:r>
              <w:rPr>
                <w:szCs w:val="20"/>
              </w:rPr>
              <w:t>.o</w:t>
            </w:r>
          </w:p>
        </w:tc>
        <w:tc>
          <w:tcPr>
            <w:tcW w:w="1137" w:type="dxa"/>
          </w:tcPr>
          <w:p w14:paraId="2231A878" w14:textId="77777777" w:rsidR="00C16B87" w:rsidRDefault="00C16B87" w:rsidP="00CF5507">
            <w:pPr>
              <w:contextualSpacing/>
              <w:rPr>
                <w:rFonts w:eastAsiaTheme="minorHAnsi"/>
                <w:szCs w:val="20"/>
              </w:rPr>
            </w:pPr>
            <w:r>
              <w:rPr>
                <w:rFonts w:eastAsiaTheme="minorHAnsi"/>
                <w:szCs w:val="20"/>
              </w:rPr>
              <w:t>21</w:t>
            </w:r>
          </w:p>
        </w:tc>
        <w:tc>
          <w:tcPr>
            <w:tcW w:w="954" w:type="dxa"/>
          </w:tcPr>
          <w:p w14:paraId="6618C5D4" w14:textId="77777777" w:rsidR="00C16B87" w:rsidRPr="000101F1" w:rsidDel="007D22A0" w:rsidRDefault="00C16B87" w:rsidP="00CF5507">
            <w:pPr>
              <w:contextualSpacing/>
              <w:rPr>
                <w:rFonts w:eastAsiaTheme="minorHAnsi"/>
                <w:szCs w:val="20"/>
              </w:rPr>
            </w:pPr>
          </w:p>
        </w:tc>
      </w:tr>
      <w:tr w:rsidR="00C16B87" w:rsidRPr="009E68F6" w:rsidDel="007D22A0" w14:paraId="693E96E5" w14:textId="77777777" w:rsidTr="00CF5507">
        <w:tc>
          <w:tcPr>
            <w:tcW w:w="9016" w:type="dxa"/>
            <w:gridSpan w:val="5"/>
          </w:tcPr>
          <w:p w14:paraId="0B021079" w14:textId="77777777" w:rsidR="00C16B87" w:rsidRPr="009F1B26" w:rsidDel="007D22A0" w:rsidRDefault="00C16B87" w:rsidP="00CF5507">
            <w:pPr>
              <w:contextualSpacing/>
              <w:rPr>
                <w:rFonts w:eastAsiaTheme="minorHAnsi"/>
                <w:b/>
                <w:i/>
                <w:szCs w:val="20"/>
              </w:rPr>
            </w:pPr>
            <w:r w:rsidRPr="009F1B26">
              <w:rPr>
                <w:b/>
                <w:i/>
                <w:szCs w:val="20"/>
              </w:rPr>
              <w:t>Websites</w:t>
            </w:r>
          </w:p>
        </w:tc>
      </w:tr>
      <w:tr w:rsidR="00C16B87" w:rsidRPr="009E68F6" w:rsidDel="007D22A0" w14:paraId="7A4CC21E" w14:textId="77777777" w:rsidTr="00CF5507">
        <w:tc>
          <w:tcPr>
            <w:tcW w:w="1271" w:type="dxa"/>
          </w:tcPr>
          <w:p w14:paraId="212FBE16" w14:textId="77777777" w:rsidR="00C16B87" w:rsidRDefault="00C16B87" w:rsidP="00CF5507">
            <w:pPr>
              <w:contextualSpacing/>
              <w:rPr>
                <w:szCs w:val="20"/>
              </w:rPr>
            </w:pPr>
            <w:r>
              <w:rPr>
                <w:szCs w:val="20"/>
              </w:rPr>
              <w:t>24</w:t>
            </w:r>
          </w:p>
        </w:tc>
        <w:tc>
          <w:tcPr>
            <w:tcW w:w="3762" w:type="dxa"/>
          </w:tcPr>
          <w:p w14:paraId="3F9C253D" w14:textId="77777777" w:rsidR="00C16B87" w:rsidRDefault="00C16B87" w:rsidP="00CF5507">
            <w:pPr>
              <w:contextualSpacing/>
              <w:rPr>
                <w:rFonts w:eastAsiaTheme="minorHAnsi"/>
                <w:szCs w:val="20"/>
              </w:rPr>
            </w:pPr>
            <w:r>
              <w:rPr>
                <w:rFonts w:eastAsiaTheme="minorHAnsi"/>
                <w:szCs w:val="20"/>
              </w:rPr>
              <w:t>Have a dedicated website.</w:t>
            </w:r>
          </w:p>
        </w:tc>
        <w:tc>
          <w:tcPr>
            <w:tcW w:w="1892" w:type="dxa"/>
          </w:tcPr>
          <w:p w14:paraId="644D676E" w14:textId="3CADBBB9" w:rsidR="00C16B87" w:rsidRDefault="00C16B87" w:rsidP="00CF5507">
            <w:pPr>
              <w:contextualSpacing/>
              <w:rPr>
                <w:szCs w:val="20"/>
              </w:rPr>
            </w:pPr>
            <w:r>
              <w:rPr>
                <w:szCs w:val="20"/>
              </w:rPr>
              <w:t>6</w:t>
            </w:r>
            <w:r w:rsidR="00CF737D">
              <w:rPr>
                <w:szCs w:val="20"/>
              </w:rPr>
              <w:t>7</w:t>
            </w:r>
            <w:r>
              <w:rPr>
                <w:szCs w:val="20"/>
              </w:rPr>
              <w:t xml:space="preserve"> -</w:t>
            </w:r>
            <w:r w:rsidR="000F5599">
              <w:rPr>
                <w:szCs w:val="20"/>
              </w:rPr>
              <w:t xml:space="preserve"> </w:t>
            </w:r>
            <w:r>
              <w:rPr>
                <w:szCs w:val="20"/>
              </w:rPr>
              <w:t>7</w:t>
            </w:r>
            <w:r w:rsidR="00CF737D">
              <w:rPr>
                <w:szCs w:val="20"/>
              </w:rPr>
              <w:t>1</w:t>
            </w:r>
          </w:p>
        </w:tc>
        <w:tc>
          <w:tcPr>
            <w:tcW w:w="1137" w:type="dxa"/>
          </w:tcPr>
          <w:p w14:paraId="0885D1BD" w14:textId="59A4BE19" w:rsidR="00C16B87" w:rsidRDefault="00C16B87" w:rsidP="00CF5507">
            <w:pPr>
              <w:contextualSpacing/>
              <w:rPr>
                <w:rFonts w:eastAsiaTheme="minorHAnsi"/>
                <w:szCs w:val="20"/>
              </w:rPr>
            </w:pPr>
            <w:r>
              <w:rPr>
                <w:rFonts w:eastAsiaTheme="minorHAnsi"/>
                <w:szCs w:val="20"/>
              </w:rPr>
              <w:t>21</w:t>
            </w:r>
            <w:r w:rsidR="003D3598">
              <w:rPr>
                <w:rFonts w:eastAsiaTheme="minorHAnsi"/>
                <w:szCs w:val="20"/>
              </w:rPr>
              <w:t>-22</w:t>
            </w:r>
          </w:p>
        </w:tc>
        <w:tc>
          <w:tcPr>
            <w:tcW w:w="954" w:type="dxa"/>
          </w:tcPr>
          <w:p w14:paraId="10CBECEC" w14:textId="77777777" w:rsidR="00C16B87" w:rsidRPr="000101F1" w:rsidDel="007D22A0" w:rsidRDefault="00C16B87" w:rsidP="00CF5507">
            <w:pPr>
              <w:contextualSpacing/>
              <w:rPr>
                <w:rFonts w:eastAsiaTheme="minorHAnsi"/>
                <w:szCs w:val="20"/>
              </w:rPr>
            </w:pPr>
          </w:p>
        </w:tc>
      </w:tr>
      <w:tr w:rsidR="00C16B87" w:rsidRPr="009E68F6" w14:paraId="7837529A" w14:textId="77777777" w:rsidTr="00CF5507">
        <w:tc>
          <w:tcPr>
            <w:tcW w:w="9016" w:type="dxa"/>
            <w:gridSpan w:val="5"/>
          </w:tcPr>
          <w:p w14:paraId="6DBFF56D" w14:textId="77777777" w:rsidR="00C16B87" w:rsidRPr="00821D81" w:rsidRDefault="00C16B87" w:rsidP="00CF5507">
            <w:pPr>
              <w:contextualSpacing/>
              <w:rPr>
                <w:rFonts w:eastAsiaTheme="minorHAnsi"/>
                <w:b/>
                <w:i/>
                <w:szCs w:val="20"/>
              </w:rPr>
            </w:pPr>
            <w:r w:rsidRPr="00821D81">
              <w:rPr>
                <w:rFonts w:eastAsiaTheme="minorHAnsi"/>
                <w:b/>
                <w:i/>
                <w:szCs w:val="20"/>
              </w:rPr>
              <w:t>Local Engagement</w:t>
            </w:r>
          </w:p>
        </w:tc>
      </w:tr>
      <w:tr w:rsidR="00C16B87" w:rsidRPr="000101F1" w:rsidDel="007D22A0" w14:paraId="3A0B742B" w14:textId="77777777" w:rsidTr="00CF5507">
        <w:tc>
          <w:tcPr>
            <w:tcW w:w="1271" w:type="dxa"/>
          </w:tcPr>
          <w:p w14:paraId="7D68CF75" w14:textId="77777777" w:rsidR="00C16B87" w:rsidRDefault="00C16B87" w:rsidP="00CF5507">
            <w:pPr>
              <w:contextualSpacing/>
              <w:rPr>
                <w:szCs w:val="20"/>
              </w:rPr>
            </w:pPr>
            <w:r>
              <w:rPr>
                <w:szCs w:val="20"/>
              </w:rPr>
              <w:t>25</w:t>
            </w:r>
          </w:p>
        </w:tc>
        <w:tc>
          <w:tcPr>
            <w:tcW w:w="3762" w:type="dxa"/>
          </w:tcPr>
          <w:p w14:paraId="38EBC2E6" w14:textId="77777777" w:rsidR="00C16B87" w:rsidRDefault="00C16B87" w:rsidP="00CF5507">
            <w:pPr>
              <w:contextualSpacing/>
              <w:rPr>
                <w:rFonts w:eastAsiaTheme="minorHAnsi"/>
                <w:szCs w:val="20"/>
              </w:rPr>
            </w:pPr>
            <w:r>
              <w:rPr>
                <w:rFonts w:eastAsiaTheme="minorHAnsi"/>
                <w:szCs w:val="20"/>
              </w:rPr>
              <w:t xml:space="preserve">Set out how the LEP will conduct ongoing local engagement. </w:t>
            </w:r>
          </w:p>
        </w:tc>
        <w:tc>
          <w:tcPr>
            <w:tcW w:w="1892" w:type="dxa"/>
          </w:tcPr>
          <w:p w14:paraId="47A0D416" w14:textId="6033E649" w:rsidR="00C16B87" w:rsidRDefault="00C16B87" w:rsidP="00CF5507">
            <w:pPr>
              <w:contextualSpacing/>
              <w:rPr>
                <w:szCs w:val="20"/>
              </w:rPr>
            </w:pPr>
            <w:r>
              <w:rPr>
                <w:szCs w:val="20"/>
              </w:rPr>
              <w:t>6</w:t>
            </w:r>
            <w:r w:rsidR="00CF737D">
              <w:rPr>
                <w:szCs w:val="20"/>
              </w:rPr>
              <w:t>5</w:t>
            </w:r>
            <w:r>
              <w:rPr>
                <w:szCs w:val="20"/>
              </w:rPr>
              <w:t>.f</w:t>
            </w:r>
          </w:p>
        </w:tc>
        <w:tc>
          <w:tcPr>
            <w:tcW w:w="1137" w:type="dxa"/>
          </w:tcPr>
          <w:p w14:paraId="7FF5245C" w14:textId="77777777" w:rsidR="00C16B87" w:rsidRDefault="00C16B87" w:rsidP="00CF5507">
            <w:pPr>
              <w:contextualSpacing/>
              <w:rPr>
                <w:rFonts w:eastAsiaTheme="minorHAnsi"/>
                <w:szCs w:val="20"/>
              </w:rPr>
            </w:pPr>
            <w:r>
              <w:rPr>
                <w:rFonts w:eastAsiaTheme="minorHAnsi"/>
                <w:szCs w:val="20"/>
              </w:rPr>
              <w:t>21</w:t>
            </w:r>
          </w:p>
        </w:tc>
        <w:tc>
          <w:tcPr>
            <w:tcW w:w="954" w:type="dxa"/>
          </w:tcPr>
          <w:p w14:paraId="7A80CB7D" w14:textId="77777777" w:rsidR="00C16B87" w:rsidRPr="000101F1" w:rsidDel="007D22A0" w:rsidRDefault="00C16B87" w:rsidP="00CF5507">
            <w:pPr>
              <w:contextualSpacing/>
              <w:rPr>
                <w:rFonts w:eastAsiaTheme="minorHAnsi"/>
                <w:szCs w:val="20"/>
              </w:rPr>
            </w:pPr>
          </w:p>
        </w:tc>
      </w:tr>
      <w:tr w:rsidR="00C16B87" w:rsidRPr="009E68F6" w14:paraId="69904733" w14:textId="77777777" w:rsidTr="00CF5507">
        <w:tc>
          <w:tcPr>
            <w:tcW w:w="1271" w:type="dxa"/>
          </w:tcPr>
          <w:p w14:paraId="647475E7" w14:textId="77777777" w:rsidR="00C16B87" w:rsidRPr="009F1B26" w:rsidRDefault="00C16B87" w:rsidP="00CF5507">
            <w:pPr>
              <w:contextualSpacing/>
              <w:rPr>
                <w:rFonts w:eastAsiaTheme="minorHAnsi"/>
                <w:szCs w:val="20"/>
              </w:rPr>
            </w:pPr>
            <w:r>
              <w:rPr>
                <w:rFonts w:eastAsiaTheme="minorHAnsi"/>
                <w:szCs w:val="20"/>
              </w:rPr>
              <w:t>26</w:t>
            </w:r>
          </w:p>
        </w:tc>
        <w:tc>
          <w:tcPr>
            <w:tcW w:w="3762" w:type="dxa"/>
          </w:tcPr>
          <w:p w14:paraId="62DC086A" w14:textId="7826BBB3" w:rsidR="00C16B87" w:rsidRPr="00821D81" w:rsidRDefault="00C16B87" w:rsidP="00CF5507">
            <w:pPr>
              <w:contextualSpacing/>
              <w:rPr>
                <w:rFonts w:eastAsiaTheme="minorHAnsi"/>
                <w:szCs w:val="20"/>
              </w:rPr>
            </w:pPr>
            <w:r>
              <w:rPr>
                <w:rFonts w:eastAsiaTheme="minorHAnsi"/>
                <w:szCs w:val="20"/>
              </w:rPr>
              <w:t>Set out how the LEP will evidence effective engagement</w:t>
            </w:r>
            <w:r w:rsidR="00C31A5C">
              <w:rPr>
                <w:rFonts w:eastAsiaTheme="minorHAnsi"/>
                <w:szCs w:val="20"/>
              </w:rPr>
              <w:t>.</w:t>
            </w:r>
          </w:p>
        </w:tc>
        <w:tc>
          <w:tcPr>
            <w:tcW w:w="1892" w:type="dxa"/>
          </w:tcPr>
          <w:p w14:paraId="2E3BC11F" w14:textId="2C915B2B" w:rsidR="00C16B87" w:rsidRPr="00821D81" w:rsidRDefault="00C16B87" w:rsidP="00CF5507">
            <w:pPr>
              <w:contextualSpacing/>
              <w:rPr>
                <w:rFonts w:eastAsiaTheme="minorHAnsi"/>
                <w:szCs w:val="20"/>
              </w:rPr>
            </w:pPr>
            <w:r w:rsidRPr="00821D81">
              <w:rPr>
                <w:rFonts w:eastAsiaTheme="minorHAnsi"/>
                <w:szCs w:val="20"/>
              </w:rPr>
              <w:t>7</w:t>
            </w:r>
            <w:r w:rsidR="00CF737D">
              <w:rPr>
                <w:rFonts w:eastAsiaTheme="minorHAnsi"/>
                <w:szCs w:val="20"/>
              </w:rPr>
              <w:t>2</w:t>
            </w:r>
            <w:r>
              <w:rPr>
                <w:rFonts w:eastAsiaTheme="minorHAnsi"/>
                <w:szCs w:val="20"/>
              </w:rPr>
              <w:t>-7</w:t>
            </w:r>
            <w:r w:rsidR="00CF737D">
              <w:rPr>
                <w:rFonts w:eastAsiaTheme="minorHAnsi"/>
                <w:szCs w:val="20"/>
              </w:rPr>
              <w:t>4</w:t>
            </w:r>
          </w:p>
        </w:tc>
        <w:tc>
          <w:tcPr>
            <w:tcW w:w="1137" w:type="dxa"/>
          </w:tcPr>
          <w:p w14:paraId="456C8A58" w14:textId="6A63D15A" w:rsidR="00C16B87" w:rsidRPr="00821D81" w:rsidRDefault="00C16B87" w:rsidP="00CF5507">
            <w:pPr>
              <w:contextualSpacing/>
              <w:rPr>
                <w:rFonts w:eastAsiaTheme="minorHAnsi"/>
                <w:szCs w:val="20"/>
              </w:rPr>
            </w:pPr>
            <w:r w:rsidRPr="00821D81">
              <w:rPr>
                <w:rFonts w:eastAsiaTheme="minorHAnsi"/>
                <w:szCs w:val="20"/>
              </w:rPr>
              <w:t>22</w:t>
            </w:r>
            <w:r w:rsidR="003D3598">
              <w:rPr>
                <w:rFonts w:eastAsiaTheme="minorHAnsi"/>
                <w:szCs w:val="20"/>
              </w:rPr>
              <w:t>-23</w:t>
            </w:r>
          </w:p>
        </w:tc>
        <w:tc>
          <w:tcPr>
            <w:tcW w:w="954" w:type="dxa"/>
          </w:tcPr>
          <w:p w14:paraId="700421C4" w14:textId="77777777" w:rsidR="00C16B87" w:rsidRPr="00821D81" w:rsidRDefault="00C16B87" w:rsidP="00CF5507">
            <w:pPr>
              <w:contextualSpacing/>
              <w:rPr>
                <w:rFonts w:eastAsiaTheme="minorHAnsi"/>
                <w:szCs w:val="20"/>
              </w:rPr>
            </w:pPr>
          </w:p>
        </w:tc>
      </w:tr>
      <w:tr w:rsidR="00C16B87" w:rsidRPr="009E68F6" w14:paraId="5E26D379" w14:textId="77777777" w:rsidTr="00CF5507">
        <w:tc>
          <w:tcPr>
            <w:tcW w:w="9016" w:type="dxa"/>
            <w:gridSpan w:val="5"/>
          </w:tcPr>
          <w:p w14:paraId="5F08580D" w14:textId="77777777" w:rsidR="00C16B87" w:rsidRPr="00473B46" w:rsidRDefault="00C16B87" w:rsidP="00CF5507">
            <w:pPr>
              <w:contextualSpacing/>
              <w:rPr>
                <w:rFonts w:eastAsiaTheme="minorHAnsi"/>
                <w:b/>
                <w:i/>
                <w:szCs w:val="20"/>
              </w:rPr>
            </w:pPr>
            <w:r w:rsidRPr="00473B46">
              <w:rPr>
                <w:rFonts w:eastAsiaTheme="minorHAnsi"/>
                <w:b/>
                <w:i/>
                <w:szCs w:val="20"/>
              </w:rPr>
              <w:t>Appointment Process for Board Members and Chairs</w:t>
            </w:r>
          </w:p>
        </w:tc>
      </w:tr>
      <w:tr w:rsidR="00C16B87" w:rsidRPr="000101F1" w:rsidDel="007D22A0" w14:paraId="6942990B" w14:textId="77777777" w:rsidTr="00CF5507">
        <w:tc>
          <w:tcPr>
            <w:tcW w:w="1271" w:type="dxa"/>
          </w:tcPr>
          <w:p w14:paraId="128BA040" w14:textId="77777777" w:rsidR="00C16B87" w:rsidRDefault="00C16B87" w:rsidP="00CF5507">
            <w:pPr>
              <w:contextualSpacing/>
              <w:rPr>
                <w:szCs w:val="20"/>
              </w:rPr>
            </w:pPr>
            <w:r>
              <w:rPr>
                <w:szCs w:val="20"/>
              </w:rPr>
              <w:t>27</w:t>
            </w:r>
          </w:p>
        </w:tc>
        <w:tc>
          <w:tcPr>
            <w:tcW w:w="3762" w:type="dxa"/>
          </w:tcPr>
          <w:p w14:paraId="118F822E" w14:textId="77777777" w:rsidR="00C16B87" w:rsidRDefault="00C16B87" w:rsidP="00CF5507">
            <w:pPr>
              <w:contextualSpacing/>
              <w:rPr>
                <w:rFonts w:eastAsiaTheme="minorHAnsi"/>
                <w:szCs w:val="20"/>
              </w:rPr>
            </w:pPr>
            <w:r>
              <w:rPr>
                <w:rFonts w:eastAsiaTheme="minorHAnsi"/>
                <w:szCs w:val="20"/>
              </w:rPr>
              <w:t>Set out how the LEP ensures open recruitment processes.</w:t>
            </w:r>
          </w:p>
        </w:tc>
        <w:tc>
          <w:tcPr>
            <w:tcW w:w="1892" w:type="dxa"/>
          </w:tcPr>
          <w:p w14:paraId="4981EAC3" w14:textId="006FDF9B" w:rsidR="00C16B87" w:rsidRDefault="00C16B87" w:rsidP="00CF5507">
            <w:pPr>
              <w:contextualSpacing/>
              <w:rPr>
                <w:szCs w:val="20"/>
              </w:rPr>
            </w:pPr>
            <w:r>
              <w:rPr>
                <w:szCs w:val="20"/>
              </w:rPr>
              <w:t>6</w:t>
            </w:r>
            <w:r w:rsidR="00CF737D">
              <w:rPr>
                <w:szCs w:val="20"/>
              </w:rPr>
              <w:t>5</w:t>
            </w:r>
            <w:r>
              <w:rPr>
                <w:szCs w:val="20"/>
              </w:rPr>
              <w:t>.h</w:t>
            </w:r>
          </w:p>
        </w:tc>
        <w:tc>
          <w:tcPr>
            <w:tcW w:w="1137" w:type="dxa"/>
          </w:tcPr>
          <w:p w14:paraId="181822B1" w14:textId="77777777" w:rsidR="00C16B87" w:rsidRDefault="00C16B87" w:rsidP="00CF5507">
            <w:pPr>
              <w:contextualSpacing/>
              <w:rPr>
                <w:rFonts w:eastAsiaTheme="minorHAnsi"/>
                <w:szCs w:val="20"/>
              </w:rPr>
            </w:pPr>
            <w:r>
              <w:rPr>
                <w:rFonts w:eastAsiaTheme="minorHAnsi"/>
                <w:szCs w:val="20"/>
              </w:rPr>
              <w:t>21</w:t>
            </w:r>
          </w:p>
        </w:tc>
        <w:tc>
          <w:tcPr>
            <w:tcW w:w="954" w:type="dxa"/>
          </w:tcPr>
          <w:p w14:paraId="70F7B0B2" w14:textId="77777777" w:rsidR="00C16B87" w:rsidRPr="000101F1" w:rsidDel="007D22A0" w:rsidRDefault="00C16B87" w:rsidP="00CF5507">
            <w:pPr>
              <w:contextualSpacing/>
              <w:rPr>
                <w:rFonts w:eastAsiaTheme="minorHAnsi"/>
                <w:szCs w:val="20"/>
              </w:rPr>
            </w:pPr>
          </w:p>
        </w:tc>
      </w:tr>
      <w:tr w:rsidR="00C16B87" w:rsidRPr="009E68F6" w14:paraId="74FC720C" w14:textId="77777777" w:rsidTr="00CF5507">
        <w:tc>
          <w:tcPr>
            <w:tcW w:w="1271" w:type="dxa"/>
          </w:tcPr>
          <w:p w14:paraId="3AF628EB" w14:textId="77777777" w:rsidR="00C16B87" w:rsidRPr="009F1B26" w:rsidRDefault="00C16B87" w:rsidP="00CF5507">
            <w:pPr>
              <w:contextualSpacing/>
              <w:rPr>
                <w:rFonts w:eastAsiaTheme="minorHAnsi"/>
                <w:szCs w:val="20"/>
              </w:rPr>
            </w:pPr>
            <w:r>
              <w:rPr>
                <w:rFonts w:eastAsiaTheme="minorHAnsi"/>
                <w:szCs w:val="20"/>
              </w:rPr>
              <w:t>28</w:t>
            </w:r>
          </w:p>
        </w:tc>
        <w:tc>
          <w:tcPr>
            <w:tcW w:w="3762" w:type="dxa"/>
          </w:tcPr>
          <w:p w14:paraId="108C84C2" w14:textId="00FBCAB3" w:rsidR="00C16B87" w:rsidRDefault="00C16B87" w:rsidP="00CF5507">
            <w:pPr>
              <w:contextualSpacing/>
              <w:rPr>
                <w:rFonts w:eastAsiaTheme="minorHAnsi"/>
                <w:szCs w:val="20"/>
              </w:rPr>
            </w:pPr>
            <w:r>
              <w:rPr>
                <w:rFonts w:eastAsiaTheme="minorHAnsi"/>
                <w:szCs w:val="20"/>
              </w:rPr>
              <w:t>Set out the appointment process for Board members (Public and Private sector), Chairs and Deputy Chairs</w:t>
            </w:r>
            <w:r w:rsidR="00C31A5C">
              <w:rPr>
                <w:rFonts w:eastAsiaTheme="minorHAnsi"/>
                <w:szCs w:val="20"/>
              </w:rPr>
              <w:t>.</w:t>
            </w:r>
          </w:p>
        </w:tc>
        <w:tc>
          <w:tcPr>
            <w:tcW w:w="1892" w:type="dxa"/>
          </w:tcPr>
          <w:p w14:paraId="79CDC197" w14:textId="0658C2EA" w:rsidR="00C16B87" w:rsidRPr="00821D81" w:rsidRDefault="00C16B87" w:rsidP="00CF5507">
            <w:pPr>
              <w:contextualSpacing/>
              <w:rPr>
                <w:rFonts w:eastAsiaTheme="minorHAnsi"/>
                <w:szCs w:val="20"/>
              </w:rPr>
            </w:pPr>
            <w:r>
              <w:rPr>
                <w:rFonts w:eastAsiaTheme="minorHAnsi"/>
                <w:szCs w:val="20"/>
              </w:rPr>
              <w:t>7</w:t>
            </w:r>
            <w:r w:rsidR="00CF737D">
              <w:rPr>
                <w:rFonts w:eastAsiaTheme="minorHAnsi"/>
                <w:szCs w:val="20"/>
              </w:rPr>
              <w:t>5</w:t>
            </w:r>
            <w:r>
              <w:rPr>
                <w:rFonts w:eastAsiaTheme="minorHAnsi"/>
                <w:szCs w:val="20"/>
              </w:rPr>
              <w:t>-7</w:t>
            </w:r>
            <w:r w:rsidR="00CF737D">
              <w:rPr>
                <w:rFonts w:eastAsiaTheme="minorHAnsi"/>
                <w:szCs w:val="20"/>
              </w:rPr>
              <w:t>7</w:t>
            </w:r>
          </w:p>
        </w:tc>
        <w:tc>
          <w:tcPr>
            <w:tcW w:w="1137" w:type="dxa"/>
          </w:tcPr>
          <w:p w14:paraId="6588CA1F" w14:textId="77777777" w:rsidR="00C16B87" w:rsidRPr="00821D81" w:rsidRDefault="00C16B87" w:rsidP="00CF5507">
            <w:pPr>
              <w:contextualSpacing/>
              <w:rPr>
                <w:rFonts w:eastAsiaTheme="minorHAnsi"/>
                <w:szCs w:val="20"/>
              </w:rPr>
            </w:pPr>
            <w:r>
              <w:rPr>
                <w:rFonts w:eastAsiaTheme="minorHAnsi"/>
                <w:szCs w:val="20"/>
              </w:rPr>
              <w:t>23</w:t>
            </w:r>
          </w:p>
        </w:tc>
        <w:tc>
          <w:tcPr>
            <w:tcW w:w="954" w:type="dxa"/>
          </w:tcPr>
          <w:p w14:paraId="4BBEE24D" w14:textId="77777777" w:rsidR="00C16B87" w:rsidRPr="00821D81" w:rsidRDefault="00C16B87" w:rsidP="00CF5507">
            <w:pPr>
              <w:contextualSpacing/>
              <w:rPr>
                <w:rFonts w:eastAsiaTheme="minorHAnsi"/>
                <w:szCs w:val="20"/>
              </w:rPr>
            </w:pPr>
          </w:p>
        </w:tc>
      </w:tr>
      <w:tr w:rsidR="00C16B87" w:rsidRPr="009E68F6" w14:paraId="65F6F46D" w14:textId="77777777" w:rsidTr="00CF5507">
        <w:tc>
          <w:tcPr>
            <w:tcW w:w="9016" w:type="dxa"/>
            <w:gridSpan w:val="5"/>
          </w:tcPr>
          <w:p w14:paraId="13B01A8B" w14:textId="77777777" w:rsidR="00C16B87" w:rsidRPr="00473B46" w:rsidRDefault="00C16B87" w:rsidP="00CF5507">
            <w:pPr>
              <w:contextualSpacing/>
              <w:rPr>
                <w:rFonts w:eastAsiaTheme="minorHAnsi"/>
                <w:b/>
                <w:i/>
                <w:szCs w:val="20"/>
              </w:rPr>
            </w:pPr>
            <w:r w:rsidRPr="00473B46">
              <w:rPr>
                <w:rFonts w:eastAsiaTheme="minorHAnsi"/>
                <w:b/>
                <w:i/>
                <w:szCs w:val="20"/>
              </w:rPr>
              <w:t>Diversity Statements</w:t>
            </w:r>
          </w:p>
        </w:tc>
      </w:tr>
      <w:tr w:rsidR="00C16B87" w:rsidRPr="000101F1" w:rsidDel="007D22A0" w14:paraId="02693623" w14:textId="77777777" w:rsidTr="00CF5507">
        <w:tc>
          <w:tcPr>
            <w:tcW w:w="1271" w:type="dxa"/>
          </w:tcPr>
          <w:p w14:paraId="4E0BE0B3" w14:textId="77777777" w:rsidR="00C16B87" w:rsidRDefault="00C16B87" w:rsidP="00CF5507">
            <w:pPr>
              <w:contextualSpacing/>
              <w:rPr>
                <w:szCs w:val="20"/>
              </w:rPr>
            </w:pPr>
            <w:r>
              <w:rPr>
                <w:szCs w:val="20"/>
              </w:rPr>
              <w:t>29</w:t>
            </w:r>
          </w:p>
        </w:tc>
        <w:tc>
          <w:tcPr>
            <w:tcW w:w="3762" w:type="dxa"/>
          </w:tcPr>
          <w:p w14:paraId="38B80A78" w14:textId="77777777" w:rsidR="00C16B87" w:rsidRDefault="00C16B87" w:rsidP="00CF5507">
            <w:pPr>
              <w:contextualSpacing/>
              <w:rPr>
                <w:rFonts w:eastAsiaTheme="minorHAnsi"/>
                <w:szCs w:val="20"/>
              </w:rPr>
            </w:pPr>
            <w:r>
              <w:rPr>
                <w:rFonts w:eastAsiaTheme="minorHAnsi"/>
                <w:szCs w:val="20"/>
              </w:rPr>
              <w:t>Set out the LEPs commitment to diversity, including a diversity statement.</w:t>
            </w:r>
          </w:p>
        </w:tc>
        <w:tc>
          <w:tcPr>
            <w:tcW w:w="1892" w:type="dxa"/>
          </w:tcPr>
          <w:p w14:paraId="6113514F" w14:textId="77777777" w:rsidR="000F5599" w:rsidRDefault="00C16B87" w:rsidP="00CF5507">
            <w:pPr>
              <w:contextualSpacing/>
              <w:rPr>
                <w:szCs w:val="20"/>
              </w:rPr>
            </w:pPr>
            <w:r>
              <w:rPr>
                <w:szCs w:val="20"/>
              </w:rPr>
              <w:t>6</w:t>
            </w:r>
            <w:r w:rsidR="00CF737D">
              <w:rPr>
                <w:szCs w:val="20"/>
              </w:rPr>
              <w:t>5</w:t>
            </w:r>
            <w:r>
              <w:rPr>
                <w:szCs w:val="20"/>
              </w:rPr>
              <w:t xml:space="preserve">.l </w:t>
            </w:r>
          </w:p>
          <w:p w14:paraId="07767676" w14:textId="681DFA2C" w:rsidR="00C16B87" w:rsidRDefault="003D3598" w:rsidP="00CF5507">
            <w:pPr>
              <w:contextualSpacing/>
              <w:rPr>
                <w:szCs w:val="20"/>
              </w:rPr>
            </w:pPr>
            <w:r>
              <w:rPr>
                <w:szCs w:val="20"/>
              </w:rPr>
              <w:t>78-79</w:t>
            </w:r>
          </w:p>
        </w:tc>
        <w:tc>
          <w:tcPr>
            <w:tcW w:w="1137" w:type="dxa"/>
          </w:tcPr>
          <w:p w14:paraId="651BCB38" w14:textId="77777777" w:rsidR="000F5599" w:rsidRDefault="00C16B87" w:rsidP="00CF5507">
            <w:pPr>
              <w:contextualSpacing/>
              <w:rPr>
                <w:rFonts w:eastAsiaTheme="minorHAnsi"/>
                <w:szCs w:val="20"/>
              </w:rPr>
            </w:pPr>
            <w:r>
              <w:rPr>
                <w:rFonts w:eastAsiaTheme="minorHAnsi"/>
                <w:szCs w:val="20"/>
              </w:rPr>
              <w:t>21</w:t>
            </w:r>
          </w:p>
          <w:p w14:paraId="66AB50AD" w14:textId="09F708DD" w:rsidR="00C16B87" w:rsidRDefault="003D3598" w:rsidP="00CF5507">
            <w:pPr>
              <w:contextualSpacing/>
              <w:rPr>
                <w:rFonts w:eastAsiaTheme="minorHAnsi"/>
                <w:szCs w:val="20"/>
              </w:rPr>
            </w:pPr>
            <w:r>
              <w:rPr>
                <w:rFonts w:eastAsiaTheme="minorHAnsi"/>
                <w:szCs w:val="20"/>
              </w:rPr>
              <w:t>23-24</w:t>
            </w:r>
          </w:p>
        </w:tc>
        <w:tc>
          <w:tcPr>
            <w:tcW w:w="954" w:type="dxa"/>
          </w:tcPr>
          <w:p w14:paraId="5542E572" w14:textId="77777777" w:rsidR="00C16B87" w:rsidRPr="000101F1" w:rsidDel="007D22A0" w:rsidRDefault="00C16B87" w:rsidP="00CF5507">
            <w:pPr>
              <w:contextualSpacing/>
              <w:rPr>
                <w:rFonts w:eastAsiaTheme="minorHAnsi"/>
                <w:szCs w:val="20"/>
              </w:rPr>
            </w:pPr>
          </w:p>
        </w:tc>
      </w:tr>
      <w:tr w:rsidR="00C16B87" w:rsidRPr="009E68F6" w14:paraId="5E3115EA" w14:textId="77777777" w:rsidTr="00CF5507">
        <w:tc>
          <w:tcPr>
            <w:tcW w:w="9016" w:type="dxa"/>
            <w:gridSpan w:val="5"/>
          </w:tcPr>
          <w:p w14:paraId="1B13B5C5" w14:textId="77777777" w:rsidR="00C16B87" w:rsidRPr="00C77482" w:rsidRDefault="00C16B87" w:rsidP="00CF5507">
            <w:pPr>
              <w:contextualSpacing/>
              <w:rPr>
                <w:rFonts w:eastAsiaTheme="minorHAnsi"/>
                <w:b/>
                <w:i/>
                <w:szCs w:val="20"/>
              </w:rPr>
            </w:pPr>
            <w:r w:rsidRPr="00C77482">
              <w:rPr>
                <w:rFonts w:eastAsiaTheme="minorHAnsi"/>
                <w:b/>
                <w:i/>
                <w:szCs w:val="20"/>
              </w:rPr>
              <w:t>Board renumeration and LEP Officer salaries</w:t>
            </w:r>
          </w:p>
        </w:tc>
      </w:tr>
      <w:tr w:rsidR="00C16B87" w:rsidRPr="009E68F6" w14:paraId="2FA29CC7" w14:textId="77777777" w:rsidTr="00CF5507">
        <w:tc>
          <w:tcPr>
            <w:tcW w:w="1271" w:type="dxa"/>
          </w:tcPr>
          <w:p w14:paraId="1C229990" w14:textId="30E42B0E" w:rsidR="00C16B87" w:rsidRPr="000101F1" w:rsidRDefault="00C16B87" w:rsidP="00CF5507">
            <w:pPr>
              <w:contextualSpacing/>
              <w:rPr>
                <w:szCs w:val="20"/>
              </w:rPr>
            </w:pPr>
            <w:r>
              <w:rPr>
                <w:szCs w:val="20"/>
              </w:rPr>
              <w:t>3</w:t>
            </w:r>
            <w:r w:rsidR="006A0283">
              <w:rPr>
                <w:szCs w:val="20"/>
              </w:rPr>
              <w:t>0</w:t>
            </w:r>
          </w:p>
        </w:tc>
        <w:tc>
          <w:tcPr>
            <w:tcW w:w="3762" w:type="dxa"/>
          </w:tcPr>
          <w:p w14:paraId="7669DDD6" w14:textId="77777777" w:rsidR="00C16B87" w:rsidRDefault="00C16B87" w:rsidP="00CF5507">
            <w:pPr>
              <w:contextualSpacing/>
              <w:rPr>
                <w:rFonts w:eastAsiaTheme="minorHAnsi"/>
                <w:szCs w:val="20"/>
              </w:rPr>
            </w:pPr>
            <w:r>
              <w:rPr>
                <w:rFonts w:eastAsiaTheme="minorHAnsi"/>
                <w:szCs w:val="20"/>
              </w:rPr>
              <w:t>Set out the expenditure and/or renumeration policy for Chairs and Board Members clear on their websites.</w:t>
            </w:r>
          </w:p>
        </w:tc>
        <w:tc>
          <w:tcPr>
            <w:tcW w:w="1892" w:type="dxa"/>
          </w:tcPr>
          <w:p w14:paraId="5670413E" w14:textId="0AD75729" w:rsidR="00C16B87" w:rsidRDefault="00CF737D" w:rsidP="00CF5507">
            <w:pPr>
              <w:contextualSpacing/>
              <w:rPr>
                <w:szCs w:val="20"/>
              </w:rPr>
            </w:pPr>
            <w:r>
              <w:rPr>
                <w:szCs w:val="20"/>
              </w:rPr>
              <w:t>80</w:t>
            </w:r>
          </w:p>
        </w:tc>
        <w:tc>
          <w:tcPr>
            <w:tcW w:w="1137" w:type="dxa"/>
          </w:tcPr>
          <w:p w14:paraId="2B83D3F2" w14:textId="77777777" w:rsidR="00C16B87" w:rsidRDefault="00C16B87" w:rsidP="00CF5507">
            <w:pPr>
              <w:contextualSpacing/>
              <w:rPr>
                <w:rFonts w:eastAsiaTheme="minorHAnsi"/>
                <w:szCs w:val="20"/>
              </w:rPr>
            </w:pPr>
            <w:r>
              <w:rPr>
                <w:rFonts w:eastAsiaTheme="minorHAnsi"/>
                <w:szCs w:val="20"/>
              </w:rPr>
              <w:t>24</w:t>
            </w:r>
          </w:p>
        </w:tc>
        <w:tc>
          <w:tcPr>
            <w:tcW w:w="954" w:type="dxa"/>
          </w:tcPr>
          <w:p w14:paraId="7B66BE62" w14:textId="77777777" w:rsidR="00C16B87" w:rsidRPr="000101F1" w:rsidRDefault="00C16B87" w:rsidP="00CF5507">
            <w:pPr>
              <w:contextualSpacing/>
              <w:rPr>
                <w:rFonts w:eastAsiaTheme="minorHAnsi"/>
                <w:szCs w:val="20"/>
              </w:rPr>
            </w:pPr>
          </w:p>
        </w:tc>
      </w:tr>
      <w:tr w:rsidR="00C16B87" w:rsidRPr="009E68F6" w14:paraId="27A51A02" w14:textId="77777777" w:rsidTr="00CF5507">
        <w:tc>
          <w:tcPr>
            <w:tcW w:w="9016" w:type="dxa"/>
            <w:gridSpan w:val="5"/>
          </w:tcPr>
          <w:p w14:paraId="0C655CC8" w14:textId="77777777" w:rsidR="00C16B87" w:rsidRPr="00002653" w:rsidRDefault="00C16B87" w:rsidP="00CF5507">
            <w:pPr>
              <w:contextualSpacing/>
              <w:rPr>
                <w:rFonts w:eastAsiaTheme="minorHAnsi"/>
                <w:b/>
                <w:i/>
                <w:szCs w:val="20"/>
              </w:rPr>
            </w:pPr>
            <w:r>
              <w:rPr>
                <w:rFonts w:eastAsiaTheme="minorHAnsi"/>
                <w:b/>
                <w:i/>
                <w:szCs w:val="20"/>
              </w:rPr>
              <w:t>Code of Conduct</w:t>
            </w:r>
          </w:p>
        </w:tc>
      </w:tr>
      <w:tr w:rsidR="00C16B87" w:rsidRPr="009E68F6" w14:paraId="553EC76D" w14:textId="77777777" w:rsidTr="00CF5507">
        <w:tc>
          <w:tcPr>
            <w:tcW w:w="1271" w:type="dxa"/>
          </w:tcPr>
          <w:p w14:paraId="03E37ECB" w14:textId="139740F6" w:rsidR="00C16B87" w:rsidRPr="000101F1" w:rsidRDefault="00C16B87" w:rsidP="00CF5507">
            <w:pPr>
              <w:contextualSpacing/>
              <w:rPr>
                <w:szCs w:val="20"/>
              </w:rPr>
            </w:pPr>
            <w:r>
              <w:rPr>
                <w:szCs w:val="20"/>
              </w:rPr>
              <w:t>3</w:t>
            </w:r>
            <w:r w:rsidR="006A0283">
              <w:rPr>
                <w:szCs w:val="20"/>
              </w:rPr>
              <w:t>1</w:t>
            </w:r>
          </w:p>
        </w:tc>
        <w:tc>
          <w:tcPr>
            <w:tcW w:w="3762" w:type="dxa"/>
          </w:tcPr>
          <w:p w14:paraId="4983F0D6" w14:textId="77777777" w:rsidR="00C16B87" w:rsidRDefault="00C16B87" w:rsidP="00CF5507">
            <w:pPr>
              <w:contextualSpacing/>
              <w:rPr>
                <w:rFonts w:eastAsiaTheme="minorHAnsi"/>
                <w:szCs w:val="20"/>
              </w:rPr>
            </w:pPr>
            <w:r>
              <w:rPr>
                <w:rFonts w:eastAsiaTheme="minorHAnsi"/>
                <w:szCs w:val="20"/>
              </w:rPr>
              <w:t xml:space="preserve">Have a code of conduct which all Board Members and LEP Officials sign up to. </w:t>
            </w:r>
          </w:p>
        </w:tc>
        <w:tc>
          <w:tcPr>
            <w:tcW w:w="1892" w:type="dxa"/>
          </w:tcPr>
          <w:p w14:paraId="3DFE30B1" w14:textId="77777777" w:rsidR="000F5599" w:rsidRDefault="00C16B87" w:rsidP="00CF5507">
            <w:pPr>
              <w:contextualSpacing/>
              <w:rPr>
                <w:szCs w:val="20"/>
              </w:rPr>
            </w:pPr>
            <w:r>
              <w:rPr>
                <w:szCs w:val="20"/>
              </w:rPr>
              <w:t>5</w:t>
            </w:r>
            <w:r w:rsidR="006A0283">
              <w:rPr>
                <w:szCs w:val="20"/>
              </w:rPr>
              <w:t>5-57</w:t>
            </w:r>
          </w:p>
          <w:p w14:paraId="65BB1955" w14:textId="390633CE" w:rsidR="00C16B87" w:rsidRDefault="00C16B87" w:rsidP="00CF5507">
            <w:pPr>
              <w:contextualSpacing/>
              <w:rPr>
                <w:szCs w:val="20"/>
              </w:rPr>
            </w:pPr>
            <w:r>
              <w:rPr>
                <w:szCs w:val="20"/>
              </w:rPr>
              <w:t>8</w:t>
            </w:r>
            <w:r w:rsidR="00CF737D">
              <w:rPr>
                <w:szCs w:val="20"/>
              </w:rPr>
              <w:t>3</w:t>
            </w:r>
            <w:r>
              <w:rPr>
                <w:szCs w:val="20"/>
              </w:rPr>
              <w:t xml:space="preserve"> - 8</w:t>
            </w:r>
            <w:r w:rsidR="00CF737D">
              <w:rPr>
                <w:szCs w:val="20"/>
              </w:rPr>
              <w:t>5</w:t>
            </w:r>
          </w:p>
        </w:tc>
        <w:tc>
          <w:tcPr>
            <w:tcW w:w="1137" w:type="dxa"/>
          </w:tcPr>
          <w:p w14:paraId="55C7B8AE" w14:textId="31DBF96D" w:rsidR="00C16B87" w:rsidRDefault="006A0283" w:rsidP="00CF5507">
            <w:pPr>
              <w:contextualSpacing/>
              <w:rPr>
                <w:rFonts w:eastAsiaTheme="minorHAnsi"/>
                <w:szCs w:val="20"/>
              </w:rPr>
            </w:pPr>
            <w:r>
              <w:rPr>
                <w:rFonts w:eastAsiaTheme="minorHAnsi"/>
                <w:szCs w:val="20"/>
              </w:rPr>
              <w:t>18-</w:t>
            </w:r>
            <w:r w:rsidR="00C16B87">
              <w:rPr>
                <w:rFonts w:eastAsiaTheme="minorHAnsi"/>
                <w:szCs w:val="20"/>
              </w:rPr>
              <w:t>19</w:t>
            </w:r>
            <w:r w:rsidR="000F5599">
              <w:rPr>
                <w:rFonts w:eastAsiaTheme="minorHAnsi"/>
                <w:szCs w:val="20"/>
              </w:rPr>
              <w:t xml:space="preserve"> </w:t>
            </w:r>
            <w:r w:rsidR="00C16B87">
              <w:rPr>
                <w:rFonts w:eastAsiaTheme="minorHAnsi"/>
                <w:szCs w:val="20"/>
              </w:rPr>
              <w:t>24-25</w:t>
            </w:r>
          </w:p>
        </w:tc>
        <w:tc>
          <w:tcPr>
            <w:tcW w:w="954" w:type="dxa"/>
          </w:tcPr>
          <w:p w14:paraId="6A04CD24" w14:textId="77777777" w:rsidR="00C16B87" w:rsidRPr="000101F1" w:rsidRDefault="00C16B87" w:rsidP="00CF5507">
            <w:pPr>
              <w:contextualSpacing/>
              <w:rPr>
                <w:rFonts w:eastAsiaTheme="minorHAnsi"/>
                <w:szCs w:val="20"/>
              </w:rPr>
            </w:pPr>
          </w:p>
        </w:tc>
      </w:tr>
      <w:tr w:rsidR="00C16B87" w:rsidRPr="009E68F6" w14:paraId="0C2012C2" w14:textId="77777777" w:rsidTr="00CF5507">
        <w:tc>
          <w:tcPr>
            <w:tcW w:w="9016" w:type="dxa"/>
            <w:gridSpan w:val="5"/>
          </w:tcPr>
          <w:p w14:paraId="64758945" w14:textId="77777777" w:rsidR="00C16B87" w:rsidRPr="00473B46" w:rsidRDefault="00C16B87" w:rsidP="00CF5507">
            <w:pPr>
              <w:contextualSpacing/>
              <w:rPr>
                <w:rFonts w:eastAsiaTheme="minorHAnsi"/>
                <w:b/>
                <w:i/>
                <w:szCs w:val="20"/>
              </w:rPr>
            </w:pPr>
            <w:r w:rsidRPr="00473B46">
              <w:rPr>
                <w:rFonts w:eastAsiaTheme="minorHAnsi"/>
                <w:b/>
                <w:i/>
                <w:szCs w:val="20"/>
              </w:rPr>
              <w:t>Conflicts of Interest</w:t>
            </w:r>
          </w:p>
        </w:tc>
      </w:tr>
      <w:tr w:rsidR="00C16B87" w:rsidRPr="000101F1" w:rsidDel="007D22A0" w14:paraId="0E7B875F" w14:textId="77777777" w:rsidTr="00CF5507">
        <w:tc>
          <w:tcPr>
            <w:tcW w:w="1271" w:type="dxa"/>
          </w:tcPr>
          <w:p w14:paraId="457C452A" w14:textId="7F95A832" w:rsidR="00C16B87" w:rsidRDefault="00C16B87" w:rsidP="00CF5507">
            <w:pPr>
              <w:contextualSpacing/>
              <w:rPr>
                <w:szCs w:val="20"/>
              </w:rPr>
            </w:pPr>
            <w:r>
              <w:rPr>
                <w:szCs w:val="20"/>
              </w:rPr>
              <w:t>3</w:t>
            </w:r>
            <w:r w:rsidR="008A0072">
              <w:rPr>
                <w:szCs w:val="20"/>
              </w:rPr>
              <w:t>2</w:t>
            </w:r>
          </w:p>
        </w:tc>
        <w:tc>
          <w:tcPr>
            <w:tcW w:w="3762" w:type="dxa"/>
          </w:tcPr>
          <w:p w14:paraId="4B7627EF" w14:textId="77777777" w:rsidR="00C16B87" w:rsidRDefault="00C16B87" w:rsidP="00CF5507">
            <w:pPr>
              <w:contextualSpacing/>
              <w:rPr>
                <w:rFonts w:eastAsiaTheme="minorHAnsi"/>
                <w:szCs w:val="20"/>
              </w:rPr>
            </w:pPr>
            <w:r>
              <w:rPr>
                <w:rFonts w:eastAsiaTheme="minorHAnsi"/>
                <w:szCs w:val="20"/>
              </w:rPr>
              <w:t>Set out how the LEP manages conflict of interest, including having a conflict of interest policy.</w:t>
            </w:r>
          </w:p>
        </w:tc>
        <w:tc>
          <w:tcPr>
            <w:tcW w:w="1892" w:type="dxa"/>
          </w:tcPr>
          <w:p w14:paraId="160EB140" w14:textId="77777777" w:rsidR="000F5599" w:rsidRDefault="00C16B87" w:rsidP="00CF5507">
            <w:pPr>
              <w:contextualSpacing/>
              <w:rPr>
                <w:szCs w:val="20"/>
              </w:rPr>
            </w:pPr>
            <w:r>
              <w:rPr>
                <w:szCs w:val="20"/>
              </w:rPr>
              <w:t>6</w:t>
            </w:r>
            <w:r w:rsidR="00CF737D">
              <w:rPr>
                <w:szCs w:val="20"/>
              </w:rPr>
              <w:t>5</w:t>
            </w:r>
            <w:r>
              <w:rPr>
                <w:szCs w:val="20"/>
              </w:rPr>
              <w:t xml:space="preserve">.k </w:t>
            </w:r>
          </w:p>
          <w:p w14:paraId="0EE6E733" w14:textId="1D31AEE1" w:rsidR="00C16B87" w:rsidRDefault="00C16B87" w:rsidP="00CF5507">
            <w:pPr>
              <w:contextualSpacing/>
              <w:rPr>
                <w:szCs w:val="20"/>
              </w:rPr>
            </w:pPr>
            <w:r w:rsidRPr="006A1A4E">
              <w:rPr>
                <w:szCs w:val="20"/>
              </w:rPr>
              <w:t>8</w:t>
            </w:r>
            <w:r w:rsidR="00CF737D">
              <w:rPr>
                <w:szCs w:val="20"/>
              </w:rPr>
              <w:t>6</w:t>
            </w:r>
            <w:r w:rsidRPr="006A1A4E">
              <w:rPr>
                <w:szCs w:val="20"/>
              </w:rPr>
              <w:t xml:space="preserve"> - 9</w:t>
            </w:r>
            <w:r w:rsidR="00CF737D">
              <w:rPr>
                <w:szCs w:val="20"/>
              </w:rPr>
              <w:t>2</w:t>
            </w:r>
          </w:p>
        </w:tc>
        <w:tc>
          <w:tcPr>
            <w:tcW w:w="1137" w:type="dxa"/>
          </w:tcPr>
          <w:p w14:paraId="68896510" w14:textId="77777777" w:rsidR="000F5599" w:rsidRDefault="00C16B87" w:rsidP="00CF5507">
            <w:pPr>
              <w:contextualSpacing/>
              <w:rPr>
                <w:rFonts w:eastAsiaTheme="minorHAnsi"/>
                <w:szCs w:val="20"/>
              </w:rPr>
            </w:pPr>
            <w:r>
              <w:rPr>
                <w:rFonts w:eastAsiaTheme="minorHAnsi"/>
                <w:szCs w:val="20"/>
              </w:rPr>
              <w:t>21</w:t>
            </w:r>
          </w:p>
          <w:p w14:paraId="4B404E2B" w14:textId="79F716B6" w:rsidR="00C16B87" w:rsidRDefault="00C16B87" w:rsidP="00CF5507">
            <w:pPr>
              <w:contextualSpacing/>
              <w:rPr>
                <w:rFonts w:eastAsiaTheme="minorHAnsi"/>
                <w:szCs w:val="20"/>
              </w:rPr>
            </w:pPr>
            <w:r w:rsidRPr="006A1A4E">
              <w:rPr>
                <w:rFonts w:eastAsiaTheme="minorHAnsi"/>
                <w:szCs w:val="20"/>
              </w:rPr>
              <w:t>2</w:t>
            </w:r>
            <w:r>
              <w:rPr>
                <w:rFonts w:eastAsiaTheme="minorHAnsi"/>
                <w:szCs w:val="20"/>
              </w:rPr>
              <w:t>5</w:t>
            </w:r>
            <w:r w:rsidRPr="006A1A4E">
              <w:rPr>
                <w:rFonts w:eastAsiaTheme="minorHAnsi"/>
                <w:szCs w:val="20"/>
              </w:rPr>
              <w:t>-2</w:t>
            </w:r>
            <w:r>
              <w:rPr>
                <w:rFonts w:eastAsiaTheme="minorHAnsi"/>
                <w:szCs w:val="20"/>
              </w:rPr>
              <w:t>6</w:t>
            </w:r>
          </w:p>
        </w:tc>
        <w:tc>
          <w:tcPr>
            <w:tcW w:w="954" w:type="dxa"/>
          </w:tcPr>
          <w:p w14:paraId="7D039BC3" w14:textId="77777777" w:rsidR="00C16B87" w:rsidRPr="000101F1" w:rsidDel="007D22A0" w:rsidRDefault="00C16B87" w:rsidP="00CF5507">
            <w:pPr>
              <w:contextualSpacing/>
              <w:rPr>
                <w:rFonts w:eastAsiaTheme="minorHAnsi"/>
                <w:szCs w:val="20"/>
              </w:rPr>
            </w:pPr>
          </w:p>
        </w:tc>
      </w:tr>
      <w:tr w:rsidR="00C16B87" w:rsidRPr="009E68F6" w14:paraId="21EAAD39" w14:textId="77777777" w:rsidTr="00BF6C22">
        <w:tc>
          <w:tcPr>
            <w:tcW w:w="9016" w:type="dxa"/>
            <w:gridSpan w:val="5"/>
            <w:tcBorders>
              <w:top w:val="single" w:sz="4" w:space="0" w:color="auto"/>
            </w:tcBorders>
          </w:tcPr>
          <w:p w14:paraId="442A32C6" w14:textId="77777777" w:rsidR="00C16B87" w:rsidRPr="00473B46" w:rsidRDefault="00C16B87" w:rsidP="00CF5507">
            <w:pPr>
              <w:contextualSpacing/>
              <w:rPr>
                <w:rFonts w:eastAsiaTheme="minorHAnsi"/>
                <w:b/>
                <w:i/>
                <w:szCs w:val="20"/>
              </w:rPr>
            </w:pPr>
            <w:r w:rsidRPr="00473B46">
              <w:rPr>
                <w:rFonts w:eastAsiaTheme="minorHAnsi"/>
                <w:b/>
                <w:i/>
                <w:szCs w:val="20"/>
              </w:rPr>
              <w:t>Complaints for Third Parties and the Public</w:t>
            </w:r>
          </w:p>
        </w:tc>
      </w:tr>
      <w:tr w:rsidR="00C16B87" w:rsidRPr="000101F1" w:rsidDel="007D22A0" w14:paraId="1F25BD3C" w14:textId="77777777" w:rsidTr="00CF5507">
        <w:tc>
          <w:tcPr>
            <w:tcW w:w="1271" w:type="dxa"/>
          </w:tcPr>
          <w:p w14:paraId="43042EA3" w14:textId="77777777" w:rsidR="00C16B87" w:rsidRDefault="00C16B87" w:rsidP="00CF5507">
            <w:pPr>
              <w:contextualSpacing/>
              <w:rPr>
                <w:szCs w:val="20"/>
              </w:rPr>
            </w:pPr>
            <w:r>
              <w:rPr>
                <w:szCs w:val="20"/>
              </w:rPr>
              <w:t>35</w:t>
            </w:r>
          </w:p>
        </w:tc>
        <w:tc>
          <w:tcPr>
            <w:tcW w:w="3762" w:type="dxa"/>
          </w:tcPr>
          <w:p w14:paraId="127DEF45" w14:textId="77777777" w:rsidR="00C16B87" w:rsidRDefault="00C16B87" w:rsidP="00CF5507">
            <w:pPr>
              <w:contextualSpacing/>
              <w:rPr>
                <w:rFonts w:eastAsiaTheme="minorHAnsi"/>
                <w:szCs w:val="20"/>
              </w:rPr>
            </w:pPr>
            <w:r>
              <w:rPr>
                <w:rFonts w:eastAsiaTheme="minorHAnsi"/>
                <w:szCs w:val="20"/>
              </w:rPr>
              <w:t>Set out the LEPs overarching approach to dealing with complaints and whistleblowing.</w:t>
            </w:r>
          </w:p>
        </w:tc>
        <w:tc>
          <w:tcPr>
            <w:tcW w:w="1892" w:type="dxa"/>
          </w:tcPr>
          <w:p w14:paraId="21DA2B45" w14:textId="77777777" w:rsidR="000F5599" w:rsidRDefault="00C16B87" w:rsidP="00CF5507">
            <w:pPr>
              <w:contextualSpacing/>
              <w:rPr>
                <w:szCs w:val="20"/>
              </w:rPr>
            </w:pPr>
            <w:r>
              <w:rPr>
                <w:szCs w:val="20"/>
              </w:rPr>
              <w:t>6</w:t>
            </w:r>
            <w:r w:rsidR="00CF737D">
              <w:rPr>
                <w:szCs w:val="20"/>
              </w:rPr>
              <w:t>5</w:t>
            </w:r>
            <w:r>
              <w:rPr>
                <w:szCs w:val="20"/>
              </w:rPr>
              <w:t>.n</w:t>
            </w:r>
          </w:p>
          <w:p w14:paraId="0450EB8F" w14:textId="5D1C4D9B" w:rsidR="00C16B87" w:rsidRDefault="00C16B87" w:rsidP="00CF5507">
            <w:pPr>
              <w:contextualSpacing/>
              <w:rPr>
                <w:szCs w:val="20"/>
              </w:rPr>
            </w:pPr>
            <w:r w:rsidRPr="006A1A4E">
              <w:rPr>
                <w:szCs w:val="20"/>
              </w:rPr>
              <w:t>9</w:t>
            </w:r>
            <w:r w:rsidR="00CF737D">
              <w:rPr>
                <w:szCs w:val="20"/>
              </w:rPr>
              <w:t>7</w:t>
            </w:r>
            <w:r w:rsidRPr="006A1A4E">
              <w:rPr>
                <w:szCs w:val="20"/>
              </w:rPr>
              <w:t>-10</w:t>
            </w:r>
            <w:r w:rsidR="00CF737D">
              <w:rPr>
                <w:szCs w:val="20"/>
              </w:rPr>
              <w:t>1</w:t>
            </w:r>
          </w:p>
        </w:tc>
        <w:tc>
          <w:tcPr>
            <w:tcW w:w="1137" w:type="dxa"/>
          </w:tcPr>
          <w:p w14:paraId="727F869C" w14:textId="77777777" w:rsidR="000F5599" w:rsidRDefault="00C16B87" w:rsidP="00CF5507">
            <w:pPr>
              <w:contextualSpacing/>
              <w:rPr>
                <w:rFonts w:eastAsiaTheme="minorHAnsi"/>
                <w:szCs w:val="20"/>
              </w:rPr>
            </w:pPr>
            <w:r>
              <w:rPr>
                <w:rFonts w:eastAsiaTheme="minorHAnsi"/>
                <w:szCs w:val="20"/>
              </w:rPr>
              <w:t xml:space="preserve">21 </w:t>
            </w:r>
          </w:p>
          <w:p w14:paraId="2F6976FC" w14:textId="0820EF0D" w:rsidR="00C16B87" w:rsidRDefault="00C16B87" w:rsidP="00CF5507">
            <w:pPr>
              <w:contextualSpacing/>
              <w:rPr>
                <w:rFonts w:eastAsiaTheme="minorHAnsi"/>
                <w:szCs w:val="20"/>
              </w:rPr>
            </w:pPr>
            <w:r w:rsidRPr="006A1A4E">
              <w:rPr>
                <w:rFonts w:eastAsiaTheme="minorHAnsi"/>
                <w:szCs w:val="20"/>
              </w:rPr>
              <w:t>26-28</w:t>
            </w:r>
          </w:p>
        </w:tc>
        <w:tc>
          <w:tcPr>
            <w:tcW w:w="954" w:type="dxa"/>
          </w:tcPr>
          <w:p w14:paraId="7C067790" w14:textId="77777777" w:rsidR="00C16B87" w:rsidRPr="000101F1" w:rsidDel="007D22A0" w:rsidRDefault="00C16B87" w:rsidP="00CF5507">
            <w:pPr>
              <w:contextualSpacing/>
              <w:rPr>
                <w:rFonts w:eastAsiaTheme="minorHAnsi"/>
                <w:szCs w:val="20"/>
              </w:rPr>
            </w:pPr>
          </w:p>
        </w:tc>
      </w:tr>
      <w:tr w:rsidR="00C16B87" w:rsidRPr="009E68F6" w14:paraId="690D5570" w14:textId="77777777" w:rsidTr="00CF5507">
        <w:tc>
          <w:tcPr>
            <w:tcW w:w="1271" w:type="dxa"/>
          </w:tcPr>
          <w:p w14:paraId="05D96C42" w14:textId="77777777" w:rsidR="00C16B87" w:rsidRDefault="00C16B87" w:rsidP="00CF5507">
            <w:pPr>
              <w:contextualSpacing/>
              <w:rPr>
                <w:szCs w:val="20"/>
              </w:rPr>
            </w:pPr>
            <w:r>
              <w:rPr>
                <w:szCs w:val="20"/>
              </w:rPr>
              <w:t>36</w:t>
            </w:r>
          </w:p>
        </w:tc>
        <w:tc>
          <w:tcPr>
            <w:tcW w:w="3762" w:type="dxa"/>
          </w:tcPr>
          <w:p w14:paraId="011AE211" w14:textId="77777777" w:rsidR="00C16B87" w:rsidRDefault="00C16B87" w:rsidP="00CF5507">
            <w:pPr>
              <w:tabs>
                <w:tab w:val="left" w:pos="1065"/>
              </w:tabs>
              <w:contextualSpacing/>
              <w:rPr>
                <w:rFonts w:eastAsiaTheme="minorHAnsi"/>
                <w:szCs w:val="20"/>
              </w:rPr>
            </w:pPr>
            <w:r>
              <w:rPr>
                <w:rFonts w:eastAsiaTheme="minorHAnsi"/>
                <w:szCs w:val="20"/>
              </w:rPr>
              <w:t>Have a Complaints Policy.</w:t>
            </w:r>
          </w:p>
        </w:tc>
        <w:tc>
          <w:tcPr>
            <w:tcW w:w="1892" w:type="dxa"/>
          </w:tcPr>
          <w:p w14:paraId="7F5F6197" w14:textId="478282F5" w:rsidR="00C16B87" w:rsidRDefault="00C16B87" w:rsidP="00CF5507">
            <w:pPr>
              <w:contextualSpacing/>
              <w:rPr>
                <w:szCs w:val="20"/>
              </w:rPr>
            </w:pPr>
            <w:r>
              <w:rPr>
                <w:szCs w:val="20"/>
              </w:rPr>
              <w:t>9</w:t>
            </w:r>
            <w:r w:rsidR="00CF737D">
              <w:rPr>
                <w:szCs w:val="20"/>
              </w:rPr>
              <w:t>3</w:t>
            </w:r>
            <w:r>
              <w:rPr>
                <w:szCs w:val="20"/>
              </w:rPr>
              <w:t>-9</w:t>
            </w:r>
            <w:r w:rsidR="00CF737D">
              <w:rPr>
                <w:szCs w:val="20"/>
              </w:rPr>
              <w:t>6</w:t>
            </w:r>
          </w:p>
        </w:tc>
        <w:tc>
          <w:tcPr>
            <w:tcW w:w="1137" w:type="dxa"/>
          </w:tcPr>
          <w:p w14:paraId="092FDFA3" w14:textId="77777777" w:rsidR="00C16B87" w:rsidRDefault="00C16B87" w:rsidP="00CF5507">
            <w:pPr>
              <w:contextualSpacing/>
              <w:rPr>
                <w:rFonts w:eastAsiaTheme="minorHAnsi"/>
                <w:szCs w:val="20"/>
              </w:rPr>
            </w:pPr>
            <w:r>
              <w:rPr>
                <w:rFonts w:eastAsiaTheme="minorHAnsi"/>
                <w:szCs w:val="20"/>
              </w:rPr>
              <w:t>26-27</w:t>
            </w:r>
          </w:p>
        </w:tc>
        <w:tc>
          <w:tcPr>
            <w:tcW w:w="954" w:type="dxa"/>
          </w:tcPr>
          <w:p w14:paraId="0CA31FF3" w14:textId="77777777" w:rsidR="00C16B87" w:rsidRPr="000101F1" w:rsidRDefault="00C16B87" w:rsidP="00CF5507">
            <w:pPr>
              <w:contextualSpacing/>
              <w:rPr>
                <w:rFonts w:eastAsiaTheme="minorHAnsi"/>
                <w:szCs w:val="20"/>
              </w:rPr>
            </w:pPr>
          </w:p>
        </w:tc>
      </w:tr>
      <w:tr w:rsidR="00C16B87" w:rsidRPr="009E68F6" w14:paraId="43C5F3D8" w14:textId="77777777" w:rsidTr="00CF5507">
        <w:tc>
          <w:tcPr>
            <w:tcW w:w="1271" w:type="dxa"/>
          </w:tcPr>
          <w:p w14:paraId="3F939150" w14:textId="77777777" w:rsidR="00C16B87" w:rsidRDefault="00C16B87" w:rsidP="00CF5507">
            <w:pPr>
              <w:contextualSpacing/>
              <w:rPr>
                <w:szCs w:val="20"/>
              </w:rPr>
            </w:pPr>
            <w:r>
              <w:rPr>
                <w:szCs w:val="20"/>
              </w:rPr>
              <w:t>37</w:t>
            </w:r>
          </w:p>
        </w:tc>
        <w:tc>
          <w:tcPr>
            <w:tcW w:w="3762" w:type="dxa"/>
          </w:tcPr>
          <w:p w14:paraId="1B3A8BEC" w14:textId="77777777" w:rsidR="00C16B87" w:rsidRDefault="00C16B87" w:rsidP="00CF5507">
            <w:pPr>
              <w:tabs>
                <w:tab w:val="left" w:pos="1065"/>
              </w:tabs>
              <w:contextualSpacing/>
              <w:rPr>
                <w:rFonts w:eastAsiaTheme="minorHAnsi"/>
                <w:szCs w:val="20"/>
              </w:rPr>
            </w:pPr>
            <w:r>
              <w:rPr>
                <w:rFonts w:eastAsiaTheme="minorHAnsi"/>
                <w:szCs w:val="20"/>
              </w:rPr>
              <w:t>Set out the confidential reporting arrangements.</w:t>
            </w:r>
          </w:p>
        </w:tc>
        <w:tc>
          <w:tcPr>
            <w:tcW w:w="1892" w:type="dxa"/>
          </w:tcPr>
          <w:p w14:paraId="301698C1" w14:textId="55231096" w:rsidR="00C16B87" w:rsidRDefault="00C16B87" w:rsidP="00CF5507">
            <w:pPr>
              <w:contextualSpacing/>
              <w:rPr>
                <w:szCs w:val="20"/>
              </w:rPr>
            </w:pPr>
            <w:r>
              <w:rPr>
                <w:szCs w:val="20"/>
              </w:rPr>
              <w:t>9</w:t>
            </w:r>
            <w:r w:rsidR="00CF737D">
              <w:rPr>
                <w:szCs w:val="20"/>
              </w:rPr>
              <w:t>4</w:t>
            </w:r>
          </w:p>
        </w:tc>
        <w:tc>
          <w:tcPr>
            <w:tcW w:w="1137" w:type="dxa"/>
          </w:tcPr>
          <w:p w14:paraId="6DEEEA8B" w14:textId="77777777" w:rsidR="00C16B87" w:rsidRDefault="00C16B87" w:rsidP="00CF5507">
            <w:pPr>
              <w:contextualSpacing/>
              <w:rPr>
                <w:rFonts w:eastAsiaTheme="minorHAnsi"/>
                <w:szCs w:val="20"/>
              </w:rPr>
            </w:pPr>
            <w:r>
              <w:rPr>
                <w:rFonts w:eastAsiaTheme="minorHAnsi"/>
                <w:szCs w:val="20"/>
              </w:rPr>
              <w:t>26</w:t>
            </w:r>
          </w:p>
        </w:tc>
        <w:tc>
          <w:tcPr>
            <w:tcW w:w="954" w:type="dxa"/>
          </w:tcPr>
          <w:p w14:paraId="01A8CCD0" w14:textId="77777777" w:rsidR="00C16B87" w:rsidRPr="000101F1" w:rsidRDefault="00C16B87" w:rsidP="00CF5507">
            <w:pPr>
              <w:contextualSpacing/>
              <w:rPr>
                <w:rFonts w:eastAsiaTheme="minorHAnsi"/>
                <w:szCs w:val="20"/>
              </w:rPr>
            </w:pPr>
          </w:p>
        </w:tc>
      </w:tr>
      <w:tr w:rsidR="00C16B87" w:rsidRPr="009E68F6" w14:paraId="5AAB5FAF" w14:textId="77777777" w:rsidTr="00CF5507">
        <w:tc>
          <w:tcPr>
            <w:tcW w:w="9016" w:type="dxa"/>
            <w:gridSpan w:val="5"/>
          </w:tcPr>
          <w:p w14:paraId="1C288CB9" w14:textId="77777777" w:rsidR="00C16B87" w:rsidRPr="00473B46" w:rsidRDefault="00C16B87" w:rsidP="00CF5507">
            <w:pPr>
              <w:contextualSpacing/>
              <w:rPr>
                <w:rFonts w:eastAsiaTheme="minorHAnsi"/>
                <w:b/>
                <w:i/>
                <w:szCs w:val="20"/>
              </w:rPr>
            </w:pPr>
            <w:r w:rsidRPr="00473B46">
              <w:rPr>
                <w:rFonts w:eastAsiaTheme="minorHAnsi"/>
                <w:b/>
                <w:i/>
                <w:szCs w:val="20"/>
              </w:rPr>
              <w:t>Whistleblowing Policy</w:t>
            </w:r>
          </w:p>
        </w:tc>
      </w:tr>
      <w:tr w:rsidR="00C16B87" w:rsidRPr="009E68F6" w14:paraId="026E8080" w14:textId="77777777" w:rsidTr="00CF5507">
        <w:tc>
          <w:tcPr>
            <w:tcW w:w="1271" w:type="dxa"/>
          </w:tcPr>
          <w:p w14:paraId="7B82AB8A" w14:textId="77777777" w:rsidR="00C16B87" w:rsidRPr="00505B1C" w:rsidRDefault="00C16B87" w:rsidP="00CF5507">
            <w:pPr>
              <w:contextualSpacing/>
              <w:rPr>
                <w:szCs w:val="20"/>
              </w:rPr>
            </w:pPr>
            <w:r w:rsidRPr="00505B1C">
              <w:rPr>
                <w:szCs w:val="20"/>
              </w:rPr>
              <w:t>38</w:t>
            </w:r>
          </w:p>
        </w:tc>
        <w:tc>
          <w:tcPr>
            <w:tcW w:w="3762" w:type="dxa"/>
          </w:tcPr>
          <w:p w14:paraId="5EFBCDB5" w14:textId="5A269121" w:rsidR="00C16B87" w:rsidRPr="00505B1C" w:rsidRDefault="00C16B87" w:rsidP="00CF5507">
            <w:pPr>
              <w:tabs>
                <w:tab w:val="left" w:pos="1065"/>
              </w:tabs>
              <w:contextualSpacing/>
              <w:rPr>
                <w:rFonts w:eastAsiaTheme="minorHAnsi"/>
                <w:szCs w:val="20"/>
              </w:rPr>
            </w:pPr>
            <w:r w:rsidRPr="00505B1C">
              <w:rPr>
                <w:rFonts w:eastAsiaTheme="minorHAnsi"/>
                <w:szCs w:val="20"/>
              </w:rPr>
              <w:t>Have a Whistleblowing Policy</w:t>
            </w:r>
            <w:r w:rsidR="00C31A5C" w:rsidRPr="00505B1C">
              <w:rPr>
                <w:rFonts w:eastAsiaTheme="minorHAnsi"/>
                <w:szCs w:val="20"/>
              </w:rPr>
              <w:t>.</w:t>
            </w:r>
          </w:p>
        </w:tc>
        <w:tc>
          <w:tcPr>
            <w:tcW w:w="1892" w:type="dxa"/>
          </w:tcPr>
          <w:p w14:paraId="7D0F8D44" w14:textId="36302242" w:rsidR="00C16B87" w:rsidRPr="00505B1C" w:rsidRDefault="00C16B87" w:rsidP="00CF5507">
            <w:pPr>
              <w:contextualSpacing/>
              <w:rPr>
                <w:szCs w:val="20"/>
              </w:rPr>
            </w:pPr>
            <w:r w:rsidRPr="00505B1C">
              <w:rPr>
                <w:szCs w:val="20"/>
              </w:rPr>
              <w:t>9</w:t>
            </w:r>
            <w:r w:rsidR="00CF737D" w:rsidRPr="00505B1C">
              <w:rPr>
                <w:szCs w:val="20"/>
              </w:rPr>
              <w:t>7</w:t>
            </w:r>
            <w:r w:rsidRPr="00505B1C">
              <w:rPr>
                <w:szCs w:val="20"/>
              </w:rPr>
              <w:t>-10</w:t>
            </w:r>
            <w:r w:rsidR="00CF737D" w:rsidRPr="00505B1C">
              <w:rPr>
                <w:szCs w:val="20"/>
              </w:rPr>
              <w:t>1</w:t>
            </w:r>
          </w:p>
        </w:tc>
        <w:tc>
          <w:tcPr>
            <w:tcW w:w="1137" w:type="dxa"/>
          </w:tcPr>
          <w:p w14:paraId="58AB54D9" w14:textId="77777777" w:rsidR="00C16B87" w:rsidRPr="00505B1C" w:rsidRDefault="00C16B87" w:rsidP="00CF5507">
            <w:pPr>
              <w:contextualSpacing/>
              <w:rPr>
                <w:rFonts w:eastAsiaTheme="minorHAnsi"/>
                <w:szCs w:val="20"/>
              </w:rPr>
            </w:pPr>
            <w:r w:rsidRPr="00505B1C">
              <w:rPr>
                <w:rFonts w:eastAsiaTheme="minorHAnsi"/>
                <w:szCs w:val="20"/>
              </w:rPr>
              <w:t>27-28</w:t>
            </w:r>
          </w:p>
        </w:tc>
        <w:tc>
          <w:tcPr>
            <w:tcW w:w="954" w:type="dxa"/>
          </w:tcPr>
          <w:p w14:paraId="3FE2FF72" w14:textId="77777777" w:rsidR="00C16B87" w:rsidRPr="00505B1C" w:rsidRDefault="00C16B87" w:rsidP="00CF5507">
            <w:pPr>
              <w:contextualSpacing/>
              <w:rPr>
                <w:rFonts w:eastAsiaTheme="minorHAnsi"/>
                <w:szCs w:val="20"/>
              </w:rPr>
            </w:pPr>
          </w:p>
        </w:tc>
      </w:tr>
    </w:tbl>
    <w:p w14:paraId="74C2FD1E" w14:textId="7775713D" w:rsidR="00CF5507" w:rsidRDefault="00CF5507"/>
    <w:p w14:paraId="6F862F69" w14:textId="09D5D1E6" w:rsidR="00CF5507" w:rsidRDefault="00CF5507"/>
    <w:p w14:paraId="6AE216AE" w14:textId="77777777" w:rsidR="00CF5507" w:rsidRDefault="00CF5507"/>
    <w:tbl>
      <w:tblPr>
        <w:tblStyle w:val="TableGrid4"/>
        <w:tblW w:w="0" w:type="auto"/>
        <w:tblLook w:val="04A0" w:firstRow="1" w:lastRow="0" w:firstColumn="1" w:lastColumn="0" w:noHBand="0" w:noVBand="1"/>
      </w:tblPr>
      <w:tblGrid>
        <w:gridCol w:w="1271"/>
        <w:gridCol w:w="3762"/>
        <w:gridCol w:w="1892"/>
        <w:gridCol w:w="1137"/>
        <w:gridCol w:w="954"/>
      </w:tblGrid>
      <w:tr w:rsidR="00C16B87" w:rsidRPr="009E68F6" w14:paraId="2CEE56D3" w14:textId="77777777" w:rsidTr="00CF5507">
        <w:trPr>
          <w:cnfStyle w:val="100000000000" w:firstRow="1" w:lastRow="0" w:firstColumn="0" w:lastColumn="0" w:oddVBand="0" w:evenVBand="0" w:oddHBand="0" w:evenHBand="0" w:firstRowFirstColumn="0" w:firstRowLastColumn="0" w:lastRowFirstColumn="0" w:lastRowLastColumn="0"/>
        </w:trPr>
        <w:tc>
          <w:tcPr>
            <w:tcW w:w="9016" w:type="dxa"/>
            <w:gridSpan w:val="5"/>
          </w:tcPr>
          <w:p w14:paraId="644457EF" w14:textId="77777777" w:rsidR="00C16B87" w:rsidRPr="00CF5507" w:rsidRDefault="00C16B87" w:rsidP="00CF5507">
            <w:pPr>
              <w:contextualSpacing/>
              <w:rPr>
                <w:rFonts w:eastAsiaTheme="minorHAnsi"/>
                <w:i/>
                <w:szCs w:val="20"/>
              </w:rPr>
            </w:pPr>
            <w:r w:rsidRPr="00CF5507">
              <w:rPr>
                <w:rFonts w:eastAsiaTheme="minorHAnsi"/>
                <w:i/>
                <w:szCs w:val="20"/>
              </w:rPr>
              <w:t>Publication of meeting and agenda items</w:t>
            </w:r>
          </w:p>
        </w:tc>
      </w:tr>
      <w:tr w:rsidR="00C16B87" w:rsidRPr="009E68F6" w14:paraId="3D38F55E" w14:textId="77777777" w:rsidTr="00CF5507">
        <w:tc>
          <w:tcPr>
            <w:tcW w:w="1271" w:type="dxa"/>
          </w:tcPr>
          <w:p w14:paraId="4E85B5D1" w14:textId="77777777" w:rsidR="00C16B87" w:rsidRPr="000101F1" w:rsidRDefault="00C16B87" w:rsidP="00CF5507">
            <w:pPr>
              <w:contextualSpacing/>
              <w:rPr>
                <w:szCs w:val="20"/>
              </w:rPr>
            </w:pPr>
            <w:r>
              <w:rPr>
                <w:szCs w:val="20"/>
              </w:rPr>
              <w:t>39</w:t>
            </w:r>
          </w:p>
        </w:tc>
        <w:tc>
          <w:tcPr>
            <w:tcW w:w="3762" w:type="dxa"/>
          </w:tcPr>
          <w:p w14:paraId="7A9CF29B" w14:textId="77777777" w:rsidR="00C16B87" w:rsidRDefault="00C16B87" w:rsidP="00CF5507">
            <w:pPr>
              <w:contextualSpacing/>
              <w:rPr>
                <w:rFonts w:eastAsiaTheme="minorHAnsi"/>
                <w:szCs w:val="20"/>
              </w:rPr>
            </w:pPr>
            <w:r>
              <w:rPr>
                <w:rFonts w:eastAsiaTheme="minorHAnsi"/>
                <w:szCs w:val="20"/>
              </w:rPr>
              <w:t>Commit to the publication of meeting agendas, papers and minutes.</w:t>
            </w:r>
          </w:p>
        </w:tc>
        <w:tc>
          <w:tcPr>
            <w:tcW w:w="1892" w:type="dxa"/>
          </w:tcPr>
          <w:p w14:paraId="721422C9" w14:textId="00FA4F71" w:rsidR="00C16B87" w:rsidRDefault="00C16B87" w:rsidP="00CF5507">
            <w:pPr>
              <w:contextualSpacing/>
              <w:rPr>
                <w:szCs w:val="20"/>
              </w:rPr>
            </w:pPr>
            <w:r>
              <w:rPr>
                <w:szCs w:val="20"/>
              </w:rPr>
              <w:t>10</w:t>
            </w:r>
            <w:r w:rsidR="00CF737D">
              <w:rPr>
                <w:szCs w:val="20"/>
              </w:rPr>
              <w:t>3</w:t>
            </w:r>
            <w:r>
              <w:rPr>
                <w:szCs w:val="20"/>
              </w:rPr>
              <w:t>-10</w:t>
            </w:r>
            <w:r w:rsidR="00CF737D">
              <w:rPr>
                <w:szCs w:val="20"/>
              </w:rPr>
              <w:t>4</w:t>
            </w:r>
          </w:p>
        </w:tc>
        <w:tc>
          <w:tcPr>
            <w:tcW w:w="1137" w:type="dxa"/>
          </w:tcPr>
          <w:p w14:paraId="09876A3D" w14:textId="77777777" w:rsidR="00C16B87" w:rsidRDefault="00C16B87" w:rsidP="00CF5507">
            <w:pPr>
              <w:contextualSpacing/>
              <w:rPr>
                <w:rFonts w:eastAsiaTheme="minorHAnsi"/>
                <w:szCs w:val="20"/>
              </w:rPr>
            </w:pPr>
            <w:r>
              <w:rPr>
                <w:rFonts w:eastAsiaTheme="minorHAnsi"/>
                <w:szCs w:val="20"/>
              </w:rPr>
              <w:t>28</w:t>
            </w:r>
          </w:p>
        </w:tc>
        <w:tc>
          <w:tcPr>
            <w:tcW w:w="954" w:type="dxa"/>
          </w:tcPr>
          <w:p w14:paraId="2B036B52" w14:textId="77777777" w:rsidR="00C16B87" w:rsidRPr="000101F1" w:rsidRDefault="00C16B87" w:rsidP="00CF5507">
            <w:pPr>
              <w:contextualSpacing/>
              <w:rPr>
                <w:rFonts w:eastAsiaTheme="minorHAnsi"/>
                <w:szCs w:val="20"/>
              </w:rPr>
            </w:pPr>
          </w:p>
        </w:tc>
      </w:tr>
      <w:tr w:rsidR="00C16B87" w:rsidRPr="009E68F6" w14:paraId="5AF843A3" w14:textId="77777777" w:rsidTr="00CF5507">
        <w:tc>
          <w:tcPr>
            <w:tcW w:w="9016" w:type="dxa"/>
            <w:gridSpan w:val="5"/>
          </w:tcPr>
          <w:p w14:paraId="4D29E30D" w14:textId="77777777" w:rsidR="00C16B87" w:rsidRPr="00567F09" w:rsidRDefault="00C16B87" w:rsidP="00CF5507">
            <w:pPr>
              <w:contextualSpacing/>
              <w:rPr>
                <w:rFonts w:eastAsiaTheme="minorHAnsi"/>
                <w:b/>
                <w:i/>
                <w:szCs w:val="20"/>
              </w:rPr>
            </w:pPr>
            <w:r w:rsidRPr="00567F09">
              <w:rPr>
                <w:rFonts w:eastAsiaTheme="minorHAnsi"/>
                <w:b/>
                <w:i/>
                <w:szCs w:val="20"/>
              </w:rPr>
              <w:t>Handling confidential and exempt information</w:t>
            </w:r>
          </w:p>
        </w:tc>
      </w:tr>
      <w:tr w:rsidR="00C16B87" w:rsidRPr="009E68F6" w14:paraId="3913DFAE" w14:textId="77777777" w:rsidTr="00CF5507">
        <w:tc>
          <w:tcPr>
            <w:tcW w:w="1271" w:type="dxa"/>
          </w:tcPr>
          <w:p w14:paraId="01479CDC" w14:textId="77777777" w:rsidR="00C16B87" w:rsidRPr="000101F1" w:rsidRDefault="00C16B87" w:rsidP="00CF5507">
            <w:pPr>
              <w:contextualSpacing/>
              <w:rPr>
                <w:szCs w:val="20"/>
              </w:rPr>
            </w:pPr>
            <w:r>
              <w:rPr>
                <w:szCs w:val="20"/>
              </w:rPr>
              <w:t>40</w:t>
            </w:r>
          </w:p>
        </w:tc>
        <w:tc>
          <w:tcPr>
            <w:tcW w:w="3762" w:type="dxa"/>
          </w:tcPr>
          <w:p w14:paraId="335952D4" w14:textId="77777777" w:rsidR="00C16B87" w:rsidRDefault="00C16B87" w:rsidP="00CF5507">
            <w:pPr>
              <w:contextualSpacing/>
              <w:rPr>
                <w:rFonts w:eastAsiaTheme="minorHAnsi"/>
                <w:szCs w:val="20"/>
              </w:rPr>
            </w:pPr>
            <w:r>
              <w:rPr>
                <w:rFonts w:eastAsiaTheme="minorHAnsi"/>
                <w:szCs w:val="20"/>
              </w:rPr>
              <w:t>Set out the process for handling information which is not to be placed in the public domain.</w:t>
            </w:r>
          </w:p>
        </w:tc>
        <w:tc>
          <w:tcPr>
            <w:tcW w:w="1892" w:type="dxa"/>
          </w:tcPr>
          <w:p w14:paraId="04CB5D9F" w14:textId="6BF9CF41" w:rsidR="00C16B87" w:rsidRDefault="00C16B87" w:rsidP="00CF5507">
            <w:pPr>
              <w:contextualSpacing/>
              <w:rPr>
                <w:szCs w:val="20"/>
              </w:rPr>
            </w:pPr>
            <w:r>
              <w:rPr>
                <w:szCs w:val="20"/>
              </w:rPr>
              <w:t>10</w:t>
            </w:r>
            <w:r w:rsidR="00CF737D">
              <w:rPr>
                <w:szCs w:val="20"/>
              </w:rPr>
              <w:t>5</w:t>
            </w:r>
            <w:r>
              <w:rPr>
                <w:szCs w:val="20"/>
              </w:rPr>
              <w:t>-10</w:t>
            </w:r>
            <w:r w:rsidR="00CF737D">
              <w:rPr>
                <w:szCs w:val="20"/>
              </w:rPr>
              <w:t>6</w:t>
            </w:r>
          </w:p>
        </w:tc>
        <w:tc>
          <w:tcPr>
            <w:tcW w:w="1137" w:type="dxa"/>
          </w:tcPr>
          <w:p w14:paraId="08D34A22" w14:textId="77777777" w:rsidR="00C16B87" w:rsidRDefault="00C16B87" w:rsidP="00CF5507">
            <w:pPr>
              <w:contextualSpacing/>
              <w:rPr>
                <w:rFonts w:eastAsiaTheme="minorHAnsi"/>
                <w:szCs w:val="20"/>
              </w:rPr>
            </w:pPr>
            <w:r>
              <w:rPr>
                <w:rFonts w:eastAsiaTheme="minorHAnsi"/>
                <w:szCs w:val="20"/>
              </w:rPr>
              <w:t>28-29</w:t>
            </w:r>
          </w:p>
        </w:tc>
        <w:tc>
          <w:tcPr>
            <w:tcW w:w="954" w:type="dxa"/>
          </w:tcPr>
          <w:p w14:paraId="2CCFC060" w14:textId="77777777" w:rsidR="00C16B87" w:rsidRPr="000101F1" w:rsidRDefault="00C16B87" w:rsidP="00CF5507">
            <w:pPr>
              <w:contextualSpacing/>
              <w:rPr>
                <w:rFonts w:eastAsiaTheme="minorHAnsi"/>
                <w:szCs w:val="20"/>
              </w:rPr>
            </w:pPr>
          </w:p>
        </w:tc>
      </w:tr>
      <w:tr w:rsidR="00C16B87" w:rsidRPr="009E68F6" w14:paraId="1C0CCAF7" w14:textId="77777777" w:rsidTr="00CF5507">
        <w:tc>
          <w:tcPr>
            <w:tcW w:w="9016" w:type="dxa"/>
            <w:gridSpan w:val="5"/>
          </w:tcPr>
          <w:p w14:paraId="4A78EC44" w14:textId="77777777" w:rsidR="00C16B87" w:rsidRPr="007D4CDC" w:rsidRDefault="00C16B87" w:rsidP="00CF5507">
            <w:pPr>
              <w:contextualSpacing/>
              <w:rPr>
                <w:rFonts w:eastAsiaTheme="minorHAnsi"/>
                <w:b/>
                <w:i/>
                <w:szCs w:val="20"/>
              </w:rPr>
            </w:pPr>
            <w:r w:rsidRPr="007D4CDC">
              <w:rPr>
                <w:rFonts w:eastAsiaTheme="minorHAnsi"/>
                <w:b/>
                <w:i/>
                <w:szCs w:val="20"/>
              </w:rPr>
              <w:t>Management of Contracts</w:t>
            </w:r>
          </w:p>
        </w:tc>
      </w:tr>
      <w:tr w:rsidR="00C16B87" w:rsidRPr="009E68F6" w14:paraId="1262A4F0" w14:textId="77777777" w:rsidTr="00CF5507">
        <w:tc>
          <w:tcPr>
            <w:tcW w:w="1271" w:type="dxa"/>
          </w:tcPr>
          <w:p w14:paraId="31D32C8A" w14:textId="77777777" w:rsidR="00C16B87" w:rsidRPr="000101F1" w:rsidRDefault="00C16B87" w:rsidP="00CF5507">
            <w:pPr>
              <w:contextualSpacing/>
              <w:rPr>
                <w:szCs w:val="20"/>
              </w:rPr>
            </w:pPr>
            <w:r>
              <w:rPr>
                <w:szCs w:val="20"/>
              </w:rPr>
              <w:t>41</w:t>
            </w:r>
          </w:p>
        </w:tc>
        <w:tc>
          <w:tcPr>
            <w:tcW w:w="3762" w:type="dxa"/>
          </w:tcPr>
          <w:p w14:paraId="0D607690" w14:textId="77777777" w:rsidR="00C16B87" w:rsidRDefault="00C16B87" w:rsidP="00CF5507">
            <w:pPr>
              <w:contextualSpacing/>
              <w:rPr>
                <w:rFonts w:eastAsiaTheme="minorHAnsi"/>
                <w:szCs w:val="20"/>
              </w:rPr>
            </w:pPr>
            <w:r>
              <w:rPr>
                <w:rFonts w:eastAsiaTheme="minorHAnsi"/>
                <w:szCs w:val="20"/>
              </w:rPr>
              <w:t>Set out how the LEP or its nominated party, will manage contracts related to the delivery of its programmes and how the LEP Board will be kept informed of progress.</w:t>
            </w:r>
          </w:p>
        </w:tc>
        <w:tc>
          <w:tcPr>
            <w:tcW w:w="1892" w:type="dxa"/>
          </w:tcPr>
          <w:p w14:paraId="48B13047" w14:textId="76F7E4BE" w:rsidR="00C16B87" w:rsidRDefault="00C16B87" w:rsidP="00CF5507">
            <w:pPr>
              <w:contextualSpacing/>
              <w:rPr>
                <w:szCs w:val="20"/>
              </w:rPr>
            </w:pPr>
            <w:r>
              <w:rPr>
                <w:szCs w:val="20"/>
              </w:rPr>
              <w:t>11</w:t>
            </w:r>
            <w:r w:rsidR="00CF737D">
              <w:rPr>
                <w:szCs w:val="20"/>
              </w:rPr>
              <w:t>4</w:t>
            </w:r>
          </w:p>
        </w:tc>
        <w:tc>
          <w:tcPr>
            <w:tcW w:w="1137" w:type="dxa"/>
          </w:tcPr>
          <w:p w14:paraId="5095F5F3" w14:textId="77777777" w:rsidR="00C16B87" w:rsidRDefault="00C16B87" w:rsidP="00CF5507">
            <w:pPr>
              <w:contextualSpacing/>
              <w:rPr>
                <w:rFonts w:eastAsiaTheme="minorHAnsi"/>
                <w:szCs w:val="20"/>
              </w:rPr>
            </w:pPr>
            <w:r>
              <w:rPr>
                <w:rFonts w:eastAsiaTheme="minorHAnsi"/>
                <w:szCs w:val="20"/>
              </w:rPr>
              <w:t>30</w:t>
            </w:r>
          </w:p>
        </w:tc>
        <w:tc>
          <w:tcPr>
            <w:tcW w:w="954" w:type="dxa"/>
          </w:tcPr>
          <w:p w14:paraId="2409432C" w14:textId="77777777" w:rsidR="00C16B87" w:rsidRPr="000101F1" w:rsidRDefault="00C16B87" w:rsidP="00CF5507">
            <w:pPr>
              <w:contextualSpacing/>
              <w:rPr>
                <w:rFonts w:eastAsiaTheme="minorHAnsi"/>
                <w:szCs w:val="20"/>
              </w:rPr>
            </w:pPr>
          </w:p>
        </w:tc>
      </w:tr>
      <w:tr w:rsidR="00C16B87" w:rsidRPr="009E68F6" w14:paraId="5254DFEA" w14:textId="77777777" w:rsidTr="00CF5507">
        <w:tc>
          <w:tcPr>
            <w:tcW w:w="9016" w:type="dxa"/>
            <w:gridSpan w:val="5"/>
          </w:tcPr>
          <w:p w14:paraId="6D5E3645" w14:textId="77777777" w:rsidR="00C16B87" w:rsidRPr="007D4CDC" w:rsidRDefault="00C16B87" w:rsidP="00CF5507">
            <w:pPr>
              <w:contextualSpacing/>
              <w:rPr>
                <w:rFonts w:eastAsiaTheme="minorHAnsi"/>
                <w:b/>
                <w:i/>
                <w:szCs w:val="20"/>
              </w:rPr>
            </w:pPr>
            <w:r w:rsidRPr="007D4CDC">
              <w:rPr>
                <w:rFonts w:eastAsiaTheme="minorHAnsi"/>
                <w:b/>
                <w:i/>
                <w:szCs w:val="20"/>
              </w:rPr>
              <w:t>Government Branding</w:t>
            </w:r>
          </w:p>
        </w:tc>
      </w:tr>
      <w:tr w:rsidR="00C16B87" w:rsidRPr="009E68F6" w14:paraId="30F2A5DA" w14:textId="77777777" w:rsidTr="00CF5507">
        <w:tc>
          <w:tcPr>
            <w:tcW w:w="1271" w:type="dxa"/>
          </w:tcPr>
          <w:p w14:paraId="1D1EEEC0" w14:textId="77777777" w:rsidR="00C16B87" w:rsidRPr="000101F1" w:rsidRDefault="00C16B87" w:rsidP="00CF5507">
            <w:pPr>
              <w:contextualSpacing/>
              <w:rPr>
                <w:szCs w:val="20"/>
              </w:rPr>
            </w:pPr>
            <w:r>
              <w:rPr>
                <w:szCs w:val="20"/>
              </w:rPr>
              <w:t>42</w:t>
            </w:r>
          </w:p>
        </w:tc>
        <w:tc>
          <w:tcPr>
            <w:tcW w:w="3762" w:type="dxa"/>
          </w:tcPr>
          <w:p w14:paraId="46B9EDF4" w14:textId="77777777" w:rsidR="00C16B87" w:rsidRDefault="00C16B87" w:rsidP="00CF5507">
            <w:pPr>
              <w:contextualSpacing/>
              <w:rPr>
                <w:rFonts w:eastAsiaTheme="minorHAnsi"/>
                <w:szCs w:val="20"/>
              </w:rPr>
            </w:pPr>
            <w:r>
              <w:rPr>
                <w:rFonts w:eastAsiaTheme="minorHAnsi"/>
                <w:szCs w:val="20"/>
              </w:rPr>
              <w:t>The LEP should commit to meeting the Government branding guidelines for projects.</w:t>
            </w:r>
          </w:p>
        </w:tc>
        <w:tc>
          <w:tcPr>
            <w:tcW w:w="1892" w:type="dxa"/>
          </w:tcPr>
          <w:p w14:paraId="65EA77F0" w14:textId="255546F6" w:rsidR="00C16B87" w:rsidRDefault="00C16B87" w:rsidP="00CF5507">
            <w:pPr>
              <w:contextualSpacing/>
              <w:rPr>
                <w:szCs w:val="20"/>
              </w:rPr>
            </w:pPr>
            <w:r>
              <w:rPr>
                <w:szCs w:val="20"/>
              </w:rPr>
              <w:t>11</w:t>
            </w:r>
            <w:r w:rsidR="00CF737D">
              <w:rPr>
                <w:szCs w:val="20"/>
              </w:rPr>
              <w:t>5</w:t>
            </w:r>
          </w:p>
        </w:tc>
        <w:tc>
          <w:tcPr>
            <w:tcW w:w="1137" w:type="dxa"/>
          </w:tcPr>
          <w:p w14:paraId="6F082B45" w14:textId="77777777" w:rsidR="00C16B87" w:rsidRDefault="00C16B87" w:rsidP="00CF5507">
            <w:pPr>
              <w:contextualSpacing/>
              <w:rPr>
                <w:rFonts w:eastAsiaTheme="minorHAnsi"/>
                <w:szCs w:val="20"/>
              </w:rPr>
            </w:pPr>
            <w:r>
              <w:rPr>
                <w:rFonts w:eastAsiaTheme="minorHAnsi"/>
                <w:szCs w:val="20"/>
              </w:rPr>
              <w:t>30</w:t>
            </w:r>
          </w:p>
        </w:tc>
        <w:tc>
          <w:tcPr>
            <w:tcW w:w="954" w:type="dxa"/>
          </w:tcPr>
          <w:p w14:paraId="2770E44A" w14:textId="77777777" w:rsidR="00C16B87" w:rsidRPr="000101F1" w:rsidRDefault="00C16B87" w:rsidP="00CF5507">
            <w:pPr>
              <w:contextualSpacing/>
              <w:rPr>
                <w:rFonts w:eastAsiaTheme="minorHAnsi"/>
                <w:szCs w:val="20"/>
              </w:rPr>
            </w:pPr>
          </w:p>
        </w:tc>
      </w:tr>
      <w:tr w:rsidR="00C16B87" w:rsidRPr="009E68F6" w14:paraId="69622C2C" w14:textId="77777777" w:rsidTr="00CF5507">
        <w:tc>
          <w:tcPr>
            <w:tcW w:w="9016" w:type="dxa"/>
            <w:gridSpan w:val="5"/>
          </w:tcPr>
          <w:p w14:paraId="67D17429" w14:textId="77777777" w:rsidR="00C16B87" w:rsidRPr="00616C5C" w:rsidRDefault="00C16B87" w:rsidP="00CF5507">
            <w:pPr>
              <w:contextualSpacing/>
              <w:rPr>
                <w:rFonts w:eastAsiaTheme="minorHAnsi"/>
                <w:i/>
                <w:szCs w:val="20"/>
              </w:rPr>
            </w:pPr>
            <w:r w:rsidRPr="00616C5C">
              <w:rPr>
                <w:rFonts w:eastAsiaTheme="minorHAnsi"/>
                <w:b/>
                <w:i/>
                <w:szCs w:val="20"/>
              </w:rPr>
              <w:t>Accountability and decision making</w:t>
            </w:r>
          </w:p>
        </w:tc>
      </w:tr>
      <w:tr w:rsidR="00C16B87" w:rsidRPr="000101F1" w:rsidDel="007D22A0" w14:paraId="3A0CFE82" w14:textId="77777777" w:rsidTr="00CF5507">
        <w:tc>
          <w:tcPr>
            <w:tcW w:w="1271" w:type="dxa"/>
          </w:tcPr>
          <w:p w14:paraId="764587AC" w14:textId="77777777" w:rsidR="00C16B87" w:rsidDel="007D22A0" w:rsidRDefault="00C16B87" w:rsidP="00CF5507">
            <w:pPr>
              <w:contextualSpacing/>
              <w:rPr>
                <w:szCs w:val="20"/>
              </w:rPr>
            </w:pPr>
            <w:r>
              <w:rPr>
                <w:szCs w:val="20"/>
              </w:rPr>
              <w:t>43</w:t>
            </w:r>
          </w:p>
        </w:tc>
        <w:tc>
          <w:tcPr>
            <w:tcW w:w="3762" w:type="dxa"/>
          </w:tcPr>
          <w:p w14:paraId="6472BCB4" w14:textId="77777777" w:rsidR="00C16B87" w:rsidRPr="00611399" w:rsidDel="007D22A0" w:rsidRDefault="00C16B87" w:rsidP="00CF5507">
            <w:pPr>
              <w:contextualSpacing/>
              <w:rPr>
                <w:rFonts w:eastAsiaTheme="minorHAnsi"/>
                <w:szCs w:val="20"/>
              </w:rPr>
            </w:pPr>
            <w:r>
              <w:rPr>
                <w:rFonts w:eastAsiaTheme="minorHAnsi"/>
                <w:szCs w:val="20"/>
              </w:rPr>
              <w:t xml:space="preserve">Set out the LEP’s structure, and decision making processes. </w:t>
            </w:r>
          </w:p>
        </w:tc>
        <w:tc>
          <w:tcPr>
            <w:tcW w:w="1892" w:type="dxa"/>
          </w:tcPr>
          <w:p w14:paraId="20BE42E6" w14:textId="1102FE26" w:rsidR="00C16B87" w:rsidRDefault="00C16B87" w:rsidP="00CF5507">
            <w:pPr>
              <w:contextualSpacing/>
              <w:rPr>
                <w:szCs w:val="20"/>
              </w:rPr>
            </w:pPr>
            <w:r>
              <w:rPr>
                <w:szCs w:val="20"/>
              </w:rPr>
              <w:t>6</w:t>
            </w:r>
            <w:r w:rsidR="00CF737D">
              <w:rPr>
                <w:szCs w:val="20"/>
              </w:rPr>
              <w:t>5</w:t>
            </w:r>
            <w:r>
              <w:rPr>
                <w:szCs w:val="20"/>
              </w:rPr>
              <w:t>.a</w:t>
            </w:r>
            <w:r w:rsidR="009D1622">
              <w:rPr>
                <w:szCs w:val="20"/>
              </w:rPr>
              <w:t>, 117</w:t>
            </w:r>
          </w:p>
          <w:p w14:paraId="3E192E8C" w14:textId="77777777" w:rsidR="00C16B87" w:rsidDel="007D22A0" w:rsidRDefault="00C16B87" w:rsidP="00CF5507">
            <w:pPr>
              <w:contextualSpacing/>
              <w:rPr>
                <w:szCs w:val="20"/>
              </w:rPr>
            </w:pPr>
          </w:p>
        </w:tc>
        <w:tc>
          <w:tcPr>
            <w:tcW w:w="1137" w:type="dxa"/>
          </w:tcPr>
          <w:p w14:paraId="671B8527" w14:textId="3208194F" w:rsidR="00C16B87" w:rsidDel="007D22A0" w:rsidRDefault="00C16B87" w:rsidP="00CF5507">
            <w:pPr>
              <w:contextualSpacing/>
              <w:rPr>
                <w:rFonts w:eastAsiaTheme="minorHAnsi"/>
                <w:szCs w:val="20"/>
              </w:rPr>
            </w:pPr>
            <w:r>
              <w:rPr>
                <w:rFonts w:eastAsiaTheme="minorHAnsi"/>
                <w:szCs w:val="20"/>
              </w:rPr>
              <w:t>20</w:t>
            </w:r>
            <w:r w:rsidR="009D1622">
              <w:rPr>
                <w:rFonts w:eastAsiaTheme="minorHAnsi"/>
                <w:szCs w:val="20"/>
              </w:rPr>
              <w:t>, 31</w:t>
            </w:r>
          </w:p>
        </w:tc>
        <w:tc>
          <w:tcPr>
            <w:tcW w:w="954" w:type="dxa"/>
          </w:tcPr>
          <w:p w14:paraId="25D01045" w14:textId="77777777" w:rsidR="00C16B87" w:rsidRPr="000101F1" w:rsidDel="007D22A0" w:rsidRDefault="00C16B87" w:rsidP="00CF5507">
            <w:pPr>
              <w:contextualSpacing/>
              <w:rPr>
                <w:rFonts w:eastAsiaTheme="minorHAnsi"/>
                <w:szCs w:val="20"/>
              </w:rPr>
            </w:pPr>
          </w:p>
        </w:tc>
      </w:tr>
      <w:tr w:rsidR="00C16B87" w:rsidRPr="009E68F6" w14:paraId="5DC499F5" w14:textId="77777777" w:rsidTr="00CF5507">
        <w:tc>
          <w:tcPr>
            <w:tcW w:w="1271" w:type="dxa"/>
          </w:tcPr>
          <w:p w14:paraId="1F8C9A18" w14:textId="77777777" w:rsidR="00C16B87" w:rsidRPr="009E68F6" w:rsidRDefault="00C16B87" w:rsidP="00CF5507">
            <w:pPr>
              <w:contextualSpacing/>
              <w:rPr>
                <w:szCs w:val="20"/>
              </w:rPr>
            </w:pPr>
            <w:r>
              <w:rPr>
                <w:szCs w:val="20"/>
              </w:rPr>
              <w:t>44</w:t>
            </w:r>
          </w:p>
        </w:tc>
        <w:tc>
          <w:tcPr>
            <w:tcW w:w="3762" w:type="dxa"/>
          </w:tcPr>
          <w:p w14:paraId="70004E87" w14:textId="77777777" w:rsidR="00C16B87" w:rsidRPr="009E68F6" w:rsidRDefault="00C16B87" w:rsidP="00CF5507">
            <w:pPr>
              <w:contextualSpacing/>
              <w:rPr>
                <w:szCs w:val="20"/>
              </w:rPr>
            </w:pPr>
            <w:r w:rsidRPr="009E68F6">
              <w:rPr>
                <w:szCs w:val="20"/>
              </w:rPr>
              <w:t>Confirm the accountable body arrangements for funding received</w:t>
            </w:r>
            <w:r>
              <w:rPr>
                <w:szCs w:val="20"/>
              </w:rPr>
              <w:t>.</w:t>
            </w:r>
          </w:p>
        </w:tc>
        <w:tc>
          <w:tcPr>
            <w:tcW w:w="1892" w:type="dxa"/>
          </w:tcPr>
          <w:p w14:paraId="56D179A4" w14:textId="72E5B297" w:rsidR="00C16B87" w:rsidRPr="009E68F6" w:rsidRDefault="00C16B87" w:rsidP="00CF5507">
            <w:pPr>
              <w:contextualSpacing/>
              <w:rPr>
                <w:szCs w:val="20"/>
              </w:rPr>
            </w:pPr>
            <w:r>
              <w:rPr>
                <w:szCs w:val="20"/>
              </w:rPr>
              <w:t>11</w:t>
            </w:r>
            <w:r w:rsidR="00CF737D">
              <w:rPr>
                <w:szCs w:val="20"/>
              </w:rPr>
              <w:t>6</w:t>
            </w:r>
            <w:r>
              <w:rPr>
                <w:szCs w:val="20"/>
              </w:rPr>
              <w:t>a.</w:t>
            </w:r>
          </w:p>
        </w:tc>
        <w:tc>
          <w:tcPr>
            <w:tcW w:w="1137" w:type="dxa"/>
          </w:tcPr>
          <w:p w14:paraId="3D34784C" w14:textId="77777777" w:rsidR="00C16B87" w:rsidRPr="009E68F6" w:rsidRDefault="00C16B87" w:rsidP="00CF5507">
            <w:pPr>
              <w:contextualSpacing/>
              <w:rPr>
                <w:szCs w:val="20"/>
              </w:rPr>
            </w:pPr>
            <w:r>
              <w:rPr>
                <w:szCs w:val="20"/>
              </w:rPr>
              <w:t>31</w:t>
            </w:r>
          </w:p>
        </w:tc>
        <w:tc>
          <w:tcPr>
            <w:tcW w:w="954" w:type="dxa"/>
          </w:tcPr>
          <w:p w14:paraId="20F7CEC8" w14:textId="77777777" w:rsidR="00C16B87" w:rsidRPr="009E68F6" w:rsidRDefault="00C16B87" w:rsidP="00CF5507">
            <w:pPr>
              <w:contextualSpacing/>
              <w:rPr>
                <w:szCs w:val="20"/>
              </w:rPr>
            </w:pPr>
          </w:p>
        </w:tc>
      </w:tr>
      <w:tr w:rsidR="00C16B87" w:rsidRPr="000101F1" w14:paraId="15300EB0" w14:textId="77777777" w:rsidTr="00CF5507">
        <w:tc>
          <w:tcPr>
            <w:tcW w:w="1271" w:type="dxa"/>
          </w:tcPr>
          <w:p w14:paraId="5A533AE6" w14:textId="77777777" w:rsidR="00C16B87" w:rsidRPr="000101F1" w:rsidRDefault="00C16B87" w:rsidP="00CF5507">
            <w:pPr>
              <w:contextualSpacing/>
              <w:rPr>
                <w:szCs w:val="20"/>
              </w:rPr>
            </w:pPr>
            <w:r>
              <w:rPr>
                <w:szCs w:val="20"/>
              </w:rPr>
              <w:t>45</w:t>
            </w:r>
          </w:p>
        </w:tc>
        <w:tc>
          <w:tcPr>
            <w:tcW w:w="3762" w:type="dxa"/>
          </w:tcPr>
          <w:p w14:paraId="46075CCD" w14:textId="77777777" w:rsidR="00C16B87" w:rsidRPr="000101F1" w:rsidRDefault="00C16B87" w:rsidP="00CF5507">
            <w:pPr>
              <w:contextualSpacing/>
              <w:rPr>
                <w:rFonts w:eastAsiaTheme="minorHAnsi"/>
                <w:szCs w:val="20"/>
              </w:rPr>
            </w:pPr>
            <w:r>
              <w:rPr>
                <w:rFonts w:eastAsiaTheme="minorHAnsi"/>
                <w:szCs w:val="20"/>
              </w:rPr>
              <w:t>Confirm that public resources are managed appropriately.</w:t>
            </w:r>
          </w:p>
        </w:tc>
        <w:tc>
          <w:tcPr>
            <w:tcW w:w="1892" w:type="dxa"/>
          </w:tcPr>
          <w:p w14:paraId="237FF6BF" w14:textId="58CBFA3A" w:rsidR="00C16B87" w:rsidRPr="000101F1" w:rsidRDefault="00C16B87" w:rsidP="00CF5507">
            <w:pPr>
              <w:contextualSpacing/>
              <w:rPr>
                <w:szCs w:val="20"/>
              </w:rPr>
            </w:pPr>
            <w:r>
              <w:rPr>
                <w:szCs w:val="20"/>
              </w:rPr>
              <w:t>11</w:t>
            </w:r>
            <w:r w:rsidR="00CF737D">
              <w:rPr>
                <w:szCs w:val="20"/>
              </w:rPr>
              <w:t>6</w:t>
            </w:r>
            <w:r>
              <w:rPr>
                <w:szCs w:val="20"/>
              </w:rPr>
              <w:t>.b</w:t>
            </w:r>
          </w:p>
        </w:tc>
        <w:tc>
          <w:tcPr>
            <w:tcW w:w="1137" w:type="dxa"/>
          </w:tcPr>
          <w:p w14:paraId="7F29C1CB" w14:textId="77777777" w:rsidR="00C16B87" w:rsidRPr="000101F1" w:rsidRDefault="00C16B87" w:rsidP="00CF5507">
            <w:pPr>
              <w:contextualSpacing/>
              <w:rPr>
                <w:rFonts w:eastAsiaTheme="minorHAnsi"/>
                <w:szCs w:val="20"/>
              </w:rPr>
            </w:pPr>
            <w:r>
              <w:rPr>
                <w:rFonts w:eastAsiaTheme="minorHAnsi"/>
                <w:szCs w:val="20"/>
              </w:rPr>
              <w:t>31</w:t>
            </w:r>
          </w:p>
        </w:tc>
        <w:tc>
          <w:tcPr>
            <w:tcW w:w="954" w:type="dxa"/>
          </w:tcPr>
          <w:p w14:paraId="7FFC82BA" w14:textId="77777777" w:rsidR="00C16B87" w:rsidRPr="000101F1" w:rsidRDefault="00C16B87" w:rsidP="00CF5507">
            <w:pPr>
              <w:contextualSpacing/>
              <w:rPr>
                <w:rFonts w:eastAsiaTheme="minorHAnsi"/>
                <w:szCs w:val="20"/>
              </w:rPr>
            </w:pPr>
          </w:p>
        </w:tc>
      </w:tr>
      <w:tr w:rsidR="00C16B87" w:rsidRPr="009E68F6" w14:paraId="25543909" w14:textId="77777777" w:rsidTr="00CF5507">
        <w:tc>
          <w:tcPr>
            <w:tcW w:w="1271" w:type="dxa"/>
          </w:tcPr>
          <w:p w14:paraId="6FB025D0" w14:textId="77777777" w:rsidR="00C16B87" w:rsidRPr="009E68F6" w:rsidRDefault="00C16B87" w:rsidP="00CF5507">
            <w:pPr>
              <w:contextualSpacing/>
              <w:rPr>
                <w:szCs w:val="20"/>
              </w:rPr>
            </w:pPr>
            <w:r>
              <w:rPr>
                <w:szCs w:val="20"/>
              </w:rPr>
              <w:t>46</w:t>
            </w:r>
          </w:p>
        </w:tc>
        <w:tc>
          <w:tcPr>
            <w:tcW w:w="3762" w:type="dxa"/>
          </w:tcPr>
          <w:p w14:paraId="53A79F63" w14:textId="77777777" w:rsidR="00C16B87" w:rsidRPr="009E68F6" w:rsidRDefault="00C16B87" w:rsidP="00CF5507">
            <w:pPr>
              <w:contextualSpacing/>
              <w:rPr>
                <w:szCs w:val="20"/>
              </w:rPr>
            </w:pPr>
            <w:r w:rsidRPr="009E68F6">
              <w:rPr>
                <w:szCs w:val="20"/>
              </w:rPr>
              <w:t xml:space="preserve">Confirm </w:t>
            </w:r>
            <w:r>
              <w:rPr>
                <w:szCs w:val="20"/>
              </w:rPr>
              <w:t xml:space="preserve">where applicable, </w:t>
            </w:r>
            <w:r w:rsidRPr="009E68F6">
              <w:rPr>
                <w:szCs w:val="20"/>
              </w:rPr>
              <w:t xml:space="preserve">investment decisions will be made for all funding with reference to statutory requirements, conditions of funding, local transport objectives and through formal </w:t>
            </w:r>
            <w:r>
              <w:rPr>
                <w:szCs w:val="20"/>
              </w:rPr>
              <w:t>MCA or CA involvement where required.</w:t>
            </w:r>
          </w:p>
        </w:tc>
        <w:tc>
          <w:tcPr>
            <w:tcW w:w="1892" w:type="dxa"/>
          </w:tcPr>
          <w:p w14:paraId="609A787F" w14:textId="7DCFFEEE" w:rsidR="00C16B87" w:rsidRPr="009E68F6" w:rsidRDefault="00C16B87" w:rsidP="00CF5507">
            <w:pPr>
              <w:contextualSpacing/>
              <w:rPr>
                <w:szCs w:val="20"/>
              </w:rPr>
            </w:pPr>
            <w:r>
              <w:rPr>
                <w:szCs w:val="20"/>
              </w:rPr>
              <w:t>11</w:t>
            </w:r>
            <w:r w:rsidR="00CF737D">
              <w:rPr>
                <w:szCs w:val="20"/>
              </w:rPr>
              <w:t>6</w:t>
            </w:r>
            <w:r>
              <w:rPr>
                <w:szCs w:val="20"/>
              </w:rPr>
              <w:t>.c</w:t>
            </w:r>
          </w:p>
        </w:tc>
        <w:tc>
          <w:tcPr>
            <w:tcW w:w="1137" w:type="dxa"/>
          </w:tcPr>
          <w:p w14:paraId="210D90AE" w14:textId="77777777" w:rsidR="00C16B87" w:rsidRPr="009E68F6" w:rsidRDefault="00C16B87" w:rsidP="00CF5507">
            <w:pPr>
              <w:contextualSpacing/>
              <w:rPr>
                <w:szCs w:val="20"/>
              </w:rPr>
            </w:pPr>
            <w:r>
              <w:rPr>
                <w:szCs w:val="20"/>
              </w:rPr>
              <w:t>31</w:t>
            </w:r>
          </w:p>
        </w:tc>
        <w:tc>
          <w:tcPr>
            <w:tcW w:w="954" w:type="dxa"/>
          </w:tcPr>
          <w:p w14:paraId="2074364F" w14:textId="77777777" w:rsidR="00C16B87" w:rsidRPr="009E68F6" w:rsidRDefault="00C16B87" w:rsidP="00CF5507">
            <w:pPr>
              <w:contextualSpacing/>
              <w:rPr>
                <w:szCs w:val="20"/>
              </w:rPr>
            </w:pPr>
          </w:p>
        </w:tc>
      </w:tr>
      <w:tr w:rsidR="00C16B87" w:rsidRPr="009E68F6" w14:paraId="1A4D6765" w14:textId="77777777" w:rsidTr="00CF5507">
        <w:tc>
          <w:tcPr>
            <w:tcW w:w="1271" w:type="dxa"/>
          </w:tcPr>
          <w:p w14:paraId="2B1CDAEC" w14:textId="77777777" w:rsidR="00C16B87" w:rsidRPr="009E68F6" w:rsidRDefault="00C16B87" w:rsidP="00CF5507">
            <w:pPr>
              <w:contextualSpacing/>
              <w:rPr>
                <w:szCs w:val="20"/>
              </w:rPr>
            </w:pPr>
            <w:r>
              <w:rPr>
                <w:szCs w:val="20"/>
              </w:rPr>
              <w:t>47</w:t>
            </w:r>
          </w:p>
        </w:tc>
        <w:tc>
          <w:tcPr>
            <w:tcW w:w="3762" w:type="dxa"/>
          </w:tcPr>
          <w:p w14:paraId="0D07629C" w14:textId="77777777" w:rsidR="00C16B87" w:rsidRPr="009E68F6" w:rsidRDefault="00C16B87" w:rsidP="00CF5507">
            <w:pPr>
              <w:contextualSpacing/>
              <w:rPr>
                <w:szCs w:val="20"/>
              </w:rPr>
            </w:pPr>
            <w:r w:rsidRPr="009E68F6">
              <w:rPr>
                <w:szCs w:val="20"/>
              </w:rPr>
              <w:t>Describe the arrangements for enabling effective meaningful engagement of local partners and the public to inform key decision and future strategy development</w:t>
            </w:r>
            <w:r>
              <w:rPr>
                <w:szCs w:val="20"/>
              </w:rPr>
              <w:t>.</w:t>
            </w:r>
          </w:p>
        </w:tc>
        <w:tc>
          <w:tcPr>
            <w:tcW w:w="1892" w:type="dxa"/>
          </w:tcPr>
          <w:p w14:paraId="6F5EAA19" w14:textId="0BAB551D" w:rsidR="00C16B87" w:rsidRPr="009E68F6" w:rsidRDefault="00C16B87" w:rsidP="00CF5507">
            <w:pPr>
              <w:contextualSpacing/>
              <w:rPr>
                <w:szCs w:val="20"/>
              </w:rPr>
            </w:pPr>
            <w:r>
              <w:rPr>
                <w:szCs w:val="20"/>
              </w:rPr>
              <w:t>11</w:t>
            </w:r>
            <w:r w:rsidR="00CF737D">
              <w:rPr>
                <w:szCs w:val="20"/>
              </w:rPr>
              <w:t>6</w:t>
            </w:r>
            <w:r>
              <w:rPr>
                <w:szCs w:val="20"/>
              </w:rPr>
              <w:t>.d</w:t>
            </w:r>
          </w:p>
        </w:tc>
        <w:tc>
          <w:tcPr>
            <w:tcW w:w="1137" w:type="dxa"/>
          </w:tcPr>
          <w:p w14:paraId="1DB08076" w14:textId="77777777" w:rsidR="00C16B87" w:rsidRPr="009E68F6" w:rsidRDefault="00C16B87" w:rsidP="00CF5507">
            <w:pPr>
              <w:contextualSpacing/>
              <w:rPr>
                <w:szCs w:val="20"/>
              </w:rPr>
            </w:pPr>
            <w:r>
              <w:rPr>
                <w:szCs w:val="20"/>
              </w:rPr>
              <w:t>31</w:t>
            </w:r>
          </w:p>
        </w:tc>
        <w:tc>
          <w:tcPr>
            <w:tcW w:w="954" w:type="dxa"/>
          </w:tcPr>
          <w:p w14:paraId="173D009E" w14:textId="77777777" w:rsidR="00C16B87" w:rsidRPr="009E68F6" w:rsidRDefault="00C16B87" w:rsidP="00CF5507">
            <w:pPr>
              <w:contextualSpacing/>
              <w:rPr>
                <w:szCs w:val="20"/>
              </w:rPr>
            </w:pPr>
          </w:p>
        </w:tc>
      </w:tr>
      <w:tr w:rsidR="00C16B87" w:rsidRPr="009E68F6" w14:paraId="1CA32D62" w14:textId="77777777" w:rsidTr="00CF5507">
        <w:tc>
          <w:tcPr>
            <w:tcW w:w="1271" w:type="dxa"/>
          </w:tcPr>
          <w:p w14:paraId="35820417" w14:textId="77777777" w:rsidR="00C16B87" w:rsidRDefault="00C16B87" w:rsidP="00CF5507">
            <w:pPr>
              <w:contextualSpacing/>
              <w:rPr>
                <w:szCs w:val="20"/>
              </w:rPr>
            </w:pPr>
            <w:r>
              <w:rPr>
                <w:szCs w:val="20"/>
              </w:rPr>
              <w:t>49</w:t>
            </w:r>
          </w:p>
        </w:tc>
        <w:tc>
          <w:tcPr>
            <w:tcW w:w="3762" w:type="dxa"/>
          </w:tcPr>
          <w:p w14:paraId="57E3C9B6" w14:textId="7D9C57CA" w:rsidR="00C16B87" w:rsidRPr="009E68F6" w:rsidRDefault="00C16B87" w:rsidP="00CF5507">
            <w:pPr>
              <w:contextualSpacing/>
              <w:rPr>
                <w:szCs w:val="20"/>
              </w:rPr>
            </w:pPr>
            <w:r>
              <w:rPr>
                <w:szCs w:val="20"/>
              </w:rPr>
              <w:t>Roles and responsibilities of the Chair, LEP Board, Sub-boards, Accountable Body and Section 151 Officer</w:t>
            </w:r>
            <w:r w:rsidR="00DB6A07">
              <w:rPr>
                <w:szCs w:val="20"/>
              </w:rPr>
              <w:t>.</w:t>
            </w:r>
          </w:p>
        </w:tc>
        <w:tc>
          <w:tcPr>
            <w:tcW w:w="1892" w:type="dxa"/>
          </w:tcPr>
          <w:p w14:paraId="58BE1F69" w14:textId="3583B248" w:rsidR="00C16B87" w:rsidRDefault="00C16B87" w:rsidP="00CF5507">
            <w:pPr>
              <w:contextualSpacing/>
              <w:rPr>
                <w:szCs w:val="20"/>
              </w:rPr>
            </w:pPr>
            <w:r>
              <w:rPr>
                <w:szCs w:val="20"/>
              </w:rPr>
              <w:t>11</w:t>
            </w:r>
            <w:r w:rsidR="00CF737D">
              <w:rPr>
                <w:szCs w:val="20"/>
              </w:rPr>
              <w:t>8</w:t>
            </w:r>
          </w:p>
        </w:tc>
        <w:tc>
          <w:tcPr>
            <w:tcW w:w="1137" w:type="dxa"/>
          </w:tcPr>
          <w:p w14:paraId="10C7E640" w14:textId="77777777" w:rsidR="00C16B87" w:rsidRDefault="00C16B87" w:rsidP="00CF5507">
            <w:pPr>
              <w:contextualSpacing/>
              <w:rPr>
                <w:szCs w:val="20"/>
              </w:rPr>
            </w:pPr>
            <w:r>
              <w:rPr>
                <w:szCs w:val="20"/>
              </w:rPr>
              <w:t>31</w:t>
            </w:r>
          </w:p>
        </w:tc>
        <w:tc>
          <w:tcPr>
            <w:tcW w:w="954" w:type="dxa"/>
          </w:tcPr>
          <w:p w14:paraId="5FD8D654" w14:textId="77777777" w:rsidR="00C16B87" w:rsidRPr="009E68F6" w:rsidRDefault="00C16B87" w:rsidP="00CF5507">
            <w:pPr>
              <w:contextualSpacing/>
              <w:rPr>
                <w:szCs w:val="20"/>
              </w:rPr>
            </w:pPr>
          </w:p>
        </w:tc>
      </w:tr>
      <w:tr w:rsidR="00C16B87" w:rsidRPr="009E68F6" w14:paraId="66A5BD1F" w14:textId="77777777" w:rsidTr="00CF5507">
        <w:tc>
          <w:tcPr>
            <w:tcW w:w="1271" w:type="dxa"/>
          </w:tcPr>
          <w:p w14:paraId="3B10CC6A" w14:textId="77777777" w:rsidR="00C16B87" w:rsidRDefault="00C16B87" w:rsidP="00CF5507">
            <w:pPr>
              <w:contextualSpacing/>
              <w:rPr>
                <w:szCs w:val="20"/>
              </w:rPr>
            </w:pPr>
            <w:r>
              <w:rPr>
                <w:szCs w:val="20"/>
              </w:rPr>
              <w:t>50</w:t>
            </w:r>
          </w:p>
        </w:tc>
        <w:tc>
          <w:tcPr>
            <w:tcW w:w="3762" w:type="dxa"/>
          </w:tcPr>
          <w:p w14:paraId="0E7EC0BF" w14:textId="71E0D5DE" w:rsidR="00C16B87" w:rsidRDefault="00C16B87" w:rsidP="00CF5507">
            <w:pPr>
              <w:contextualSpacing/>
              <w:rPr>
                <w:szCs w:val="20"/>
              </w:rPr>
            </w:pPr>
            <w:r>
              <w:rPr>
                <w:szCs w:val="20"/>
              </w:rPr>
              <w:t>Membership requirements of the Board and sub-boards</w:t>
            </w:r>
            <w:r w:rsidR="00DB6A07">
              <w:rPr>
                <w:szCs w:val="20"/>
              </w:rPr>
              <w:t>.</w:t>
            </w:r>
          </w:p>
        </w:tc>
        <w:tc>
          <w:tcPr>
            <w:tcW w:w="1892" w:type="dxa"/>
          </w:tcPr>
          <w:p w14:paraId="2FB528BE" w14:textId="01AC62BC" w:rsidR="00C16B87" w:rsidRDefault="00C16B87" w:rsidP="00CF5507">
            <w:pPr>
              <w:contextualSpacing/>
              <w:rPr>
                <w:szCs w:val="20"/>
              </w:rPr>
            </w:pPr>
            <w:r>
              <w:rPr>
                <w:szCs w:val="20"/>
              </w:rPr>
              <w:t>11</w:t>
            </w:r>
            <w:r w:rsidR="00CF737D">
              <w:rPr>
                <w:szCs w:val="20"/>
              </w:rPr>
              <w:t>9</w:t>
            </w:r>
          </w:p>
        </w:tc>
        <w:tc>
          <w:tcPr>
            <w:tcW w:w="1137" w:type="dxa"/>
          </w:tcPr>
          <w:p w14:paraId="53E8D431" w14:textId="77777777" w:rsidR="00C16B87" w:rsidRDefault="00C16B87" w:rsidP="00CF5507">
            <w:pPr>
              <w:contextualSpacing/>
              <w:rPr>
                <w:szCs w:val="20"/>
              </w:rPr>
            </w:pPr>
            <w:r>
              <w:rPr>
                <w:szCs w:val="20"/>
              </w:rPr>
              <w:t>31</w:t>
            </w:r>
          </w:p>
        </w:tc>
        <w:tc>
          <w:tcPr>
            <w:tcW w:w="954" w:type="dxa"/>
          </w:tcPr>
          <w:p w14:paraId="26214D78" w14:textId="77777777" w:rsidR="00C16B87" w:rsidRPr="009E68F6" w:rsidRDefault="00C16B87" w:rsidP="00CF5507">
            <w:pPr>
              <w:contextualSpacing/>
              <w:rPr>
                <w:szCs w:val="20"/>
              </w:rPr>
            </w:pPr>
          </w:p>
        </w:tc>
      </w:tr>
      <w:tr w:rsidR="00C16B87" w:rsidRPr="009E68F6" w14:paraId="14489DD0" w14:textId="77777777" w:rsidTr="00CF5507">
        <w:tc>
          <w:tcPr>
            <w:tcW w:w="1271" w:type="dxa"/>
          </w:tcPr>
          <w:p w14:paraId="7F5547DE" w14:textId="77777777" w:rsidR="00C16B87" w:rsidRDefault="00C16B87" w:rsidP="00CF5507">
            <w:pPr>
              <w:contextualSpacing/>
              <w:rPr>
                <w:szCs w:val="20"/>
              </w:rPr>
            </w:pPr>
            <w:r>
              <w:rPr>
                <w:szCs w:val="20"/>
              </w:rPr>
              <w:t>51</w:t>
            </w:r>
          </w:p>
        </w:tc>
        <w:tc>
          <w:tcPr>
            <w:tcW w:w="3762" w:type="dxa"/>
          </w:tcPr>
          <w:p w14:paraId="05B30849" w14:textId="59799EA8" w:rsidR="00C16B87" w:rsidRDefault="00C16B87" w:rsidP="00CF5507">
            <w:pPr>
              <w:contextualSpacing/>
              <w:rPr>
                <w:szCs w:val="20"/>
              </w:rPr>
            </w:pPr>
            <w:r>
              <w:rPr>
                <w:szCs w:val="20"/>
              </w:rPr>
              <w:t>Clear scheme of delegation</w:t>
            </w:r>
            <w:r w:rsidR="00DB6A07">
              <w:rPr>
                <w:szCs w:val="20"/>
              </w:rPr>
              <w:t>.</w:t>
            </w:r>
          </w:p>
        </w:tc>
        <w:tc>
          <w:tcPr>
            <w:tcW w:w="1892" w:type="dxa"/>
          </w:tcPr>
          <w:p w14:paraId="40519D14" w14:textId="3DCA875A" w:rsidR="00C16B87" w:rsidRDefault="00C16B87" w:rsidP="00CF5507">
            <w:pPr>
              <w:contextualSpacing/>
              <w:rPr>
                <w:szCs w:val="20"/>
              </w:rPr>
            </w:pPr>
            <w:r>
              <w:rPr>
                <w:szCs w:val="20"/>
              </w:rPr>
              <w:t>11</w:t>
            </w:r>
            <w:r w:rsidR="00CF737D">
              <w:rPr>
                <w:szCs w:val="20"/>
              </w:rPr>
              <w:t>9</w:t>
            </w:r>
          </w:p>
        </w:tc>
        <w:tc>
          <w:tcPr>
            <w:tcW w:w="1137" w:type="dxa"/>
          </w:tcPr>
          <w:p w14:paraId="1603E9D3" w14:textId="77777777" w:rsidR="00C16B87" w:rsidRDefault="00C16B87" w:rsidP="00CF5507">
            <w:pPr>
              <w:contextualSpacing/>
              <w:rPr>
                <w:szCs w:val="20"/>
              </w:rPr>
            </w:pPr>
            <w:r>
              <w:rPr>
                <w:szCs w:val="20"/>
              </w:rPr>
              <w:t>31</w:t>
            </w:r>
          </w:p>
        </w:tc>
        <w:tc>
          <w:tcPr>
            <w:tcW w:w="954" w:type="dxa"/>
          </w:tcPr>
          <w:p w14:paraId="2F2E0A29" w14:textId="77777777" w:rsidR="00C16B87" w:rsidRPr="009E68F6" w:rsidRDefault="00C16B87" w:rsidP="00CF5507">
            <w:pPr>
              <w:contextualSpacing/>
              <w:rPr>
                <w:szCs w:val="20"/>
              </w:rPr>
            </w:pPr>
          </w:p>
        </w:tc>
      </w:tr>
      <w:tr w:rsidR="00C16B87" w:rsidRPr="009E68F6" w14:paraId="3B0634A8" w14:textId="77777777" w:rsidTr="00CF5507">
        <w:tc>
          <w:tcPr>
            <w:tcW w:w="1271" w:type="dxa"/>
          </w:tcPr>
          <w:p w14:paraId="40DB0303" w14:textId="77777777" w:rsidR="00C16B87" w:rsidRDefault="00C16B87" w:rsidP="00CF5507">
            <w:pPr>
              <w:contextualSpacing/>
              <w:rPr>
                <w:szCs w:val="20"/>
              </w:rPr>
            </w:pPr>
            <w:r>
              <w:rPr>
                <w:szCs w:val="20"/>
              </w:rPr>
              <w:t>52</w:t>
            </w:r>
          </w:p>
        </w:tc>
        <w:tc>
          <w:tcPr>
            <w:tcW w:w="3762" w:type="dxa"/>
          </w:tcPr>
          <w:p w14:paraId="2D0F6AC0" w14:textId="0B0AE169" w:rsidR="00C16B87" w:rsidRDefault="00C16B87" w:rsidP="00CF5507">
            <w:pPr>
              <w:contextualSpacing/>
              <w:rPr>
                <w:szCs w:val="20"/>
              </w:rPr>
            </w:pPr>
            <w:r>
              <w:rPr>
                <w:szCs w:val="20"/>
              </w:rPr>
              <w:t>LEPs in MCA areas agree and publish a joint statement which sets out their respective roles and responsibilities</w:t>
            </w:r>
            <w:r w:rsidR="00DB6A07">
              <w:rPr>
                <w:szCs w:val="20"/>
              </w:rPr>
              <w:t>.</w:t>
            </w:r>
          </w:p>
        </w:tc>
        <w:tc>
          <w:tcPr>
            <w:tcW w:w="1892" w:type="dxa"/>
          </w:tcPr>
          <w:p w14:paraId="437F075D" w14:textId="6A2490E1" w:rsidR="00C16B87" w:rsidRDefault="00C16B87" w:rsidP="00CF5507">
            <w:pPr>
              <w:contextualSpacing/>
              <w:rPr>
                <w:szCs w:val="20"/>
              </w:rPr>
            </w:pPr>
            <w:r>
              <w:rPr>
                <w:szCs w:val="20"/>
              </w:rPr>
              <w:t>1</w:t>
            </w:r>
            <w:r w:rsidR="00CF737D">
              <w:rPr>
                <w:szCs w:val="20"/>
              </w:rPr>
              <w:t>20</w:t>
            </w:r>
          </w:p>
        </w:tc>
        <w:tc>
          <w:tcPr>
            <w:tcW w:w="1137" w:type="dxa"/>
          </w:tcPr>
          <w:p w14:paraId="7B4A5CCA" w14:textId="77777777" w:rsidR="00C16B87" w:rsidRDefault="00C16B87" w:rsidP="00CF5507">
            <w:pPr>
              <w:contextualSpacing/>
              <w:rPr>
                <w:szCs w:val="20"/>
              </w:rPr>
            </w:pPr>
            <w:r>
              <w:rPr>
                <w:szCs w:val="20"/>
              </w:rPr>
              <w:t>31</w:t>
            </w:r>
          </w:p>
        </w:tc>
        <w:tc>
          <w:tcPr>
            <w:tcW w:w="954" w:type="dxa"/>
          </w:tcPr>
          <w:p w14:paraId="6ED6A1B3" w14:textId="77777777" w:rsidR="00C16B87" w:rsidRPr="009E68F6" w:rsidRDefault="00C16B87" w:rsidP="00CF5507">
            <w:pPr>
              <w:contextualSpacing/>
              <w:rPr>
                <w:szCs w:val="20"/>
              </w:rPr>
            </w:pPr>
          </w:p>
        </w:tc>
      </w:tr>
      <w:tr w:rsidR="00C16B87" w:rsidRPr="009E68F6" w14:paraId="247283FA" w14:textId="77777777" w:rsidTr="00CF5507">
        <w:tc>
          <w:tcPr>
            <w:tcW w:w="1271" w:type="dxa"/>
          </w:tcPr>
          <w:p w14:paraId="781EE8C5" w14:textId="77777777" w:rsidR="00C16B87" w:rsidRDefault="00C16B87" w:rsidP="00CF5507">
            <w:pPr>
              <w:contextualSpacing/>
              <w:rPr>
                <w:szCs w:val="20"/>
              </w:rPr>
            </w:pPr>
            <w:r>
              <w:rPr>
                <w:szCs w:val="20"/>
              </w:rPr>
              <w:t>53</w:t>
            </w:r>
          </w:p>
        </w:tc>
        <w:tc>
          <w:tcPr>
            <w:tcW w:w="3762" w:type="dxa"/>
          </w:tcPr>
          <w:p w14:paraId="54D4C24E" w14:textId="77777777" w:rsidR="00C16B87" w:rsidRDefault="00C16B87" w:rsidP="00CF5507">
            <w:pPr>
              <w:contextualSpacing/>
              <w:rPr>
                <w:szCs w:val="20"/>
              </w:rPr>
            </w:pPr>
            <w:r>
              <w:rPr>
                <w:szCs w:val="20"/>
              </w:rPr>
              <w:t>Specify that a decision which is made in contravention of the process will be invalid.</w:t>
            </w:r>
          </w:p>
        </w:tc>
        <w:tc>
          <w:tcPr>
            <w:tcW w:w="1892" w:type="dxa"/>
          </w:tcPr>
          <w:p w14:paraId="012F042E" w14:textId="2ED1604D" w:rsidR="00C16B87" w:rsidRDefault="00C16B87" w:rsidP="00CF5507">
            <w:pPr>
              <w:contextualSpacing/>
              <w:rPr>
                <w:szCs w:val="20"/>
              </w:rPr>
            </w:pPr>
            <w:r>
              <w:rPr>
                <w:szCs w:val="20"/>
              </w:rPr>
              <w:t>12</w:t>
            </w:r>
            <w:r w:rsidR="00CF737D">
              <w:rPr>
                <w:szCs w:val="20"/>
              </w:rPr>
              <w:t>1</w:t>
            </w:r>
          </w:p>
        </w:tc>
        <w:tc>
          <w:tcPr>
            <w:tcW w:w="1137" w:type="dxa"/>
          </w:tcPr>
          <w:p w14:paraId="03C00406" w14:textId="1A8A0916" w:rsidR="00C16B87" w:rsidRDefault="00C16B87" w:rsidP="00CF5507">
            <w:pPr>
              <w:contextualSpacing/>
              <w:rPr>
                <w:szCs w:val="20"/>
              </w:rPr>
            </w:pPr>
            <w:r>
              <w:rPr>
                <w:szCs w:val="20"/>
              </w:rPr>
              <w:t>32</w:t>
            </w:r>
          </w:p>
        </w:tc>
        <w:tc>
          <w:tcPr>
            <w:tcW w:w="954" w:type="dxa"/>
          </w:tcPr>
          <w:p w14:paraId="78670D34" w14:textId="77777777" w:rsidR="00C16B87" w:rsidRPr="009E68F6" w:rsidRDefault="00C16B87" w:rsidP="00CF5507">
            <w:pPr>
              <w:contextualSpacing/>
              <w:rPr>
                <w:szCs w:val="20"/>
              </w:rPr>
            </w:pPr>
          </w:p>
        </w:tc>
      </w:tr>
      <w:tr w:rsidR="00C16B87" w:rsidRPr="009E68F6" w14:paraId="4D22B6FF" w14:textId="77777777" w:rsidTr="00CF5507">
        <w:tc>
          <w:tcPr>
            <w:tcW w:w="1271" w:type="dxa"/>
          </w:tcPr>
          <w:p w14:paraId="583DE09D" w14:textId="77777777" w:rsidR="00C16B87" w:rsidRDefault="00C16B87" w:rsidP="00CF5507">
            <w:pPr>
              <w:contextualSpacing/>
              <w:rPr>
                <w:szCs w:val="20"/>
              </w:rPr>
            </w:pPr>
            <w:r>
              <w:rPr>
                <w:szCs w:val="20"/>
              </w:rPr>
              <w:t>54</w:t>
            </w:r>
          </w:p>
        </w:tc>
        <w:tc>
          <w:tcPr>
            <w:tcW w:w="3762" w:type="dxa"/>
          </w:tcPr>
          <w:p w14:paraId="58DEDC39" w14:textId="77777777" w:rsidR="00C16B87" w:rsidRDefault="00C16B87" w:rsidP="00CF5507">
            <w:pPr>
              <w:contextualSpacing/>
              <w:rPr>
                <w:szCs w:val="20"/>
              </w:rPr>
            </w:pPr>
            <w:r>
              <w:rPr>
                <w:szCs w:val="20"/>
              </w:rPr>
              <w:t>Openly advertise funding opportunities, assess applications make the award through a formal agreement, monitor progress for the lifetime of the project, and maintain a robust audit trail to demonstrate compliance.</w:t>
            </w:r>
          </w:p>
        </w:tc>
        <w:tc>
          <w:tcPr>
            <w:tcW w:w="1892" w:type="dxa"/>
          </w:tcPr>
          <w:p w14:paraId="78B353D7" w14:textId="0834F1C8" w:rsidR="00C16B87" w:rsidRDefault="00C16B87" w:rsidP="00CF5507">
            <w:pPr>
              <w:contextualSpacing/>
              <w:rPr>
                <w:szCs w:val="20"/>
              </w:rPr>
            </w:pPr>
            <w:r>
              <w:rPr>
                <w:szCs w:val="20"/>
              </w:rPr>
              <w:t>12</w:t>
            </w:r>
            <w:r w:rsidR="00CF737D">
              <w:rPr>
                <w:szCs w:val="20"/>
              </w:rPr>
              <w:t>3</w:t>
            </w:r>
          </w:p>
        </w:tc>
        <w:tc>
          <w:tcPr>
            <w:tcW w:w="1137" w:type="dxa"/>
          </w:tcPr>
          <w:p w14:paraId="12A456D8" w14:textId="77777777" w:rsidR="00C16B87" w:rsidRDefault="00C16B87" w:rsidP="00CF5507">
            <w:pPr>
              <w:contextualSpacing/>
              <w:rPr>
                <w:szCs w:val="20"/>
              </w:rPr>
            </w:pPr>
            <w:r>
              <w:rPr>
                <w:szCs w:val="20"/>
              </w:rPr>
              <w:t>32</w:t>
            </w:r>
          </w:p>
        </w:tc>
        <w:tc>
          <w:tcPr>
            <w:tcW w:w="954" w:type="dxa"/>
          </w:tcPr>
          <w:p w14:paraId="45A45A22" w14:textId="77777777" w:rsidR="00C16B87" w:rsidRPr="009E68F6" w:rsidRDefault="00C16B87" w:rsidP="00CF5507">
            <w:pPr>
              <w:contextualSpacing/>
              <w:rPr>
                <w:szCs w:val="20"/>
              </w:rPr>
            </w:pPr>
          </w:p>
        </w:tc>
      </w:tr>
      <w:tr w:rsidR="00C16B87" w:rsidRPr="009E68F6" w14:paraId="0DD876E8" w14:textId="77777777" w:rsidTr="00CF5507">
        <w:tc>
          <w:tcPr>
            <w:tcW w:w="9016" w:type="dxa"/>
            <w:gridSpan w:val="5"/>
          </w:tcPr>
          <w:p w14:paraId="47D33D03" w14:textId="77777777" w:rsidR="00C16B87" w:rsidRPr="00616C5C" w:rsidRDefault="00C16B87" w:rsidP="00CF5507">
            <w:pPr>
              <w:contextualSpacing/>
              <w:rPr>
                <w:b/>
                <w:i/>
                <w:szCs w:val="20"/>
              </w:rPr>
            </w:pPr>
            <w:r w:rsidRPr="00616C5C">
              <w:rPr>
                <w:b/>
                <w:i/>
                <w:szCs w:val="20"/>
              </w:rPr>
              <w:t>The LEP Board</w:t>
            </w:r>
          </w:p>
        </w:tc>
      </w:tr>
      <w:tr w:rsidR="00C16B87" w:rsidRPr="000101F1" w14:paraId="127BAE80" w14:textId="77777777" w:rsidTr="00CF5507">
        <w:tc>
          <w:tcPr>
            <w:tcW w:w="1271" w:type="dxa"/>
          </w:tcPr>
          <w:p w14:paraId="44565B74" w14:textId="77777777" w:rsidR="00C16B87" w:rsidRPr="0071271A" w:rsidRDefault="00C16B87" w:rsidP="00CF5507">
            <w:pPr>
              <w:contextualSpacing/>
              <w:rPr>
                <w:szCs w:val="20"/>
              </w:rPr>
            </w:pPr>
            <w:r>
              <w:rPr>
                <w:szCs w:val="20"/>
              </w:rPr>
              <w:t>55</w:t>
            </w:r>
          </w:p>
        </w:tc>
        <w:tc>
          <w:tcPr>
            <w:tcW w:w="3762" w:type="dxa"/>
          </w:tcPr>
          <w:p w14:paraId="3FFF3B52" w14:textId="77777777" w:rsidR="00C16B87" w:rsidRPr="000101F1" w:rsidRDefault="00C16B87" w:rsidP="00CF5507">
            <w:pPr>
              <w:contextualSpacing/>
              <w:rPr>
                <w:rFonts w:eastAsiaTheme="minorHAnsi"/>
                <w:szCs w:val="20"/>
              </w:rPr>
            </w:pPr>
            <w:r>
              <w:rPr>
                <w:rFonts w:eastAsiaTheme="minorHAnsi"/>
                <w:szCs w:val="20"/>
              </w:rPr>
              <w:t>The LEP Board consists of at least two-thirds private sector.</w:t>
            </w:r>
          </w:p>
        </w:tc>
        <w:tc>
          <w:tcPr>
            <w:tcW w:w="1892" w:type="dxa"/>
          </w:tcPr>
          <w:p w14:paraId="3D938BE3" w14:textId="254B0284" w:rsidR="00C16B87" w:rsidRPr="000101F1" w:rsidRDefault="00C16B87" w:rsidP="00CF5507">
            <w:pPr>
              <w:contextualSpacing/>
              <w:rPr>
                <w:szCs w:val="20"/>
              </w:rPr>
            </w:pPr>
            <w:r>
              <w:rPr>
                <w:szCs w:val="20"/>
              </w:rPr>
              <w:t>12</w:t>
            </w:r>
            <w:r w:rsidR="00CF737D">
              <w:rPr>
                <w:szCs w:val="20"/>
              </w:rPr>
              <w:t>5</w:t>
            </w:r>
          </w:p>
        </w:tc>
        <w:tc>
          <w:tcPr>
            <w:tcW w:w="1137" w:type="dxa"/>
          </w:tcPr>
          <w:p w14:paraId="606A47CC" w14:textId="77777777" w:rsidR="00C16B87" w:rsidRPr="000101F1" w:rsidRDefault="00C16B87" w:rsidP="00CF5507">
            <w:pPr>
              <w:contextualSpacing/>
              <w:rPr>
                <w:rFonts w:eastAsiaTheme="minorHAnsi"/>
                <w:szCs w:val="20"/>
              </w:rPr>
            </w:pPr>
            <w:r>
              <w:rPr>
                <w:rFonts w:eastAsiaTheme="minorHAnsi"/>
                <w:szCs w:val="20"/>
              </w:rPr>
              <w:t>32</w:t>
            </w:r>
          </w:p>
        </w:tc>
        <w:tc>
          <w:tcPr>
            <w:tcW w:w="954" w:type="dxa"/>
          </w:tcPr>
          <w:p w14:paraId="6851501F" w14:textId="77777777" w:rsidR="00C16B87" w:rsidRPr="000101F1" w:rsidRDefault="00C16B87" w:rsidP="00CF5507">
            <w:pPr>
              <w:contextualSpacing/>
              <w:rPr>
                <w:rFonts w:eastAsiaTheme="minorHAnsi"/>
                <w:szCs w:val="20"/>
              </w:rPr>
            </w:pPr>
          </w:p>
        </w:tc>
      </w:tr>
      <w:tr w:rsidR="00C16B87" w:rsidRPr="009E68F6" w14:paraId="61A1A280" w14:textId="77777777" w:rsidTr="00CF5507">
        <w:tc>
          <w:tcPr>
            <w:tcW w:w="1271" w:type="dxa"/>
          </w:tcPr>
          <w:p w14:paraId="2DE213EE" w14:textId="77777777" w:rsidR="00C16B87" w:rsidRPr="009E68F6" w:rsidRDefault="00C16B87" w:rsidP="00CF5507">
            <w:pPr>
              <w:contextualSpacing/>
              <w:rPr>
                <w:szCs w:val="20"/>
              </w:rPr>
            </w:pPr>
            <w:r>
              <w:rPr>
                <w:szCs w:val="20"/>
              </w:rPr>
              <w:t>56</w:t>
            </w:r>
          </w:p>
        </w:tc>
        <w:tc>
          <w:tcPr>
            <w:tcW w:w="3762" w:type="dxa"/>
          </w:tcPr>
          <w:p w14:paraId="55236A7A" w14:textId="77777777" w:rsidR="00C16B87" w:rsidRPr="009E68F6" w:rsidRDefault="00C16B87" w:rsidP="00CF5507">
            <w:pPr>
              <w:contextualSpacing/>
              <w:rPr>
                <w:szCs w:val="20"/>
              </w:rPr>
            </w:pPr>
            <w:r w:rsidRPr="009E68F6">
              <w:rPr>
                <w:szCs w:val="20"/>
              </w:rPr>
              <w:t>A LEP Board member designated as a Small and Medium Enterprise, which is published on the website</w:t>
            </w:r>
            <w:r>
              <w:rPr>
                <w:szCs w:val="20"/>
              </w:rPr>
              <w:t>.</w:t>
            </w:r>
          </w:p>
        </w:tc>
        <w:tc>
          <w:tcPr>
            <w:tcW w:w="1892" w:type="dxa"/>
          </w:tcPr>
          <w:p w14:paraId="4AB89C11" w14:textId="73A953A8" w:rsidR="00C16B87" w:rsidRPr="00505672" w:rsidRDefault="00C16B87" w:rsidP="00CF5507">
            <w:pPr>
              <w:rPr>
                <w:szCs w:val="20"/>
              </w:rPr>
            </w:pPr>
            <w:r>
              <w:rPr>
                <w:szCs w:val="20"/>
              </w:rPr>
              <w:t>12</w:t>
            </w:r>
            <w:r w:rsidR="00CF737D">
              <w:rPr>
                <w:szCs w:val="20"/>
              </w:rPr>
              <w:t>7</w:t>
            </w:r>
          </w:p>
        </w:tc>
        <w:tc>
          <w:tcPr>
            <w:tcW w:w="1137" w:type="dxa"/>
          </w:tcPr>
          <w:p w14:paraId="27481889" w14:textId="77777777" w:rsidR="00C16B87" w:rsidRPr="00505672" w:rsidRDefault="00C16B87" w:rsidP="00CF5507">
            <w:pPr>
              <w:contextualSpacing/>
              <w:rPr>
                <w:szCs w:val="20"/>
              </w:rPr>
            </w:pPr>
            <w:r>
              <w:rPr>
                <w:szCs w:val="20"/>
              </w:rPr>
              <w:t>33</w:t>
            </w:r>
          </w:p>
        </w:tc>
        <w:tc>
          <w:tcPr>
            <w:tcW w:w="954" w:type="dxa"/>
          </w:tcPr>
          <w:p w14:paraId="13E209E0" w14:textId="77777777" w:rsidR="00C16B87" w:rsidRPr="009E68F6" w:rsidRDefault="00C16B87" w:rsidP="00CF5507">
            <w:pPr>
              <w:contextualSpacing/>
              <w:rPr>
                <w:b/>
                <w:szCs w:val="20"/>
              </w:rPr>
            </w:pPr>
          </w:p>
        </w:tc>
      </w:tr>
      <w:tr w:rsidR="00C16B87" w:rsidRPr="009E68F6" w14:paraId="7887916C" w14:textId="77777777" w:rsidTr="00CF5507">
        <w:tc>
          <w:tcPr>
            <w:tcW w:w="1271" w:type="dxa"/>
          </w:tcPr>
          <w:p w14:paraId="10E3F752" w14:textId="77777777" w:rsidR="00C16B87" w:rsidRPr="009E68F6" w:rsidRDefault="00C16B87" w:rsidP="00CF5507">
            <w:pPr>
              <w:contextualSpacing/>
              <w:rPr>
                <w:szCs w:val="20"/>
              </w:rPr>
            </w:pPr>
            <w:r>
              <w:rPr>
                <w:szCs w:val="20"/>
              </w:rPr>
              <w:t>57</w:t>
            </w:r>
          </w:p>
        </w:tc>
        <w:tc>
          <w:tcPr>
            <w:tcW w:w="3762" w:type="dxa"/>
          </w:tcPr>
          <w:p w14:paraId="1493D112" w14:textId="77777777" w:rsidR="00C16B87" w:rsidRPr="009E68F6" w:rsidRDefault="00C16B87" w:rsidP="00CF5507">
            <w:pPr>
              <w:contextualSpacing/>
              <w:rPr>
                <w:szCs w:val="20"/>
              </w:rPr>
            </w:pPr>
            <w:r>
              <w:rPr>
                <w:szCs w:val="20"/>
              </w:rPr>
              <w:t>The LEP Board should have a maximum of 20 people, with the option to co-opt an additional five Board Members.</w:t>
            </w:r>
          </w:p>
        </w:tc>
        <w:tc>
          <w:tcPr>
            <w:tcW w:w="1892" w:type="dxa"/>
          </w:tcPr>
          <w:p w14:paraId="05C84F92" w14:textId="61E11349" w:rsidR="00C16B87" w:rsidRPr="00505672" w:rsidRDefault="00C16B87" w:rsidP="00CF5507">
            <w:pPr>
              <w:contextualSpacing/>
              <w:rPr>
                <w:szCs w:val="20"/>
              </w:rPr>
            </w:pPr>
            <w:r>
              <w:rPr>
                <w:szCs w:val="20"/>
              </w:rPr>
              <w:t>12</w:t>
            </w:r>
            <w:r w:rsidR="00CF737D">
              <w:rPr>
                <w:szCs w:val="20"/>
              </w:rPr>
              <w:t>8</w:t>
            </w:r>
          </w:p>
        </w:tc>
        <w:tc>
          <w:tcPr>
            <w:tcW w:w="1137" w:type="dxa"/>
          </w:tcPr>
          <w:p w14:paraId="70A15812" w14:textId="77777777" w:rsidR="00C16B87" w:rsidRPr="00505672" w:rsidRDefault="00C16B87" w:rsidP="00CF5507">
            <w:pPr>
              <w:contextualSpacing/>
              <w:rPr>
                <w:szCs w:val="20"/>
              </w:rPr>
            </w:pPr>
            <w:r>
              <w:rPr>
                <w:szCs w:val="20"/>
              </w:rPr>
              <w:t>33</w:t>
            </w:r>
          </w:p>
        </w:tc>
        <w:tc>
          <w:tcPr>
            <w:tcW w:w="954" w:type="dxa"/>
          </w:tcPr>
          <w:p w14:paraId="78BCA80A" w14:textId="77777777" w:rsidR="00C16B87" w:rsidRPr="009E68F6" w:rsidRDefault="00C16B87" w:rsidP="00CF5507">
            <w:pPr>
              <w:contextualSpacing/>
              <w:rPr>
                <w:b/>
                <w:szCs w:val="20"/>
              </w:rPr>
            </w:pPr>
          </w:p>
        </w:tc>
      </w:tr>
      <w:tr w:rsidR="00C16B87" w:rsidRPr="009E68F6" w14:paraId="316903D9" w14:textId="77777777" w:rsidTr="00CF5507">
        <w:tc>
          <w:tcPr>
            <w:tcW w:w="9016" w:type="dxa"/>
            <w:gridSpan w:val="5"/>
          </w:tcPr>
          <w:p w14:paraId="03E2DDF0" w14:textId="77777777" w:rsidR="00C16B87" w:rsidRPr="00F21315" w:rsidRDefault="00C16B87" w:rsidP="00CF5507">
            <w:pPr>
              <w:contextualSpacing/>
              <w:rPr>
                <w:b/>
                <w:i/>
                <w:szCs w:val="20"/>
              </w:rPr>
            </w:pPr>
            <w:r w:rsidRPr="00F21315">
              <w:rPr>
                <w:b/>
                <w:i/>
                <w:szCs w:val="20"/>
              </w:rPr>
              <w:t>Chair and Deputy Chair</w:t>
            </w:r>
          </w:p>
        </w:tc>
      </w:tr>
      <w:tr w:rsidR="00C16B87" w:rsidRPr="009E68F6" w14:paraId="2DE11537" w14:textId="77777777" w:rsidTr="00CF5507">
        <w:tc>
          <w:tcPr>
            <w:tcW w:w="1271" w:type="dxa"/>
          </w:tcPr>
          <w:p w14:paraId="24C5767F" w14:textId="77777777" w:rsidR="00C16B87" w:rsidRPr="009E68F6" w:rsidRDefault="00C16B87" w:rsidP="00CF5507">
            <w:pPr>
              <w:contextualSpacing/>
              <w:rPr>
                <w:szCs w:val="20"/>
              </w:rPr>
            </w:pPr>
            <w:r>
              <w:rPr>
                <w:szCs w:val="20"/>
              </w:rPr>
              <w:t>58</w:t>
            </w:r>
          </w:p>
        </w:tc>
        <w:tc>
          <w:tcPr>
            <w:tcW w:w="3762" w:type="dxa"/>
          </w:tcPr>
          <w:p w14:paraId="465FB7BC" w14:textId="77777777" w:rsidR="00C16B87" w:rsidRPr="009E68F6" w:rsidRDefault="00C16B87" w:rsidP="00CF5507">
            <w:pPr>
              <w:contextualSpacing/>
              <w:rPr>
                <w:szCs w:val="20"/>
              </w:rPr>
            </w:pPr>
            <w:r>
              <w:rPr>
                <w:szCs w:val="20"/>
              </w:rPr>
              <w:t xml:space="preserve">The LEP </w:t>
            </w:r>
            <w:r w:rsidRPr="009E68F6">
              <w:rPr>
                <w:szCs w:val="20"/>
              </w:rPr>
              <w:t xml:space="preserve">Chair must </w:t>
            </w:r>
            <w:r>
              <w:rPr>
                <w:szCs w:val="20"/>
              </w:rPr>
              <w:t>come from the</w:t>
            </w:r>
            <w:r w:rsidRPr="009E68F6">
              <w:rPr>
                <w:szCs w:val="20"/>
              </w:rPr>
              <w:t xml:space="preserve"> private sector</w:t>
            </w:r>
            <w:r>
              <w:rPr>
                <w:szCs w:val="20"/>
              </w:rPr>
              <w:t>.</w:t>
            </w:r>
          </w:p>
        </w:tc>
        <w:tc>
          <w:tcPr>
            <w:tcW w:w="1892" w:type="dxa"/>
          </w:tcPr>
          <w:p w14:paraId="611879B7" w14:textId="2C37CB12" w:rsidR="00C16B87" w:rsidRPr="00505672" w:rsidRDefault="00C16B87" w:rsidP="00CF5507">
            <w:pPr>
              <w:contextualSpacing/>
              <w:rPr>
                <w:szCs w:val="20"/>
              </w:rPr>
            </w:pPr>
            <w:r w:rsidRPr="00505672">
              <w:rPr>
                <w:szCs w:val="20"/>
              </w:rPr>
              <w:t>1</w:t>
            </w:r>
            <w:r>
              <w:rPr>
                <w:szCs w:val="20"/>
              </w:rPr>
              <w:t>3</w:t>
            </w:r>
            <w:r w:rsidR="00CF737D">
              <w:rPr>
                <w:szCs w:val="20"/>
              </w:rPr>
              <w:t>2</w:t>
            </w:r>
          </w:p>
        </w:tc>
        <w:tc>
          <w:tcPr>
            <w:tcW w:w="1137" w:type="dxa"/>
          </w:tcPr>
          <w:p w14:paraId="03025A32" w14:textId="77777777" w:rsidR="00C16B87" w:rsidRPr="00505672" w:rsidRDefault="00C16B87" w:rsidP="00CF5507">
            <w:pPr>
              <w:contextualSpacing/>
              <w:rPr>
                <w:szCs w:val="20"/>
              </w:rPr>
            </w:pPr>
            <w:r>
              <w:rPr>
                <w:szCs w:val="20"/>
              </w:rPr>
              <w:t>34</w:t>
            </w:r>
          </w:p>
        </w:tc>
        <w:tc>
          <w:tcPr>
            <w:tcW w:w="954" w:type="dxa"/>
          </w:tcPr>
          <w:p w14:paraId="0C4AD52F" w14:textId="77777777" w:rsidR="00C16B87" w:rsidRPr="00505672" w:rsidRDefault="00C16B87" w:rsidP="00CF5507">
            <w:pPr>
              <w:contextualSpacing/>
              <w:rPr>
                <w:szCs w:val="20"/>
              </w:rPr>
            </w:pPr>
          </w:p>
        </w:tc>
      </w:tr>
      <w:tr w:rsidR="00C16B87" w:rsidRPr="009E68F6" w14:paraId="390FDB7B" w14:textId="77777777" w:rsidTr="00CF5507">
        <w:tc>
          <w:tcPr>
            <w:tcW w:w="1271" w:type="dxa"/>
          </w:tcPr>
          <w:p w14:paraId="2EF79EBD" w14:textId="77777777" w:rsidR="00C16B87" w:rsidRPr="009E68F6" w:rsidRDefault="00C16B87" w:rsidP="00CF5507">
            <w:pPr>
              <w:contextualSpacing/>
              <w:rPr>
                <w:szCs w:val="20"/>
              </w:rPr>
            </w:pPr>
            <w:r>
              <w:rPr>
                <w:szCs w:val="20"/>
              </w:rPr>
              <w:t>59</w:t>
            </w:r>
          </w:p>
        </w:tc>
        <w:tc>
          <w:tcPr>
            <w:tcW w:w="3762" w:type="dxa"/>
          </w:tcPr>
          <w:p w14:paraId="6C9172FD" w14:textId="77777777" w:rsidR="00C16B87" w:rsidRPr="009E68F6" w:rsidRDefault="00C16B87" w:rsidP="00CF5507">
            <w:pPr>
              <w:contextualSpacing/>
              <w:rPr>
                <w:szCs w:val="20"/>
              </w:rPr>
            </w:pPr>
            <w:r>
              <w:rPr>
                <w:szCs w:val="20"/>
              </w:rPr>
              <w:t xml:space="preserve">The LEP must have </w:t>
            </w:r>
            <w:r w:rsidRPr="009E68F6">
              <w:rPr>
                <w:szCs w:val="20"/>
              </w:rPr>
              <w:t>a Deputy Chair</w:t>
            </w:r>
            <w:r>
              <w:rPr>
                <w:szCs w:val="20"/>
              </w:rPr>
              <w:t>.</w:t>
            </w:r>
          </w:p>
        </w:tc>
        <w:tc>
          <w:tcPr>
            <w:tcW w:w="1892" w:type="dxa"/>
          </w:tcPr>
          <w:p w14:paraId="22F5508E" w14:textId="191A5DBC" w:rsidR="00C16B87" w:rsidRPr="00CA4598" w:rsidRDefault="00C16B87" w:rsidP="00CF5507">
            <w:pPr>
              <w:contextualSpacing/>
              <w:rPr>
                <w:szCs w:val="20"/>
              </w:rPr>
            </w:pPr>
            <w:r w:rsidRPr="00CA4598">
              <w:rPr>
                <w:szCs w:val="20"/>
              </w:rPr>
              <w:t>1</w:t>
            </w:r>
            <w:r>
              <w:rPr>
                <w:szCs w:val="20"/>
              </w:rPr>
              <w:t>3</w:t>
            </w:r>
            <w:r w:rsidR="00CF737D">
              <w:rPr>
                <w:szCs w:val="20"/>
              </w:rPr>
              <w:t>3</w:t>
            </w:r>
          </w:p>
        </w:tc>
        <w:tc>
          <w:tcPr>
            <w:tcW w:w="1137" w:type="dxa"/>
          </w:tcPr>
          <w:p w14:paraId="38202463" w14:textId="77777777" w:rsidR="00C16B87" w:rsidRPr="00CA4598" w:rsidRDefault="00C16B87" w:rsidP="00CF5507">
            <w:pPr>
              <w:contextualSpacing/>
              <w:rPr>
                <w:szCs w:val="20"/>
              </w:rPr>
            </w:pPr>
            <w:r>
              <w:rPr>
                <w:szCs w:val="20"/>
              </w:rPr>
              <w:t>34</w:t>
            </w:r>
          </w:p>
        </w:tc>
        <w:tc>
          <w:tcPr>
            <w:tcW w:w="954" w:type="dxa"/>
          </w:tcPr>
          <w:p w14:paraId="4420CAC6" w14:textId="77777777" w:rsidR="00C16B87" w:rsidRPr="009E68F6" w:rsidRDefault="00C16B87" w:rsidP="00CF5507">
            <w:pPr>
              <w:contextualSpacing/>
              <w:rPr>
                <w:b/>
                <w:szCs w:val="20"/>
              </w:rPr>
            </w:pPr>
          </w:p>
        </w:tc>
      </w:tr>
      <w:tr w:rsidR="00C16B87" w:rsidRPr="009E68F6" w14:paraId="3877DD4D" w14:textId="77777777" w:rsidTr="00BF6C22">
        <w:tc>
          <w:tcPr>
            <w:tcW w:w="1271" w:type="dxa"/>
            <w:tcBorders>
              <w:bottom w:val="single" w:sz="4" w:space="0" w:color="auto"/>
            </w:tcBorders>
          </w:tcPr>
          <w:p w14:paraId="3063D773" w14:textId="77777777" w:rsidR="00C16B87" w:rsidRPr="009E68F6" w:rsidRDefault="00C16B87" w:rsidP="00CF5507">
            <w:pPr>
              <w:contextualSpacing/>
              <w:rPr>
                <w:szCs w:val="20"/>
              </w:rPr>
            </w:pPr>
            <w:r>
              <w:rPr>
                <w:szCs w:val="20"/>
              </w:rPr>
              <w:t>60</w:t>
            </w:r>
          </w:p>
        </w:tc>
        <w:tc>
          <w:tcPr>
            <w:tcW w:w="3762" w:type="dxa"/>
            <w:tcBorders>
              <w:bottom w:val="single" w:sz="4" w:space="0" w:color="auto"/>
            </w:tcBorders>
          </w:tcPr>
          <w:p w14:paraId="014D217C" w14:textId="77777777" w:rsidR="00C16B87" w:rsidRPr="009E68F6" w:rsidRDefault="00C16B87" w:rsidP="00CF5507">
            <w:pPr>
              <w:contextualSpacing/>
              <w:rPr>
                <w:szCs w:val="20"/>
              </w:rPr>
            </w:pPr>
            <w:r>
              <w:rPr>
                <w:szCs w:val="20"/>
              </w:rPr>
              <w:t xml:space="preserve">The LEP </w:t>
            </w:r>
            <w:r w:rsidRPr="009E68F6">
              <w:rPr>
                <w:szCs w:val="20"/>
              </w:rPr>
              <w:t xml:space="preserve">Chair and Deputy Chair have a defined term </w:t>
            </w:r>
            <w:r>
              <w:rPr>
                <w:szCs w:val="20"/>
              </w:rPr>
              <w:t xml:space="preserve">limit </w:t>
            </w:r>
            <w:r w:rsidRPr="009E68F6">
              <w:rPr>
                <w:szCs w:val="20"/>
              </w:rPr>
              <w:t xml:space="preserve">of three years </w:t>
            </w:r>
            <w:r>
              <w:rPr>
                <w:szCs w:val="20"/>
              </w:rPr>
              <w:t>with an optional extension of three years.</w:t>
            </w:r>
          </w:p>
        </w:tc>
        <w:tc>
          <w:tcPr>
            <w:tcW w:w="1892" w:type="dxa"/>
            <w:tcBorders>
              <w:bottom w:val="single" w:sz="4" w:space="0" w:color="auto"/>
            </w:tcBorders>
          </w:tcPr>
          <w:p w14:paraId="070A4933" w14:textId="1DC39434" w:rsidR="00C16B87" w:rsidRPr="00CA4598" w:rsidRDefault="00C16B87" w:rsidP="00CF5507">
            <w:pPr>
              <w:contextualSpacing/>
              <w:rPr>
                <w:szCs w:val="20"/>
              </w:rPr>
            </w:pPr>
            <w:r w:rsidRPr="00CA4598">
              <w:rPr>
                <w:szCs w:val="20"/>
              </w:rPr>
              <w:t>1</w:t>
            </w:r>
            <w:r>
              <w:rPr>
                <w:szCs w:val="20"/>
              </w:rPr>
              <w:t>3</w:t>
            </w:r>
            <w:r w:rsidR="00CF737D">
              <w:rPr>
                <w:szCs w:val="20"/>
              </w:rPr>
              <w:t>3</w:t>
            </w:r>
          </w:p>
        </w:tc>
        <w:tc>
          <w:tcPr>
            <w:tcW w:w="1137" w:type="dxa"/>
            <w:tcBorders>
              <w:bottom w:val="single" w:sz="4" w:space="0" w:color="auto"/>
            </w:tcBorders>
          </w:tcPr>
          <w:p w14:paraId="30A6D104" w14:textId="77777777" w:rsidR="00C16B87" w:rsidRPr="00CA4598" w:rsidRDefault="00C16B87" w:rsidP="00CF5507">
            <w:pPr>
              <w:contextualSpacing/>
              <w:rPr>
                <w:szCs w:val="20"/>
              </w:rPr>
            </w:pPr>
            <w:r>
              <w:rPr>
                <w:szCs w:val="20"/>
              </w:rPr>
              <w:t>34</w:t>
            </w:r>
          </w:p>
        </w:tc>
        <w:tc>
          <w:tcPr>
            <w:tcW w:w="954" w:type="dxa"/>
            <w:tcBorders>
              <w:bottom w:val="single" w:sz="4" w:space="0" w:color="auto"/>
            </w:tcBorders>
          </w:tcPr>
          <w:p w14:paraId="0AAD613B" w14:textId="77777777" w:rsidR="00C16B87" w:rsidRPr="009E68F6" w:rsidRDefault="00C16B87" w:rsidP="00CF5507">
            <w:pPr>
              <w:contextualSpacing/>
              <w:rPr>
                <w:b/>
                <w:szCs w:val="20"/>
              </w:rPr>
            </w:pPr>
          </w:p>
        </w:tc>
      </w:tr>
      <w:tr w:rsidR="00C16B87" w:rsidRPr="009E68F6" w14:paraId="49D59F90" w14:textId="77777777" w:rsidTr="00CF5507">
        <w:tc>
          <w:tcPr>
            <w:tcW w:w="9016" w:type="dxa"/>
            <w:gridSpan w:val="5"/>
          </w:tcPr>
          <w:p w14:paraId="6971B264" w14:textId="77777777" w:rsidR="00C16B87" w:rsidRPr="00CA4598" w:rsidRDefault="00C16B87" w:rsidP="00CF5507">
            <w:pPr>
              <w:contextualSpacing/>
              <w:rPr>
                <w:b/>
                <w:i/>
                <w:szCs w:val="20"/>
              </w:rPr>
            </w:pPr>
            <w:r w:rsidRPr="00CA4598">
              <w:rPr>
                <w:b/>
                <w:i/>
                <w:szCs w:val="20"/>
              </w:rPr>
              <w:t xml:space="preserve">LEP Staff and Independent Secretariat </w:t>
            </w:r>
          </w:p>
        </w:tc>
      </w:tr>
      <w:tr w:rsidR="00C16B87" w:rsidRPr="009E68F6" w14:paraId="271CFD2A" w14:textId="77777777" w:rsidTr="00CF5507">
        <w:tc>
          <w:tcPr>
            <w:tcW w:w="1271" w:type="dxa"/>
          </w:tcPr>
          <w:p w14:paraId="23572D1C" w14:textId="77777777" w:rsidR="00C16B87" w:rsidRPr="009E68F6" w:rsidRDefault="00C16B87" w:rsidP="00CF5507">
            <w:pPr>
              <w:contextualSpacing/>
              <w:rPr>
                <w:szCs w:val="20"/>
              </w:rPr>
            </w:pPr>
            <w:r>
              <w:rPr>
                <w:szCs w:val="20"/>
              </w:rPr>
              <w:t>61</w:t>
            </w:r>
          </w:p>
        </w:tc>
        <w:tc>
          <w:tcPr>
            <w:tcW w:w="3762" w:type="dxa"/>
          </w:tcPr>
          <w:p w14:paraId="626A3DD2" w14:textId="77777777" w:rsidR="00C16B87" w:rsidRPr="009E68F6" w:rsidRDefault="00C16B87" w:rsidP="00CF5507">
            <w:pPr>
              <w:contextualSpacing/>
              <w:rPr>
                <w:szCs w:val="20"/>
              </w:rPr>
            </w:pPr>
            <w:r>
              <w:rPr>
                <w:szCs w:val="20"/>
              </w:rPr>
              <w:t xml:space="preserve">Outline </w:t>
            </w:r>
            <w:r w:rsidRPr="009E68F6">
              <w:rPr>
                <w:szCs w:val="20"/>
              </w:rPr>
              <w:t>how the independent secretariat will function</w:t>
            </w:r>
            <w:r>
              <w:rPr>
                <w:szCs w:val="20"/>
              </w:rPr>
              <w:t>.</w:t>
            </w:r>
          </w:p>
        </w:tc>
        <w:tc>
          <w:tcPr>
            <w:tcW w:w="1892" w:type="dxa"/>
          </w:tcPr>
          <w:p w14:paraId="20D29967" w14:textId="1DDD3250" w:rsidR="00C16B87" w:rsidRPr="00CA4598" w:rsidRDefault="00C16B87" w:rsidP="00CF5507">
            <w:pPr>
              <w:contextualSpacing/>
              <w:rPr>
                <w:szCs w:val="20"/>
              </w:rPr>
            </w:pPr>
            <w:r>
              <w:rPr>
                <w:szCs w:val="20"/>
              </w:rPr>
              <w:t>13</w:t>
            </w:r>
            <w:r w:rsidR="00CF737D">
              <w:rPr>
                <w:szCs w:val="20"/>
              </w:rPr>
              <w:t>4</w:t>
            </w:r>
            <w:r>
              <w:rPr>
                <w:szCs w:val="20"/>
              </w:rPr>
              <w:t>-13</w:t>
            </w:r>
            <w:r w:rsidR="00CF737D">
              <w:rPr>
                <w:szCs w:val="20"/>
              </w:rPr>
              <w:t>5</w:t>
            </w:r>
          </w:p>
        </w:tc>
        <w:tc>
          <w:tcPr>
            <w:tcW w:w="1137" w:type="dxa"/>
          </w:tcPr>
          <w:p w14:paraId="4A53BE6A" w14:textId="5A9B9FA5" w:rsidR="00C16B87" w:rsidRPr="00CA4598" w:rsidRDefault="00C16B87" w:rsidP="00CF5507">
            <w:pPr>
              <w:contextualSpacing/>
              <w:rPr>
                <w:szCs w:val="20"/>
              </w:rPr>
            </w:pPr>
            <w:r>
              <w:rPr>
                <w:szCs w:val="20"/>
              </w:rPr>
              <w:t>34</w:t>
            </w:r>
          </w:p>
        </w:tc>
        <w:tc>
          <w:tcPr>
            <w:tcW w:w="954" w:type="dxa"/>
          </w:tcPr>
          <w:p w14:paraId="09BCB29E" w14:textId="77777777" w:rsidR="00C16B87" w:rsidRPr="009E68F6" w:rsidRDefault="00C16B87" w:rsidP="00CF5507">
            <w:pPr>
              <w:contextualSpacing/>
              <w:rPr>
                <w:b/>
                <w:szCs w:val="20"/>
              </w:rPr>
            </w:pPr>
          </w:p>
        </w:tc>
      </w:tr>
      <w:tr w:rsidR="00C16B87" w:rsidRPr="009E68F6" w14:paraId="2573C4C2" w14:textId="77777777" w:rsidTr="00CF5507">
        <w:tc>
          <w:tcPr>
            <w:tcW w:w="9016" w:type="dxa"/>
            <w:gridSpan w:val="5"/>
          </w:tcPr>
          <w:p w14:paraId="1E28FCB7" w14:textId="77777777" w:rsidR="00C16B87" w:rsidRPr="00CA4598" w:rsidRDefault="00C16B87" w:rsidP="00CF5507">
            <w:pPr>
              <w:contextualSpacing/>
              <w:rPr>
                <w:b/>
                <w:i/>
                <w:szCs w:val="20"/>
              </w:rPr>
            </w:pPr>
            <w:r w:rsidRPr="00CA4598">
              <w:rPr>
                <w:b/>
                <w:i/>
                <w:szCs w:val="20"/>
              </w:rPr>
              <w:t>LEP Network: cooperation, collaboration and partnership with other LEPs</w:t>
            </w:r>
          </w:p>
        </w:tc>
      </w:tr>
      <w:tr w:rsidR="00C16B87" w:rsidRPr="009E68F6" w14:paraId="05F3564D" w14:textId="77777777" w:rsidTr="00CF5507">
        <w:tc>
          <w:tcPr>
            <w:tcW w:w="1271" w:type="dxa"/>
          </w:tcPr>
          <w:p w14:paraId="65501CDE" w14:textId="77777777" w:rsidR="00C16B87" w:rsidRDefault="00C16B87" w:rsidP="00CF5507">
            <w:pPr>
              <w:contextualSpacing/>
              <w:rPr>
                <w:szCs w:val="20"/>
              </w:rPr>
            </w:pPr>
            <w:r>
              <w:rPr>
                <w:szCs w:val="20"/>
              </w:rPr>
              <w:t>62</w:t>
            </w:r>
          </w:p>
        </w:tc>
        <w:tc>
          <w:tcPr>
            <w:tcW w:w="3762" w:type="dxa"/>
          </w:tcPr>
          <w:p w14:paraId="4D705B0C" w14:textId="77777777" w:rsidR="00C16B87" w:rsidRDefault="00C16B87" w:rsidP="00CF5507">
            <w:pPr>
              <w:contextualSpacing/>
              <w:rPr>
                <w:szCs w:val="20"/>
              </w:rPr>
            </w:pPr>
            <w:r>
              <w:rPr>
                <w:szCs w:val="20"/>
              </w:rPr>
              <w:t>Commit to working with the LEP Network.</w:t>
            </w:r>
          </w:p>
        </w:tc>
        <w:tc>
          <w:tcPr>
            <w:tcW w:w="1892" w:type="dxa"/>
          </w:tcPr>
          <w:p w14:paraId="6A61B280" w14:textId="2F61C8AE" w:rsidR="00C16B87" w:rsidRDefault="00C16B87" w:rsidP="00CF5507">
            <w:pPr>
              <w:contextualSpacing/>
              <w:rPr>
                <w:szCs w:val="20"/>
              </w:rPr>
            </w:pPr>
            <w:r>
              <w:rPr>
                <w:szCs w:val="20"/>
              </w:rPr>
              <w:t>13</w:t>
            </w:r>
            <w:r w:rsidR="00CF737D">
              <w:rPr>
                <w:szCs w:val="20"/>
              </w:rPr>
              <w:t>6</w:t>
            </w:r>
          </w:p>
        </w:tc>
        <w:tc>
          <w:tcPr>
            <w:tcW w:w="1137" w:type="dxa"/>
          </w:tcPr>
          <w:p w14:paraId="4109BBDB" w14:textId="77777777" w:rsidR="00C16B87" w:rsidRDefault="00C16B87" w:rsidP="00CF5507">
            <w:pPr>
              <w:contextualSpacing/>
              <w:rPr>
                <w:szCs w:val="20"/>
              </w:rPr>
            </w:pPr>
            <w:r>
              <w:rPr>
                <w:szCs w:val="20"/>
              </w:rPr>
              <w:t>35</w:t>
            </w:r>
          </w:p>
        </w:tc>
        <w:tc>
          <w:tcPr>
            <w:tcW w:w="954" w:type="dxa"/>
          </w:tcPr>
          <w:p w14:paraId="2D7894DB" w14:textId="77777777" w:rsidR="00C16B87" w:rsidRPr="009E68F6" w:rsidRDefault="00C16B87" w:rsidP="00CF5507">
            <w:pPr>
              <w:contextualSpacing/>
              <w:rPr>
                <w:b/>
                <w:szCs w:val="20"/>
              </w:rPr>
            </w:pPr>
          </w:p>
        </w:tc>
      </w:tr>
      <w:tr w:rsidR="00C16B87" w:rsidRPr="009E68F6" w14:paraId="45C86167" w14:textId="77777777" w:rsidTr="00CF5507">
        <w:tc>
          <w:tcPr>
            <w:tcW w:w="1271" w:type="dxa"/>
          </w:tcPr>
          <w:p w14:paraId="6342790D" w14:textId="77777777" w:rsidR="00C16B87" w:rsidRPr="009E68F6" w:rsidRDefault="00C16B87" w:rsidP="00CF5507">
            <w:pPr>
              <w:contextualSpacing/>
              <w:rPr>
                <w:szCs w:val="20"/>
              </w:rPr>
            </w:pPr>
            <w:r>
              <w:rPr>
                <w:szCs w:val="20"/>
              </w:rPr>
              <w:t>63</w:t>
            </w:r>
          </w:p>
        </w:tc>
        <w:tc>
          <w:tcPr>
            <w:tcW w:w="3762" w:type="dxa"/>
          </w:tcPr>
          <w:p w14:paraId="082AC097" w14:textId="77777777" w:rsidR="00C16B87" w:rsidRDefault="00C16B87" w:rsidP="00CF5507">
            <w:pPr>
              <w:contextualSpacing/>
              <w:rPr>
                <w:szCs w:val="20"/>
              </w:rPr>
            </w:pPr>
            <w:r>
              <w:rPr>
                <w:szCs w:val="20"/>
              </w:rPr>
              <w:t>The LEP should o</w:t>
            </w:r>
            <w:r w:rsidRPr="009E68F6">
              <w:rPr>
                <w:szCs w:val="20"/>
              </w:rPr>
              <w:t>utline the dependencies or relationships with other LEPs as appropriate</w:t>
            </w:r>
            <w:r>
              <w:rPr>
                <w:szCs w:val="20"/>
              </w:rPr>
              <w:t>.</w:t>
            </w:r>
          </w:p>
          <w:p w14:paraId="6B2B24AA" w14:textId="77777777" w:rsidR="00C16B87" w:rsidRPr="009E68F6" w:rsidRDefault="00C16B87" w:rsidP="00CF5507">
            <w:pPr>
              <w:contextualSpacing/>
              <w:rPr>
                <w:szCs w:val="20"/>
              </w:rPr>
            </w:pPr>
          </w:p>
        </w:tc>
        <w:tc>
          <w:tcPr>
            <w:tcW w:w="1892" w:type="dxa"/>
          </w:tcPr>
          <w:p w14:paraId="712A765B" w14:textId="28E9BB03" w:rsidR="00C16B87" w:rsidRPr="00CA4598" w:rsidRDefault="00C16B87" w:rsidP="00CF5507">
            <w:pPr>
              <w:contextualSpacing/>
              <w:rPr>
                <w:szCs w:val="20"/>
              </w:rPr>
            </w:pPr>
            <w:r>
              <w:rPr>
                <w:szCs w:val="20"/>
              </w:rPr>
              <w:t>13</w:t>
            </w:r>
            <w:r w:rsidR="00CF737D">
              <w:rPr>
                <w:szCs w:val="20"/>
              </w:rPr>
              <w:t>6</w:t>
            </w:r>
            <w:r>
              <w:rPr>
                <w:szCs w:val="20"/>
              </w:rPr>
              <w:t>-13</w:t>
            </w:r>
            <w:r w:rsidR="00CF737D">
              <w:rPr>
                <w:szCs w:val="20"/>
              </w:rPr>
              <w:t>7</w:t>
            </w:r>
          </w:p>
        </w:tc>
        <w:tc>
          <w:tcPr>
            <w:tcW w:w="1137" w:type="dxa"/>
          </w:tcPr>
          <w:p w14:paraId="050B70C8" w14:textId="77777777" w:rsidR="00C16B87" w:rsidRPr="00CA4598" w:rsidRDefault="00C16B87" w:rsidP="00CF5507">
            <w:pPr>
              <w:contextualSpacing/>
              <w:rPr>
                <w:szCs w:val="20"/>
              </w:rPr>
            </w:pPr>
            <w:r>
              <w:rPr>
                <w:szCs w:val="20"/>
              </w:rPr>
              <w:t>35</w:t>
            </w:r>
          </w:p>
        </w:tc>
        <w:tc>
          <w:tcPr>
            <w:tcW w:w="954" w:type="dxa"/>
          </w:tcPr>
          <w:p w14:paraId="22F2558A" w14:textId="77777777" w:rsidR="00C16B87" w:rsidRPr="009E68F6" w:rsidRDefault="00C16B87" w:rsidP="00CF5507">
            <w:pPr>
              <w:contextualSpacing/>
              <w:rPr>
                <w:b/>
                <w:szCs w:val="20"/>
              </w:rPr>
            </w:pPr>
          </w:p>
        </w:tc>
      </w:tr>
      <w:tr w:rsidR="00C16B87" w:rsidRPr="009E68F6" w14:paraId="42AE066C" w14:textId="77777777" w:rsidTr="00CF5507">
        <w:tc>
          <w:tcPr>
            <w:tcW w:w="9016" w:type="dxa"/>
            <w:gridSpan w:val="5"/>
          </w:tcPr>
          <w:p w14:paraId="334D9731" w14:textId="77777777" w:rsidR="00C16B87" w:rsidRPr="00D5381A" w:rsidRDefault="00C16B87" w:rsidP="00CF5507">
            <w:pPr>
              <w:contextualSpacing/>
              <w:rPr>
                <w:b/>
                <w:bCs/>
                <w:i/>
                <w:szCs w:val="20"/>
              </w:rPr>
            </w:pPr>
            <w:r w:rsidRPr="00D5381A">
              <w:rPr>
                <w:b/>
                <w:bCs/>
                <w:i/>
                <w:szCs w:val="20"/>
              </w:rPr>
              <w:t>The Accountable Body and Section 151 Officer</w:t>
            </w:r>
          </w:p>
        </w:tc>
      </w:tr>
      <w:tr w:rsidR="00C16B87" w:rsidRPr="009E68F6" w14:paraId="72913770" w14:textId="77777777" w:rsidTr="00CF5507">
        <w:tc>
          <w:tcPr>
            <w:tcW w:w="1271" w:type="dxa"/>
          </w:tcPr>
          <w:p w14:paraId="29392BFC" w14:textId="77777777" w:rsidR="00C16B87" w:rsidRPr="009E68F6" w:rsidRDefault="00C16B87" w:rsidP="00CF5507">
            <w:pPr>
              <w:contextualSpacing/>
              <w:rPr>
                <w:szCs w:val="20"/>
              </w:rPr>
            </w:pPr>
            <w:r>
              <w:rPr>
                <w:szCs w:val="20"/>
              </w:rPr>
              <w:t>64</w:t>
            </w:r>
          </w:p>
        </w:tc>
        <w:tc>
          <w:tcPr>
            <w:tcW w:w="3762" w:type="dxa"/>
          </w:tcPr>
          <w:p w14:paraId="115938B8" w14:textId="77777777" w:rsidR="00C16B87" w:rsidRPr="009E68F6" w:rsidRDefault="00C16B87" w:rsidP="00CF5507">
            <w:pPr>
              <w:contextualSpacing/>
              <w:rPr>
                <w:szCs w:val="20"/>
              </w:rPr>
            </w:pPr>
            <w:r w:rsidRPr="009E68F6">
              <w:rPr>
                <w:szCs w:val="20"/>
              </w:rPr>
              <w:t>The LEP has a single Accountable Body</w:t>
            </w:r>
            <w:r>
              <w:rPr>
                <w:szCs w:val="20"/>
              </w:rPr>
              <w:t>.</w:t>
            </w:r>
          </w:p>
        </w:tc>
        <w:tc>
          <w:tcPr>
            <w:tcW w:w="1892" w:type="dxa"/>
          </w:tcPr>
          <w:p w14:paraId="26E199FA" w14:textId="1A367E47" w:rsidR="00C16B87" w:rsidRPr="00B007BA" w:rsidRDefault="00C16B87" w:rsidP="00CF5507">
            <w:pPr>
              <w:contextualSpacing/>
              <w:rPr>
                <w:szCs w:val="20"/>
              </w:rPr>
            </w:pPr>
            <w:r w:rsidRPr="00B007BA">
              <w:rPr>
                <w:szCs w:val="20"/>
              </w:rPr>
              <w:t>13</w:t>
            </w:r>
            <w:r w:rsidR="00CF737D">
              <w:rPr>
                <w:szCs w:val="20"/>
              </w:rPr>
              <w:t>9</w:t>
            </w:r>
          </w:p>
        </w:tc>
        <w:tc>
          <w:tcPr>
            <w:tcW w:w="1137" w:type="dxa"/>
          </w:tcPr>
          <w:p w14:paraId="37DCC8F6" w14:textId="77777777" w:rsidR="00C16B87" w:rsidRPr="00B007BA" w:rsidRDefault="00C16B87" w:rsidP="00CF5507">
            <w:pPr>
              <w:contextualSpacing/>
              <w:rPr>
                <w:szCs w:val="20"/>
              </w:rPr>
            </w:pPr>
            <w:r>
              <w:rPr>
                <w:szCs w:val="20"/>
              </w:rPr>
              <w:t>35</w:t>
            </w:r>
          </w:p>
        </w:tc>
        <w:tc>
          <w:tcPr>
            <w:tcW w:w="954" w:type="dxa"/>
          </w:tcPr>
          <w:p w14:paraId="2C16679A" w14:textId="77777777" w:rsidR="00C16B87" w:rsidRPr="009E68F6" w:rsidRDefault="00C16B87" w:rsidP="00CF5507">
            <w:pPr>
              <w:contextualSpacing/>
              <w:rPr>
                <w:b/>
                <w:szCs w:val="20"/>
              </w:rPr>
            </w:pPr>
          </w:p>
        </w:tc>
      </w:tr>
      <w:tr w:rsidR="00C16B87" w:rsidRPr="009E68F6" w14:paraId="5426B661" w14:textId="77777777" w:rsidTr="00CF5507">
        <w:tc>
          <w:tcPr>
            <w:tcW w:w="1271" w:type="dxa"/>
          </w:tcPr>
          <w:p w14:paraId="4808C23E" w14:textId="77777777" w:rsidR="00C16B87" w:rsidRPr="009E68F6" w:rsidRDefault="00C16B87" w:rsidP="00CF5507">
            <w:pPr>
              <w:contextualSpacing/>
              <w:rPr>
                <w:szCs w:val="20"/>
              </w:rPr>
            </w:pPr>
            <w:r>
              <w:rPr>
                <w:szCs w:val="20"/>
              </w:rPr>
              <w:t>65</w:t>
            </w:r>
          </w:p>
        </w:tc>
        <w:tc>
          <w:tcPr>
            <w:tcW w:w="3762" w:type="dxa"/>
          </w:tcPr>
          <w:p w14:paraId="1310966C" w14:textId="77777777" w:rsidR="00C16B87" w:rsidRPr="007B54FA" w:rsidRDefault="00C16B87" w:rsidP="00CF5507">
            <w:pPr>
              <w:rPr>
                <w:szCs w:val="20"/>
              </w:rPr>
            </w:pPr>
            <w:r>
              <w:rPr>
                <w:szCs w:val="20"/>
              </w:rPr>
              <w:t>Outline the agreement between the Accountable Body and the LEP.</w:t>
            </w:r>
          </w:p>
        </w:tc>
        <w:tc>
          <w:tcPr>
            <w:tcW w:w="1892" w:type="dxa"/>
          </w:tcPr>
          <w:p w14:paraId="7E677529" w14:textId="3AA3F93D" w:rsidR="00C16B87" w:rsidRPr="00B007BA" w:rsidRDefault="00C16B87" w:rsidP="00CF5507">
            <w:pPr>
              <w:contextualSpacing/>
              <w:rPr>
                <w:szCs w:val="20"/>
              </w:rPr>
            </w:pPr>
            <w:r w:rsidRPr="00B007BA">
              <w:rPr>
                <w:szCs w:val="20"/>
              </w:rPr>
              <w:t>1</w:t>
            </w:r>
            <w:r>
              <w:rPr>
                <w:szCs w:val="20"/>
              </w:rPr>
              <w:t>4</w:t>
            </w:r>
            <w:r w:rsidR="00CF737D">
              <w:rPr>
                <w:szCs w:val="20"/>
              </w:rPr>
              <w:t>1</w:t>
            </w:r>
          </w:p>
        </w:tc>
        <w:tc>
          <w:tcPr>
            <w:tcW w:w="1137" w:type="dxa"/>
          </w:tcPr>
          <w:p w14:paraId="6206B47B" w14:textId="77777777" w:rsidR="00C16B87" w:rsidRPr="00B007BA" w:rsidRDefault="00C16B87" w:rsidP="00CF5507">
            <w:pPr>
              <w:contextualSpacing/>
              <w:rPr>
                <w:szCs w:val="20"/>
              </w:rPr>
            </w:pPr>
            <w:r>
              <w:rPr>
                <w:szCs w:val="20"/>
              </w:rPr>
              <w:t>36</w:t>
            </w:r>
          </w:p>
        </w:tc>
        <w:tc>
          <w:tcPr>
            <w:tcW w:w="954" w:type="dxa"/>
          </w:tcPr>
          <w:p w14:paraId="3646C600" w14:textId="77777777" w:rsidR="00C16B87" w:rsidRPr="009E68F6" w:rsidRDefault="00C16B87" w:rsidP="00CF5507">
            <w:pPr>
              <w:contextualSpacing/>
              <w:rPr>
                <w:b/>
                <w:szCs w:val="20"/>
              </w:rPr>
            </w:pPr>
          </w:p>
        </w:tc>
      </w:tr>
      <w:tr w:rsidR="00C16B87" w:rsidRPr="009E68F6" w14:paraId="7823CF28" w14:textId="77777777" w:rsidTr="00CF5507">
        <w:tc>
          <w:tcPr>
            <w:tcW w:w="9016" w:type="dxa"/>
            <w:gridSpan w:val="5"/>
          </w:tcPr>
          <w:p w14:paraId="6C2F92E8" w14:textId="77777777" w:rsidR="00C16B87" w:rsidRPr="00B007BA" w:rsidRDefault="00C16B87" w:rsidP="00CF5507">
            <w:pPr>
              <w:contextualSpacing/>
              <w:rPr>
                <w:b/>
                <w:i/>
                <w:szCs w:val="20"/>
              </w:rPr>
            </w:pPr>
            <w:r w:rsidRPr="00B007BA">
              <w:rPr>
                <w:b/>
                <w:i/>
                <w:szCs w:val="20"/>
              </w:rPr>
              <w:t>Section 151 Officer Role</w:t>
            </w:r>
          </w:p>
        </w:tc>
      </w:tr>
      <w:tr w:rsidR="00C16B87" w:rsidRPr="009E68F6" w14:paraId="4C6B5F0B" w14:textId="77777777" w:rsidTr="00CF5507">
        <w:tc>
          <w:tcPr>
            <w:tcW w:w="1271" w:type="dxa"/>
          </w:tcPr>
          <w:p w14:paraId="10CF1B8F" w14:textId="77777777" w:rsidR="00C16B87" w:rsidRPr="009E68F6" w:rsidRDefault="00C16B87" w:rsidP="00CF5507">
            <w:pPr>
              <w:contextualSpacing/>
              <w:rPr>
                <w:szCs w:val="20"/>
              </w:rPr>
            </w:pPr>
            <w:r>
              <w:rPr>
                <w:szCs w:val="20"/>
              </w:rPr>
              <w:t>66</w:t>
            </w:r>
          </w:p>
        </w:tc>
        <w:tc>
          <w:tcPr>
            <w:tcW w:w="3762" w:type="dxa"/>
          </w:tcPr>
          <w:p w14:paraId="7460F152" w14:textId="77777777" w:rsidR="00C16B87" w:rsidRPr="009E68F6" w:rsidRDefault="00C16B87" w:rsidP="00CF5507">
            <w:pPr>
              <w:contextualSpacing/>
              <w:rPr>
                <w:szCs w:val="20"/>
              </w:rPr>
            </w:pPr>
            <w:r w:rsidRPr="009E68F6">
              <w:rPr>
                <w:szCs w:val="20"/>
              </w:rPr>
              <w:t>The S151 officer should provide a</w:t>
            </w:r>
            <w:r>
              <w:rPr>
                <w:szCs w:val="20"/>
              </w:rPr>
              <w:t xml:space="preserve"> letter by the 28 February each year</w:t>
            </w:r>
            <w:r w:rsidRPr="009E68F6">
              <w:rPr>
                <w:szCs w:val="20"/>
              </w:rPr>
              <w:t xml:space="preserve">. </w:t>
            </w:r>
          </w:p>
        </w:tc>
        <w:tc>
          <w:tcPr>
            <w:tcW w:w="1892" w:type="dxa"/>
          </w:tcPr>
          <w:p w14:paraId="4616D5B8" w14:textId="17938A31" w:rsidR="00C16B87" w:rsidRPr="00B007BA" w:rsidRDefault="00C16B87" w:rsidP="00CF5507">
            <w:pPr>
              <w:contextualSpacing/>
              <w:rPr>
                <w:szCs w:val="20"/>
              </w:rPr>
            </w:pPr>
            <w:r w:rsidRPr="00B007BA">
              <w:rPr>
                <w:szCs w:val="20"/>
              </w:rPr>
              <w:t>1</w:t>
            </w:r>
            <w:r>
              <w:rPr>
                <w:szCs w:val="20"/>
              </w:rPr>
              <w:t>4</w:t>
            </w:r>
            <w:r w:rsidR="00CF737D">
              <w:rPr>
                <w:szCs w:val="20"/>
              </w:rPr>
              <w:t>5</w:t>
            </w:r>
          </w:p>
        </w:tc>
        <w:tc>
          <w:tcPr>
            <w:tcW w:w="1137" w:type="dxa"/>
          </w:tcPr>
          <w:p w14:paraId="7511C24A" w14:textId="77777777" w:rsidR="00C16B87" w:rsidRPr="00B007BA" w:rsidRDefault="00C16B87" w:rsidP="00CF5507">
            <w:pPr>
              <w:contextualSpacing/>
              <w:rPr>
                <w:szCs w:val="20"/>
              </w:rPr>
            </w:pPr>
            <w:r w:rsidRPr="00B007BA">
              <w:rPr>
                <w:szCs w:val="20"/>
              </w:rPr>
              <w:t>37</w:t>
            </w:r>
          </w:p>
        </w:tc>
        <w:tc>
          <w:tcPr>
            <w:tcW w:w="954" w:type="dxa"/>
          </w:tcPr>
          <w:p w14:paraId="455797E7" w14:textId="77777777" w:rsidR="00C16B87" w:rsidRPr="009E68F6" w:rsidRDefault="00C16B87" w:rsidP="00CF5507">
            <w:pPr>
              <w:contextualSpacing/>
              <w:rPr>
                <w:b/>
                <w:szCs w:val="20"/>
              </w:rPr>
            </w:pPr>
          </w:p>
        </w:tc>
      </w:tr>
      <w:tr w:rsidR="00C16B87" w:rsidRPr="009E68F6" w14:paraId="400B9743" w14:textId="77777777" w:rsidTr="00CF5507">
        <w:tc>
          <w:tcPr>
            <w:tcW w:w="9016" w:type="dxa"/>
            <w:gridSpan w:val="5"/>
          </w:tcPr>
          <w:p w14:paraId="4E2A18F0" w14:textId="77777777" w:rsidR="00C16B87" w:rsidRPr="00B007BA" w:rsidRDefault="00C16B87" w:rsidP="00CF5507">
            <w:pPr>
              <w:contextualSpacing/>
              <w:rPr>
                <w:i/>
                <w:szCs w:val="20"/>
              </w:rPr>
            </w:pPr>
            <w:r w:rsidRPr="00B007BA">
              <w:rPr>
                <w:b/>
                <w:i/>
                <w:szCs w:val="20"/>
              </w:rPr>
              <w:t>Decisions relating to LEPs awarding public funds</w:t>
            </w:r>
          </w:p>
        </w:tc>
      </w:tr>
      <w:tr w:rsidR="00C16B87" w:rsidRPr="009E68F6" w14:paraId="6A52B746" w14:textId="77777777" w:rsidTr="00CF5507">
        <w:tc>
          <w:tcPr>
            <w:tcW w:w="1271" w:type="dxa"/>
          </w:tcPr>
          <w:p w14:paraId="17B6CAA5" w14:textId="77777777" w:rsidR="00C16B87" w:rsidRPr="009E68F6" w:rsidRDefault="00C16B87" w:rsidP="00CF5507">
            <w:pPr>
              <w:contextualSpacing/>
              <w:rPr>
                <w:szCs w:val="20"/>
              </w:rPr>
            </w:pPr>
            <w:r>
              <w:rPr>
                <w:szCs w:val="20"/>
              </w:rPr>
              <w:t>67</w:t>
            </w:r>
          </w:p>
        </w:tc>
        <w:tc>
          <w:tcPr>
            <w:tcW w:w="3762" w:type="dxa"/>
          </w:tcPr>
          <w:p w14:paraId="5A88E598" w14:textId="77777777" w:rsidR="00C16B87" w:rsidRPr="009E68F6" w:rsidRDefault="00C16B87" w:rsidP="00CF5507">
            <w:pPr>
              <w:contextualSpacing/>
              <w:rPr>
                <w:szCs w:val="20"/>
              </w:rPr>
            </w:pPr>
            <w:r w:rsidRPr="009E68F6">
              <w:rPr>
                <w:szCs w:val="20"/>
              </w:rPr>
              <w:t>Describe the decision making process</w:t>
            </w:r>
            <w:r>
              <w:rPr>
                <w:szCs w:val="20"/>
              </w:rPr>
              <w:t>.</w:t>
            </w:r>
          </w:p>
        </w:tc>
        <w:tc>
          <w:tcPr>
            <w:tcW w:w="1892" w:type="dxa"/>
          </w:tcPr>
          <w:p w14:paraId="50DCE743" w14:textId="507B914F" w:rsidR="00C16B87" w:rsidRPr="009E68F6" w:rsidRDefault="00C16B87" w:rsidP="00CF5507">
            <w:pPr>
              <w:contextualSpacing/>
              <w:rPr>
                <w:szCs w:val="20"/>
              </w:rPr>
            </w:pPr>
            <w:r>
              <w:rPr>
                <w:szCs w:val="20"/>
              </w:rPr>
              <w:t>14</w:t>
            </w:r>
            <w:r w:rsidR="00CF737D">
              <w:rPr>
                <w:szCs w:val="20"/>
              </w:rPr>
              <w:t>7</w:t>
            </w:r>
          </w:p>
        </w:tc>
        <w:tc>
          <w:tcPr>
            <w:tcW w:w="1137" w:type="dxa"/>
          </w:tcPr>
          <w:p w14:paraId="45A0D686" w14:textId="12F0191D" w:rsidR="00C16B87" w:rsidRPr="009E68F6" w:rsidRDefault="00C16B87" w:rsidP="00CF5507">
            <w:pPr>
              <w:contextualSpacing/>
              <w:rPr>
                <w:szCs w:val="20"/>
              </w:rPr>
            </w:pPr>
            <w:r>
              <w:rPr>
                <w:szCs w:val="20"/>
              </w:rPr>
              <w:t>3</w:t>
            </w:r>
            <w:r w:rsidR="00973C8E">
              <w:rPr>
                <w:szCs w:val="20"/>
              </w:rPr>
              <w:t>8</w:t>
            </w:r>
          </w:p>
        </w:tc>
        <w:tc>
          <w:tcPr>
            <w:tcW w:w="954" w:type="dxa"/>
          </w:tcPr>
          <w:p w14:paraId="46529CB5" w14:textId="77777777" w:rsidR="00C16B87" w:rsidRPr="009E68F6" w:rsidRDefault="00C16B87" w:rsidP="00CF5507">
            <w:pPr>
              <w:contextualSpacing/>
              <w:rPr>
                <w:szCs w:val="20"/>
              </w:rPr>
            </w:pPr>
          </w:p>
        </w:tc>
      </w:tr>
      <w:tr w:rsidR="00C16B87" w:rsidRPr="009E68F6" w14:paraId="0B15E462" w14:textId="77777777" w:rsidTr="00CF5507">
        <w:tc>
          <w:tcPr>
            <w:tcW w:w="1271" w:type="dxa"/>
          </w:tcPr>
          <w:p w14:paraId="024DEB60" w14:textId="77777777" w:rsidR="00C16B87" w:rsidRPr="009E68F6" w:rsidRDefault="00C16B87" w:rsidP="00CF5507">
            <w:pPr>
              <w:contextualSpacing/>
              <w:rPr>
                <w:szCs w:val="20"/>
              </w:rPr>
            </w:pPr>
            <w:r>
              <w:rPr>
                <w:szCs w:val="20"/>
              </w:rPr>
              <w:t>68</w:t>
            </w:r>
          </w:p>
        </w:tc>
        <w:tc>
          <w:tcPr>
            <w:tcW w:w="3762" w:type="dxa"/>
          </w:tcPr>
          <w:p w14:paraId="024B676B" w14:textId="77777777" w:rsidR="00C16B87" w:rsidRPr="009E68F6" w:rsidRDefault="00C16B87" w:rsidP="00CF5507">
            <w:pPr>
              <w:contextualSpacing/>
              <w:rPr>
                <w:szCs w:val="20"/>
                <w:highlight w:val="green"/>
              </w:rPr>
            </w:pPr>
            <w:r w:rsidRPr="009E68F6">
              <w:rPr>
                <w:szCs w:val="20"/>
              </w:rPr>
              <w:t xml:space="preserve">A commitment from all LEP board and sub group members to making decisions on merit having taken into account all of the relevant information available at the time. </w:t>
            </w:r>
          </w:p>
        </w:tc>
        <w:tc>
          <w:tcPr>
            <w:tcW w:w="1892" w:type="dxa"/>
          </w:tcPr>
          <w:p w14:paraId="21CB276D" w14:textId="3950B187" w:rsidR="00C16B87" w:rsidRPr="009E68F6" w:rsidRDefault="00C16B87" w:rsidP="00CF5507">
            <w:pPr>
              <w:contextualSpacing/>
              <w:rPr>
                <w:szCs w:val="20"/>
              </w:rPr>
            </w:pPr>
            <w:r>
              <w:rPr>
                <w:szCs w:val="20"/>
              </w:rPr>
              <w:t>14</w:t>
            </w:r>
            <w:r w:rsidR="00CF737D">
              <w:rPr>
                <w:szCs w:val="20"/>
              </w:rPr>
              <w:t>7</w:t>
            </w:r>
            <w:r>
              <w:rPr>
                <w:szCs w:val="20"/>
              </w:rPr>
              <w:t>.a</w:t>
            </w:r>
          </w:p>
        </w:tc>
        <w:tc>
          <w:tcPr>
            <w:tcW w:w="1137" w:type="dxa"/>
          </w:tcPr>
          <w:p w14:paraId="09B449E0" w14:textId="77777777" w:rsidR="00C16B87" w:rsidRPr="009E68F6" w:rsidRDefault="00C16B87" w:rsidP="00CF5507">
            <w:pPr>
              <w:contextualSpacing/>
              <w:rPr>
                <w:szCs w:val="20"/>
              </w:rPr>
            </w:pPr>
            <w:r>
              <w:rPr>
                <w:szCs w:val="20"/>
              </w:rPr>
              <w:t>38</w:t>
            </w:r>
          </w:p>
        </w:tc>
        <w:tc>
          <w:tcPr>
            <w:tcW w:w="954" w:type="dxa"/>
          </w:tcPr>
          <w:p w14:paraId="6482DAEF" w14:textId="77777777" w:rsidR="00C16B87" w:rsidRPr="009E68F6" w:rsidRDefault="00C16B87" w:rsidP="00CF5507">
            <w:pPr>
              <w:contextualSpacing/>
              <w:rPr>
                <w:szCs w:val="20"/>
              </w:rPr>
            </w:pPr>
          </w:p>
        </w:tc>
      </w:tr>
      <w:tr w:rsidR="00C16B87" w:rsidRPr="009E68F6" w14:paraId="27A2D11F" w14:textId="77777777" w:rsidTr="00CF5507">
        <w:tc>
          <w:tcPr>
            <w:tcW w:w="1271" w:type="dxa"/>
          </w:tcPr>
          <w:p w14:paraId="61E74A1B" w14:textId="77777777" w:rsidR="00C16B87" w:rsidRPr="009E68F6" w:rsidRDefault="00C16B87" w:rsidP="00CF5507">
            <w:pPr>
              <w:contextualSpacing/>
              <w:rPr>
                <w:szCs w:val="20"/>
              </w:rPr>
            </w:pPr>
            <w:r>
              <w:rPr>
                <w:szCs w:val="20"/>
              </w:rPr>
              <w:t>69</w:t>
            </w:r>
          </w:p>
        </w:tc>
        <w:tc>
          <w:tcPr>
            <w:tcW w:w="3762" w:type="dxa"/>
          </w:tcPr>
          <w:p w14:paraId="0112EB18" w14:textId="77777777" w:rsidR="00C16B87" w:rsidRPr="009E68F6" w:rsidRDefault="00C16B87" w:rsidP="00CF5507">
            <w:pPr>
              <w:contextualSpacing/>
              <w:rPr>
                <w:szCs w:val="20"/>
              </w:rPr>
            </w:pPr>
            <w:r w:rsidRPr="009E68F6">
              <w:rPr>
                <w:szCs w:val="20"/>
              </w:rPr>
              <w:t>Clear lines of accountability to the LEP Board and, where applicable, the Accountable Body</w:t>
            </w:r>
            <w:r>
              <w:rPr>
                <w:szCs w:val="20"/>
              </w:rPr>
              <w:t>.</w:t>
            </w:r>
          </w:p>
        </w:tc>
        <w:tc>
          <w:tcPr>
            <w:tcW w:w="1892" w:type="dxa"/>
          </w:tcPr>
          <w:p w14:paraId="4DD19FCE" w14:textId="7F3343CA" w:rsidR="00C16B87" w:rsidRPr="009E68F6" w:rsidRDefault="00C16B87" w:rsidP="00CF5507">
            <w:pPr>
              <w:contextualSpacing/>
              <w:rPr>
                <w:szCs w:val="20"/>
              </w:rPr>
            </w:pPr>
            <w:r>
              <w:rPr>
                <w:szCs w:val="20"/>
              </w:rPr>
              <w:t>14</w:t>
            </w:r>
            <w:r w:rsidR="00CF737D">
              <w:rPr>
                <w:szCs w:val="20"/>
              </w:rPr>
              <w:t>7</w:t>
            </w:r>
            <w:r>
              <w:rPr>
                <w:szCs w:val="20"/>
              </w:rPr>
              <w:t>.b</w:t>
            </w:r>
          </w:p>
        </w:tc>
        <w:tc>
          <w:tcPr>
            <w:tcW w:w="1137" w:type="dxa"/>
          </w:tcPr>
          <w:p w14:paraId="7DEC827E" w14:textId="77777777" w:rsidR="00C16B87" w:rsidRPr="009E68F6" w:rsidRDefault="00C16B87" w:rsidP="00CF5507">
            <w:pPr>
              <w:contextualSpacing/>
              <w:rPr>
                <w:szCs w:val="20"/>
              </w:rPr>
            </w:pPr>
            <w:r>
              <w:rPr>
                <w:szCs w:val="20"/>
              </w:rPr>
              <w:t>38</w:t>
            </w:r>
          </w:p>
        </w:tc>
        <w:tc>
          <w:tcPr>
            <w:tcW w:w="954" w:type="dxa"/>
          </w:tcPr>
          <w:p w14:paraId="75570D36" w14:textId="77777777" w:rsidR="00C16B87" w:rsidRPr="009E68F6" w:rsidRDefault="00C16B87" w:rsidP="00CF5507">
            <w:pPr>
              <w:contextualSpacing/>
              <w:rPr>
                <w:szCs w:val="20"/>
              </w:rPr>
            </w:pPr>
          </w:p>
        </w:tc>
      </w:tr>
      <w:tr w:rsidR="00C16B87" w:rsidRPr="009E68F6" w14:paraId="5E375047" w14:textId="77777777" w:rsidTr="00CF5507">
        <w:tc>
          <w:tcPr>
            <w:tcW w:w="1271" w:type="dxa"/>
          </w:tcPr>
          <w:p w14:paraId="2C3D5985" w14:textId="77777777" w:rsidR="00C16B87" w:rsidRPr="009E68F6" w:rsidRDefault="00C16B87" w:rsidP="00CF5507">
            <w:pPr>
              <w:contextualSpacing/>
              <w:rPr>
                <w:szCs w:val="20"/>
              </w:rPr>
            </w:pPr>
            <w:r>
              <w:rPr>
                <w:szCs w:val="20"/>
              </w:rPr>
              <w:t>70</w:t>
            </w:r>
          </w:p>
        </w:tc>
        <w:tc>
          <w:tcPr>
            <w:tcW w:w="3762" w:type="dxa"/>
          </w:tcPr>
          <w:p w14:paraId="48A01331" w14:textId="77777777" w:rsidR="00C16B87" w:rsidRPr="009E68F6" w:rsidRDefault="00C16B87" w:rsidP="00CF5507">
            <w:pPr>
              <w:contextualSpacing/>
              <w:rPr>
                <w:szCs w:val="20"/>
              </w:rPr>
            </w:pPr>
            <w:r w:rsidRPr="009E68F6">
              <w:rPr>
                <w:szCs w:val="20"/>
              </w:rPr>
              <w:t>Describe the process for recording decisions</w:t>
            </w:r>
            <w:r>
              <w:rPr>
                <w:szCs w:val="20"/>
              </w:rPr>
              <w:t xml:space="preserve"> and communicating these to the Accountable Body, CA or MCA.</w:t>
            </w:r>
          </w:p>
        </w:tc>
        <w:tc>
          <w:tcPr>
            <w:tcW w:w="1892" w:type="dxa"/>
          </w:tcPr>
          <w:p w14:paraId="400D0A67" w14:textId="1B70F100" w:rsidR="00C16B87" w:rsidRPr="009E68F6" w:rsidRDefault="00C16B87" w:rsidP="00CF5507">
            <w:pPr>
              <w:contextualSpacing/>
              <w:rPr>
                <w:szCs w:val="20"/>
              </w:rPr>
            </w:pPr>
            <w:r>
              <w:rPr>
                <w:szCs w:val="20"/>
              </w:rPr>
              <w:t>14</w:t>
            </w:r>
            <w:r w:rsidR="00CF737D">
              <w:rPr>
                <w:szCs w:val="20"/>
              </w:rPr>
              <w:t>7</w:t>
            </w:r>
            <w:r>
              <w:rPr>
                <w:szCs w:val="20"/>
              </w:rPr>
              <w:t>.c</w:t>
            </w:r>
          </w:p>
        </w:tc>
        <w:tc>
          <w:tcPr>
            <w:tcW w:w="1137" w:type="dxa"/>
          </w:tcPr>
          <w:p w14:paraId="4F54F5D2" w14:textId="77777777" w:rsidR="00C16B87" w:rsidRPr="009E68F6" w:rsidRDefault="00C16B87" w:rsidP="00CF5507">
            <w:pPr>
              <w:contextualSpacing/>
              <w:rPr>
                <w:szCs w:val="20"/>
              </w:rPr>
            </w:pPr>
            <w:r>
              <w:rPr>
                <w:szCs w:val="20"/>
              </w:rPr>
              <w:t>38</w:t>
            </w:r>
          </w:p>
        </w:tc>
        <w:tc>
          <w:tcPr>
            <w:tcW w:w="954" w:type="dxa"/>
          </w:tcPr>
          <w:p w14:paraId="0967626B" w14:textId="77777777" w:rsidR="00C16B87" w:rsidRPr="009E68F6" w:rsidRDefault="00C16B87" w:rsidP="00CF5507">
            <w:pPr>
              <w:contextualSpacing/>
              <w:rPr>
                <w:szCs w:val="20"/>
              </w:rPr>
            </w:pPr>
          </w:p>
        </w:tc>
      </w:tr>
      <w:tr w:rsidR="00C16B87" w:rsidRPr="009E68F6" w14:paraId="1A556452" w14:textId="77777777" w:rsidTr="00CF5507">
        <w:tc>
          <w:tcPr>
            <w:tcW w:w="1271" w:type="dxa"/>
          </w:tcPr>
          <w:p w14:paraId="0B0F907C" w14:textId="77777777" w:rsidR="00C16B87" w:rsidRPr="009E68F6" w:rsidRDefault="00C16B87" w:rsidP="00CF5507">
            <w:pPr>
              <w:contextualSpacing/>
              <w:rPr>
                <w:szCs w:val="20"/>
              </w:rPr>
            </w:pPr>
            <w:r>
              <w:rPr>
                <w:szCs w:val="20"/>
              </w:rPr>
              <w:t>71</w:t>
            </w:r>
          </w:p>
        </w:tc>
        <w:tc>
          <w:tcPr>
            <w:tcW w:w="3762" w:type="dxa"/>
          </w:tcPr>
          <w:p w14:paraId="6F268C9B" w14:textId="77777777" w:rsidR="00C16B87" w:rsidRPr="009E68F6" w:rsidRDefault="00C16B87" w:rsidP="00CF5507">
            <w:pPr>
              <w:contextualSpacing/>
              <w:rPr>
                <w:szCs w:val="20"/>
              </w:rPr>
            </w:pPr>
            <w:r>
              <w:rPr>
                <w:szCs w:val="20"/>
              </w:rPr>
              <w:t>Information on the LEP’s decision making procedures, including the arrangements for ensuring decisions are taken at meetings which are quorate.</w:t>
            </w:r>
          </w:p>
        </w:tc>
        <w:tc>
          <w:tcPr>
            <w:tcW w:w="1892" w:type="dxa"/>
          </w:tcPr>
          <w:p w14:paraId="34ED12EA" w14:textId="0ECE4FA6" w:rsidR="00C16B87" w:rsidRDefault="00C16B87" w:rsidP="00CF5507">
            <w:pPr>
              <w:contextualSpacing/>
              <w:rPr>
                <w:szCs w:val="20"/>
              </w:rPr>
            </w:pPr>
            <w:r>
              <w:rPr>
                <w:szCs w:val="20"/>
              </w:rPr>
              <w:t>14</w:t>
            </w:r>
            <w:r w:rsidR="00CF737D">
              <w:rPr>
                <w:szCs w:val="20"/>
              </w:rPr>
              <w:t>7</w:t>
            </w:r>
            <w:r>
              <w:rPr>
                <w:szCs w:val="20"/>
              </w:rPr>
              <w:t>.d</w:t>
            </w:r>
          </w:p>
        </w:tc>
        <w:tc>
          <w:tcPr>
            <w:tcW w:w="1137" w:type="dxa"/>
          </w:tcPr>
          <w:p w14:paraId="05FB778C" w14:textId="77777777" w:rsidR="00C16B87" w:rsidRDefault="00C16B87" w:rsidP="00CF5507">
            <w:pPr>
              <w:contextualSpacing/>
              <w:rPr>
                <w:szCs w:val="20"/>
              </w:rPr>
            </w:pPr>
            <w:r>
              <w:rPr>
                <w:szCs w:val="20"/>
              </w:rPr>
              <w:t>38</w:t>
            </w:r>
          </w:p>
        </w:tc>
        <w:tc>
          <w:tcPr>
            <w:tcW w:w="954" w:type="dxa"/>
          </w:tcPr>
          <w:p w14:paraId="1B25F5DA" w14:textId="77777777" w:rsidR="00C16B87" w:rsidRPr="009E68F6" w:rsidRDefault="00C16B87" w:rsidP="00CF5507">
            <w:pPr>
              <w:contextualSpacing/>
              <w:rPr>
                <w:szCs w:val="20"/>
              </w:rPr>
            </w:pPr>
          </w:p>
        </w:tc>
      </w:tr>
      <w:tr w:rsidR="00C16B87" w:rsidRPr="009E68F6" w14:paraId="0BD47D8E" w14:textId="77777777" w:rsidTr="00CF5507">
        <w:tc>
          <w:tcPr>
            <w:tcW w:w="1271" w:type="dxa"/>
          </w:tcPr>
          <w:p w14:paraId="58F65323" w14:textId="77777777" w:rsidR="00C16B87" w:rsidRPr="009E68F6" w:rsidRDefault="00C16B87" w:rsidP="00CF5507">
            <w:pPr>
              <w:contextualSpacing/>
              <w:rPr>
                <w:szCs w:val="20"/>
              </w:rPr>
            </w:pPr>
            <w:r>
              <w:rPr>
                <w:szCs w:val="20"/>
              </w:rPr>
              <w:t>72</w:t>
            </w:r>
          </w:p>
        </w:tc>
        <w:tc>
          <w:tcPr>
            <w:tcW w:w="3762" w:type="dxa"/>
          </w:tcPr>
          <w:p w14:paraId="7CE04C23" w14:textId="77777777" w:rsidR="00C16B87" w:rsidRPr="009E68F6" w:rsidRDefault="00C16B87" w:rsidP="00CF5507">
            <w:pPr>
              <w:contextualSpacing/>
              <w:rPr>
                <w:szCs w:val="20"/>
              </w:rPr>
            </w:pPr>
            <w:r>
              <w:rPr>
                <w:szCs w:val="20"/>
              </w:rPr>
              <w:t>A</w:t>
            </w:r>
            <w:r w:rsidRPr="009E68F6">
              <w:rPr>
                <w:szCs w:val="20"/>
              </w:rPr>
              <w:t xml:space="preserve"> link to </w:t>
            </w:r>
            <w:r>
              <w:rPr>
                <w:szCs w:val="20"/>
              </w:rPr>
              <w:t>the</w:t>
            </w:r>
            <w:r w:rsidRPr="009E68F6">
              <w:rPr>
                <w:szCs w:val="20"/>
              </w:rPr>
              <w:t xml:space="preserve"> current schemes of delegation</w:t>
            </w:r>
            <w:r>
              <w:rPr>
                <w:szCs w:val="20"/>
              </w:rPr>
              <w:t>.</w:t>
            </w:r>
          </w:p>
        </w:tc>
        <w:tc>
          <w:tcPr>
            <w:tcW w:w="1892" w:type="dxa"/>
          </w:tcPr>
          <w:p w14:paraId="43D5E688" w14:textId="6F36DE34" w:rsidR="00C16B87" w:rsidRPr="009E68F6" w:rsidRDefault="00C16B87" w:rsidP="00CF5507">
            <w:pPr>
              <w:contextualSpacing/>
              <w:rPr>
                <w:szCs w:val="20"/>
              </w:rPr>
            </w:pPr>
            <w:r>
              <w:rPr>
                <w:szCs w:val="20"/>
              </w:rPr>
              <w:t>14</w:t>
            </w:r>
            <w:r w:rsidR="00CF737D">
              <w:rPr>
                <w:szCs w:val="20"/>
              </w:rPr>
              <w:t>7</w:t>
            </w:r>
            <w:r>
              <w:rPr>
                <w:szCs w:val="20"/>
              </w:rPr>
              <w:t>.e</w:t>
            </w:r>
          </w:p>
        </w:tc>
        <w:tc>
          <w:tcPr>
            <w:tcW w:w="1137" w:type="dxa"/>
          </w:tcPr>
          <w:p w14:paraId="7FF9C725" w14:textId="77777777" w:rsidR="00C16B87" w:rsidRPr="009E68F6" w:rsidRDefault="00C16B87" w:rsidP="00CF5507">
            <w:pPr>
              <w:contextualSpacing/>
              <w:rPr>
                <w:szCs w:val="20"/>
              </w:rPr>
            </w:pPr>
            <w:r>
              <w:rPr>
                <w:szCs w:val="20"/>
              </w:rPr>
              <w:t>38</w:t>
            </w:r>
          </w:p>
        </w:tc>
        <w:tc>
          <w:tcPr>
            <w:tcW w:w="954" w:type="dxa"/>
          </w:tcPr>
          <w:p w14:paraId="2C59CB2E" w14:textId="77777777" w:rsidR="00C16B87" w:rsidRPr="009E68F6" w:rsidRDefault="00C16B87" w:rsidP="00CF5507">
            <w:pPr>
              <w:contextualSpacing/>
              <w:rPr>
                <w:szCs w:val="20"/>
              </w:rPr>
            </w:pPr>
          </w:p>
        </w:tc>
      </w:tr>
      <w:tr w:rsidR="00C16B87" w:rsidRPr="009E68F6" w14:paraId="0169951D" w14:textId="77777777" w:rsidTr="00CF5507">
        <w:tc>
          <w:tcPr>
            <w:tcW w:w="1271" w:type="dxa"/>
          </w:tcPr>
          <w:p w14:paraId="71E15BE4" w14:textId="77777777" w:rsidR="00C16B87" w:rsidRPr="009E68F6" w:rsidRDefault="00C16B87" w:rsidP="00CF5507">
            <w:pPr>
              <w:contextualSpacing/>
              <w:rPr>
                <w:szCs w:val="20"/>
              </w:rPr>
            </w:pPr>
            <w:r>
              <w:rPr>
                <w:szCs w:val="20"/>
              </w:rPr>
              <w:t>73</w:t>
            </w:r>
          </w:p>
        </w:tc>
        <w:tc>
          <w:tcPr>
            <w:tcW w:w="3762" w:type="dxa"/>
          </w:tcPr>
          <w:p w14:paraId="6D8F3994" w14:textId="3B761F49" w:rsidR="00C16B87" w:rsidRPr="009E68F6" w:rsidRDefault="00C16B87" w:rsidP="00CF5507">
            <w:pPr>
              <w:contextualSpacing/>
              <w:rPr>
                <w:szCs w:val="20"/>
              </w:rPr>
            </w:pPr>
            <w:r>
              <w:rPr>
                <w:szCs w:val="20"/>
              </w:rPr>
              <w:t>T</w:t>
            </w:r>
            <w:r w:rsidRPr="009E68F6">
              <w:rPr>
                <w:szCs w:val="20"/>
              </w:rPr>
              <w:t>he person (or name of the position) responsible for providing the final sign off for funding decisions</w:t>
            </w:r>
            <w:r>
              <w:rPr>
                <w:szCs w:val="20"/>
              </w:rPr>
              <w:t>.</w:t>
            </w:r>
          </w:p>
        </w:tc>
        <w:tc>
          <w:tcPr>
            <w:tcW w:w="1892" w:type="dxa"/>
          </w:tcPr>
          <w:p w14:paraId="2AA0D76E" w14:textId="79A42689" w:rsidR="00C16B87" w:rsidRPr="009E68F6" w:rsidRDefault="00C16B87" w:rsidP="00CF5507">
            <w:pPr>
              <w:contextualSpacing/>
              <w:rPr>
                <w:szCs w:val="20"/>
              </w:rPr>
            </w:pPr>
            <w:r>
              <w:rPr>
                <w:szCs w:val="20"/>
              </w:rPr>
              <w:t>14</w:t>
            </w:r>
            <w:r w:rsidR="00CF737D">
              <w:rPr>
                <w:szCs w:val="20"/>
              </w:rPr>
              <w:t>7</w:t>
            </w:r>
            <w:r>
              <w:rPr>
                <w:szCs w:val="20"/>
              </w:rPr>
              <w:t>.f</w:t>
            </w:r>
          </w:p>
        </w:tc>
        <w:tc>
          <w:tcPr>
            <w:tcW w:w="1137" w:type="dxa"/>
          </w:tcPr>
          <w:p w14:paraId="777569C1" w14:textId="77777777" w:rsidR="00C16B87" w:rsidRPr="009E68F6" w:rsidRDefault="00C16B87" w:rsidP="00CF5507">
            <w:pPr>
              <w:contextualSpacing/>
              <w:rPr>
                <w:szCs w:val="20"/>
              </w:rPr>
            </w:pPr>
            <w:r>
              <w:rPr>
                <w:szCs w:val="20"/>
              </w:rPr>
              <w:t>38</w:t>
            </w:r>
          </w:p>
        </w:tc>
        <w:tc>
          <w:tcPr>
            <w:tcW w:w="954" w:type="dxa"/>
          </w:tcPr>
          <w:p w14:paraId="6E67064C" w14:textId="77777777" w:rsidR="00C16B87" w:rsidRPr="009E68F6" w:rsidRDefault="00C16B87" w:rsidP="00CF5507">
            <w:pPr>
              <w:contextualSpacing/>
              <w:rPr>
                <w:szCs w:val="20"/>
              </w:rPr>
            </w:pPr>
          </w:p>
        </w:tc>
      </w:tr>
      <w:tr w:rsidR="00C16B87" w:rsidRPr="009E68F6" w14:paraId="7F3E7E48" w14:textId="77777777" w:rsidTr="00CF5507">
        <w:tc>
          <w:tcPr>
            <w:tcW w:w="1271" w:type="dxa"/>
          </w:tcPr>
          <w:p w14:paraId="4A8A249E" w14:textId="77777777" w:rsidR="00C16B87" w:rsidRPr="009E68F6" w:rsidRDefault="00C16B87" w:rsidP="00CF5507">
            <w:pPr>
              <w:contextualSpacing/>
              <w:rPr>
                <w:szCs w:val="20"/>
              </w:rPr>
            </w:pPr>
            <w:r>
              <w:rPr>
                <w:szCs w:val="20"/>
              </w:rPr>
              <w:t>74</w:t>
            </w:r>
          </w:p>
        </w:tc>
        <w:tc>
          <w:tcPr>
            <w:tcW w:w="3762" w:type="dxa"/>
          </w:tcPr>
          <w:p w14:paraId="30ABAC40" w14:textId="77777777" w:rsidR="00C16B87" w:rsidRPr="009E68F6" w:rsidRDefault="00C16B87" w:rsidP="00CF5507">
            <w:pPr>
              <w:contextualSpacing/>
              <w:rPr>
                <w:szCs w:val="20"/>
              </w:rPr>
            </w:pPr>
            <w:r w:rsidRPr="009E68F6">
              <w:rPr>
                <w:szCs w:val="20"/>
              </w:rPr>
              <w:t>Describe the process by which the Accountable Body confirms receipt of the information and can report back when the direction is completed</w:t>
            </w:r>
            <w:r>
              <w:rPr>
                <w:szCs w:val="20"/>
              </w:rPr>
              <w:t>.</w:t>
            </w:r>
          </w:p>
        </w:tc>
        <w:tc>
          <w:tcPr>
            <w:tcW w:w="1892" w:type="dxa"/>
          </w:tcPr>
          <w:p w14:paraId="44FBD2F0" w14:textId="7DE9914D" w:rsidR="00C16B87" w:rsidRPr="009E68F6" w:rsidRDefault="00C16B87" w:rsidP="00CF5507">
            <w:pPr>
              <w:contextualSpacing/>
              <w:rPr>
                <w:szCs w:val="20"/>
              </w:rPr>
            </w:pPr>
            <w:r>
              <w:rPr>
                <w:szCs w:val="20"/>
              </w:rPr>
              <w:t>14</w:t>
            </w:r>
            <w:r w:rsidR="00CF737D">
              <w:rPr>
                <w:szCs w:val="20"/>
              </w:rPr>
              <w:t>7</w:t>
            </w:r>
            <w:r>
              <w:rPr>
                <w:szCs w:val="20"/>
              </w:rPr>
              <w:t>.g</w:t>
            </w:r>
          </w:p>
        </w:tc>
        <w:tc>
          <w:tcPr>
            <w:tcW w:w="1137" w:type="dxa"/>
          </w:tcPr>
          <w:p w14:paraId="0BD82A2A" w14:textId="77777777" w:rsidR="00C16B87" w:rsidRPr="009E68F6" w:rsidRDefault="00C16B87" w:rsidP="00CF5507">
            <w:pPr>
              <w:contextualSpacing/>
              <w:rPr>
                <w:szCs w:val="20"/>
              </w:rPr>
            </w:pPr>
            <w:r>
              <w:rPr>
                <w:szCs w:val="20"/>
              </w:rPr>
              <w:t>38</w:t>
            </w:r>
          </w:p>
        </w:tc>
        <w:tc>
          <w:tcPr>
            <w:tcW w:w="954" w:type="dxa"/>
          </w:tcPr>
          <w:p w14:paraId="7ED65316" w14:textId="77777777" w:rsidR="00C16B87" w:rsidRPr="009E68F6" w:rsidRDefault="00C16B87" w:rsidP="00CF5507">
            <w:pPr>
              <w:contextualSpacing/>
              <w:rPr>
                <w:szCs w:val="20"/>
              </w:rPr>
            </w:pPr>
          </w:p>
        </w:tc>
      </w:tr>
      <w:tr w:rsidR="00C16B87" w:rsidRPr="009E68F6" w14:paraId="7E851943" w14:textId="77777777" w:rsidTr="00CF5507">
        <w:tc>
          <w:tcPr>
            <w:tcW w:w="1271" w:type="dxa"/>
          </w:tcPr>
          <w:p w14:paraId="1B7F83C6" w14:textId="77777777" w:rsidR="00C16B87" w:rsidRPr="009E68F6" w:rsidRDefault="00C16B87" w:rsidP="00CF5507">
            <w:pPr>
              <w:contextualSpacing/>
              <w:rPr>
                <w:szCs w:val="20"/>
              </w:rPr>
            </w:pPr>
            <w:r>
              <w:rPr>
                <w:szCs w:val="20"/>
              </w:rPr>
              <w:t>75</w:t>
            </w:r>
          </w:p>
        </w:tc>
        <w:tc>
          <w:tcPr>
            <w:tcW w:w="3762" w:type="dxa"/>
          </w:tcPr>
          <w:p w14:paraId="05EF00E6" w14:textId="77777777" w:rsidR="00C16B87" w:rsidRPr="009E68F6" w:rsidRDefault="00C16B87" w:rsidP="00CF5507">
            <w:pPr>
              <w:contextualSpacing/>
              <w:rPr>
                <w:szCs w:val="20"/>
              </w:rPr>
            </w:pPr>
            <w:r>
              <w:rPr>
                <w:szCs w:val="20"/>
              </w:rPr>
              <w:t>The process allowing decisions, by exception, to be made by the LEP Board in the absence of a formal meeting.</w:t>
            </w:r>
          </w:p>
        </w:tc>
        <w:tc>
          <w:tcPr>
            <w:tcW w:w="1892" w:type="dxa"/>
          </w:tcPr>
          <w:p w14:paraId="3D023359" w14:textId="34DBFE6C" w:rsidR="00C16B87" w:rsidRDefault="00C16B87" w:rsidP="00CF5507">
            <w:pPr>
              <w:contextualSpacing/>
              <w:rPr>
                <w:szCs w:val="20"/>
              </w:rPr>
            </w:pPr>
            <w:r>
              <w:rPr>
                <w:szCs w:val="20"/>
              </w:rPr>
              <w:t>14</w:t>
            </w:r>
            <w:r w:rsidR="00CF737D">
              <w:rPr>
                <w:szCs w:val="20"/>
              </w:rPr>
              <w:t>7.</w:t>
            </w:r>
            <w:r>
              <w:rPr>
                <w:szCs w:val="20"/>
              </w:rPr>
              <w:t>h</w:t>
            </w:r>
          </w:p>
        </w:tc>
        <w:tc>
          <w:tcPr>
            <w:tcW w:w="1137" w:type="dxa"/>
          </w:tcPr>
          <w:p w14:paraId="1878B53A" w14:textId="77777777" w:rsidR="00C16B87" w:rsidRDefault="00C16B87" w:rsidP="00CF5507">
            <w:pPr>
              <w:contextualSpacing/>
              <w:rPr>
                <w:szCs w:val="20"/>
              </w:rPr>
            </w:pPr>
            <w:r>
              <w:rPr>
                <w:szCs w:val="20"/>
              </w:rPr>
              <w:t>38</w:t>
            </w:r>
          </w:p>
        </w:tc>
        <w:tc>
          <w:tcPr>
            <w:tcW w:w="954" w:type="dxa"/>
          </w:tcPr>
          <w:p w14:paraId="69CD2804" w14:textId="77777777" w:rsidR="00C16B87" w:rsidRPr="009E68F6" w:rsidRDefault="00C16B87" w:rsidP="00CF5507">
            <w:pPr>
              <w:contextualSpacing/>
              <w:rPr>
                <w:szCs w:val="20"/>
              </w:rPr>
            </w:pPr>
          </w:p>
        </w:tc>
      </w:tr>
      <w:tr w:rsidR="00C16B87" w:rsidRPr="009E68F6" w14:paraId="42A44EF6" w14:textId="77777777" w:rsidTr="00CF5507">
        <w:tc>
          <w:tcPr>
            <w:tcW w:w="1271" w:type="dxa"/>
          </w:tcPr>
          <w:p w14:paraId="53270A30" w14:textId="77777777" w:rsidR="00C16B87" w:rsidRPr="009E68F6" w:rsidRDefault="00C16B87" w:rsidP="00CF5507">
            <w:pPr>
              <w:contextualSpacing/>
              <w:rPr>
                <w:szCs w:val="20"/>
              </w:rPr>
            </w:pPr>
            <w:r>
              <w:rPr>
                <w:szCs w:val="20"/>
              </w:rPr>
              <w:t>76</w:t>
            </w:r>
          </w:p>
        </w:tc>
        <w:tc>
          <w:tcPr>
            <w:tcW w:w="3762" w:type="dxa"/>
          </w:tcPr>
          <w:p w14:paraId="1BBEAE2E" w14:textId="77777777" w:rsidR="00C16B87" w:rsidRDefault="00C16B87" w:rsidP="00CF5507">
            <w:pPr>
              <w:contextualSpacing/>
              <w:rPr>
                <w:szCs w:val="20"/>
              </w:rPr>
            </w:pPr>
            <w:r>
              <w:rPr>
                <w:szCs w:val="20"/>
              </w:rPr>
              <w:t>A system for promptly considering complaints.</w:t>
            </w:r>
          </w:p>
        </w:tc>
        <w:tc>
          <w:tcPr>
            <w:tcW w:w="1892" w:type="dxa"/>
          </w:tcPr>
          <w:p w14:paraId="7D2CCCE9" w14:textId="2ECB3940" w:rsidR="00C16B87" w:rsidRDefault="00C16B87" w:rsidP="00CF5507">
            <w:pPr>
              <w:contextualSpacing/>
              <w:rPr>
                <w:szCs w:val="20"/>
              </w:rPr>
            </w:pPr>
            <w:r>
              <w:rPr>
                <w:szCs w:val="20"/>
              </w:rPr>
              <w:t>14</w:t>
            </w:r>
            <w:r w:rsidR="00CF737D">
              <w:rPr>
                <w:szCs w:val="20"/>
              </w:rPr>
              <w:t>7</w:t>
            </w:r>
            <w:r>
              <w:rPr>
                <w:szCs w:val="20"/>
              </w:rPr>
              <w:t>.i</w:t>
            </w:r>
          </w:p>
        </w:tc>
        <w:tc>
          <w:tcPr>
            <w:tcW w:w="1137" w:type="dxa"/>
          </w:tcPr>
          <w:p w14:paraId="3ABDFB4F" w14:textId="77777777" w:rsidR="00C16B87" w:rsidRDefault="00C16B87" w:rsidP="00CF5507">
            <w:pPr>
              <w:contextualSpacing/>
              <w:rPr>
                <w:szCs w:val="20"/>
              </w:rPr>
            </w:pPr>
            <w:r>
              <w:rPr>
                <w:szCs w:val="20"/>
              </w:rPr>
              <w:t>38</w:t>
            </w:r>
          </w:p>
        </w:tc>
        <w:tc>
          <w:tcPr>
            <w:tcW w:w="954" w:type="dxa"/>
          </w:tcPr>
          <w:p w14:paraId="255ED87F" w14:textId="77777777" w:rsidR="00C16B87" w:rsidRPr="009E68F6" w:rsidRDefault="00C16B87" w:rsidP="00CF5507">
            <w:pPr>
              <w:contextualSpacing/>
              <w:rPr>
                <w:szCs w:val="20"/>
              </w:rPr>
            </w:pPr>
          </w:p>
        </w:tc>
      </w:tr>
      <w:tr w:rsidR="00C16B87" w:rsidRPr="009E68F6" w14:paraId="00F29AF5" w14:textId="77777777" w:rsidTr="00CF5507">
        <w:tc>
          <w:tcPr>
            <w:tcW w:w="1271" w:type="dxa"/>
          </w:tcPr>
          <w:p w14:paraId="34761081" w14:textId="77777777" w:rsidR="00C16B87" w:rsidRPr="009E68F6" w:rsidRDefault="00C16B87" w:rsidP="00CF5507">
            <w:pPr>
              <w:contextualSpacing/>
              <w:rPr>
                <w:szCs w:val="20"/>
              </w:rPr>
            </w:pPr>
            <w:r>
              <w:rPr>
                <w:szCs w:val="20"/>
              </w:rPr>
              <w:t>77</w:t>
            </w:r>
          </w:p>
        </w:tc>
        <w:tc>
          <w:tcPr>
            <w:tcW w:w="3762" w:type="dxa"/>
          </w:tcPr>
          <w:p w14:paraId="3063F63D" w14:textId="77777777" w:rsidR="00C16B87" w:rsidRDefault="00C16B87" w:rsidP="00CF5507">
            <w:pPr>
              <w:contextualSpacing/>
              <w:rPr>
                <w:szCs w:val="20"/>
              </w:rPr>
            </w:pPr>
            <w:r>
              <w:rPr>
                <w:szCs w:val="20"/>
              </w:rPr>
              <w:t>A system showing how investment decisions must be subject to a proportionate business case and evaluation and how decisions must be subject to scrutiny arrangements in line with the LEP processes.</w:t>
            </w:r>
          </w:p>
        </w:tc>
        <w:tc>
          <w:tcPr>
            <w:tcW w:w="1892" w:type="dxa"/>
          </w:tcPr>
          <w:p w14:paraId="05EA3FAE" w14:textId="147F9395" w:rsidR="00C16B87" w:rsidRDefault="00C16B87" w:rsidP="00CF5507">
            <w:pPr>
              <w:contextualSpacing/>
              <w:rPr>
                <w:szCs w:val="20"/>
              </w:rPr>
            </w:pPr>
            <w:r>
              <w:rPr>
                <w:szCs w:val="20"/>
              </w:rPr>
              <w:t>14</w:t>
            </w:r>
            <w:r w:rsidR="00CF737D">
              <w:rPr>
                <w:szCs w:val="20"/>
              </w:rPr>
              <w:t>7</w:t>
            </w:r>
            <w:r>
              <w:rPr>
                <w:szCs w:val="20"/>
              </w:rPr>
              <w:t>.j</w:t>
            </w:r>
          </w:p>
        </w:tc>
        <w:tc>
          <w:tcPr>
            <w:tcW w:w="1137" w:type="dxa"/>
          </w:tcPr>
          <w:p w14:paraId="0699AE90" w14:textId="77777777" w:rsidR="00C16B87" w:rsidRDefault="00C16B87" w:rsidP="00CF5507">
            <w:pPr>
              <w:contextualSpacing/>
              <w:rPr>
                <w:szCs w:val="20"/>
              </w:rPr>
            </w:pPr>
            <w:r>
              <w:rPr>
                <w:szCs w:val="20"/>
              </w:rPr>
              <w:t>38</w:t>
            </w:r>
          </w:p>
        </w:tc>
        <w:tc>
          <w:tcPr>
            <w:tcW w:w="954" w:type="dxa"/>
          </w:tcPr>
          <w:p w14:paraId="50CA6E34" w14:textId="77777777" w:rsidR="00C16B87" w:rsidRPr="009E68F6" w:rsidRDefault="00C16B87" w:rsidP="00CF5507">
            <w:pPr>
              <w:contextualSpacing/>
              <w:rPr>
                <w:szCs w:val="20"/>
              </w:rPr>
            </w:pPr>
          </w:p>
        </w:tc>
      </w:tr>
      <w:tr w:rsidR="00C16B87" w:rsidRPr="009E68F6" w14:paraId="50DF3224" w14:textId="77777777" w:rsidTr="00CF5507">
        <w:tc>
          <w:tcPr>
            <w:tcW w:w="1271" w:type="dxa"/>
          </w:tcPr>
          <w:p w14:paraId="762F6937" w14:textId="77777777" w:rsidR="00C16B87" w:rsidRPr="009E68F6" w:rsidRDefault="00C16B87" w:rsidP="00CF5507">
            <w:pPr>
              <w:contextualSpacing/>
              <w:rPr>
                <w:szCs w:val="20"/>
              </w:rPr>
            </w:pPr>
            <w:r>
              <w:rPr>
                <w:szCs w:val="20"/>
              </w:rPr>
              <w:t>78</w:t>
            </w:r>
          </w:p>
        </w:tc>
        <w:tc>
          <w:tcPr>
            <w:tcW w:w="3762" w:type="dxa"/>
          </w:tcPr>
          <w:p w14:paraId="13E45660" w14:textId="77777777" w:rsidR="00C16B87" w:rsidRPr="009E68F6" w:rsidRDefault="00C16B87" w:rsidP="00CF5507">
            <w:pPr>
              <w:contextualSpacing/>
              <w:rPr>
                <w:szCs w:val="20"/>
              </w:rPr>
            </w:pPr>
            <w:r w:rsidRPr="009E68F6">
              <w:rPr>
                <w:szCs w:val="20"/>
              </w:rPr>
              <w:t>A statement setting out the documents which shall be made available to the LEP board in advance of making decisions which should include:</w:t>
            </w:r>
          </w:p>
          <w:p w14:paraId="39D25567" w14:textId="77777777" w:rsidR="00C16B87" w:rsidRPr="009E68F6" w:rsidRDefault="00C16B87" w:rsidP="00CF5507">
            <w:pPr>
              <w:numPr>
                <w:ilvl w:val="0"/>
                <w:numId w:val="52"/>
              </w:numPr>
              <w:ind w:left="321" w:hanging="321"/>
              <w:contextualSpacing/>
              <w:rPr>
                <w:szCs w:val="20"/>
              </w:rPr>
            </w:pPr>
            <w:r w:rsidRPr="009E68F6">
              <w:rPr>
                <w:szCs w:val="20"/>
              </w:rPr>
              <w:t>The application made for funding</w:t>
            </w:r>
          </w:p>
          <w:p w14:paraId="5523108E" w14:textId="77777777" w:rsidR="00C16B87" w:rsidRPr="009E68F6" w:rsidRDefault="00C16B87" w:rsidP="00CF5507">
            <w:pPr>
              <w:numPr>
                <w:ilvl w:val="0"/>
                <w:numId w:val="52"/>
              </w:numPr>
              <w:ind w:left="321" w:hanging="321"/>
              <w:contextualSpacing/>
              <w:rPr>
                <w:szCs w:val="20"/>
              </w:rPr>
            </w:pPr>
            <w:r w:rsidRPr="009E68F6">
              <w:rPr>
                <w:szCs w:val="20"/>
              </w:rPr>
              <w:t>An appraisal of the application</w:t>
            </w:r>
          </w:p>
          <w:p w14:paraId="3D3F0402" w14:textId="77777777" w:rsidR="00C16B87" w:rsidRPr="009E68F6" w:rsidRDefault="00C16B87" w:rsidP="00CF5507">
            <w:pPr>
              <w:numPr>
                <w:ilvl w:val="0"/>
                <w:numId w:val="52"/>
              </w:numPr>
              <w:ind w:left="321" w:hanging="321"/>
              <w:contextualSpacing/>
              <w:rPr>
                <w:szCs w:val="20"/>
              </w:rPr>
            </w:pPr>
            <w:r w:rsidRPr="009E68F6">
              <w:rPr>
                <w:szCs w:val="20"/>
              </w:rPr>
              <w:t>A view by a legal expert</w:t>
            </w:r>
          </w:p>
          <w:p w14:paraId="35899433" w14:textId="77777777" w:rsidR="00C16B87" w:rsidRPr="009E68F6" w:rsidRDefault="00C16B87" w:rsidP="00CF5507">
            <w:pPr>
              <w:numPr>
                <w:ilvl w:val="0"/>
                <w:numId w:val="52"/>
              </w:numPr>
              <w:ind w:left="321" w:hanging="321"/>
              <w:contextualSpacing/>
              <w:rPr>
                <w:szCs w:val="20"/>
              </w:rPr>
            </w:pPr>
            <w:r w:rsidRPr="009E68F6">
              <w:rPr>
                <w:szCs w:val="20"/>
              </w:rPr>
              <w:t>A recommendation as to whether to fund the proposal</w:t>
            </w:r>
          </w:p>
          <w:p w14:paraId="7A072956" w14:textId="77777777" w:rsidR="00C16B87" w:rsidRPr="009E68F6" w:rsidRDefault="00C16B87" w:rsidP="00CF5507">
            <w:pPr>
              <w:numPr>
                <w:ilvl w:val="0"/>
                <w:numId w:val="52"/>
              </w:numPr>
              <w:ind w:left="321" w:hanging="321"/>
              <w:contextualSpacing/>
              <w:rPr>
                <w:szCs w:val="20"/>
              </w:rPr>
            </w:pPr>
            <w:r w:rsidRPr="009E68F6">
              <w:rPr>
                <w:szCs w:val="20"/>
              </w:rPr>
              <w:t>A recommendation about conditions which should be attached to the proposal</w:t>
            </w:r>
            <w:r>
              <w:rPr>
                <w:szCs w:val="20"/>
              </w:rPr>
              <w:t>.</w:t>
            </w:r>
          </w:p>
        </w:tc>
        <w:tc>
          <w:tcPr>
            <w:tcW w:w="1892" w:type="dxa"/>
          </w:tcPr>
          <w:p w14:paraId="7FC9CD03" w14:textId="20312F9E" w:rsidR="00C16B87" w:rsidRPr="009E68F6" w:rsidRDefault="00C16B87" w:rsidP="00CF5507">
            <w:pPr>
              <w:contextualSpacing/>
              <w:rPr>
                <w:szCs w:val="20"/>
              </w:rPr>
            </w:pPr>
            <w:r>
              <w:rPr>
                <w:szCs w:val="20"/>
              </w:rPr>
              <w:t>14</w:t>
            </w:r>
            <w:r w:rsidR="00CF737D">
              <w:rPr>
                <w:szCs w:val="20"/>
              </w:rPr>
              <w:t>8</w:t>
            </w:r>
          </w:p>
        </w:tc>
        <w:tc>
          <w:tcPr>
            <w:tcW w:w="1137" w:type="dxa"/>
          </w:tcPr>
          <w:p w14:paraId="7BCAE732" w14:textId="77777777" w:rsidR="00C16B87" w:rsidRPr="009E68F6" w:rsidRDefault="00C16B87" w:rsidP="00CF5507">
            <w:pPr>
              <w:contextualSpacing/>
              <w:rPr>
                <w:szCs w:val="20"/>
              </w:rPr>
            </w:pPr>
            <w:r>
              <w:rPr>
                <w:szCs w:val="20"/>
              </w:rPr>
              <w:t>38-39</w:t>
            </w:r>
          </w:p>
        </w:tc>
        <w:tc>
          <w:tcPr>
            <w:tcW w:w="954" w:type="dxa"/>
          </w:tcPr>
          <w:p w14:paraId="321453CA" w14:textId="77777777" w:rsidR="00C16B87" w:rsidRPr="009E68F6" w:rsidRDefault="00C16B87" w:rsidP="00CF5507">
            <w:pPr>
              <w:contextualSpacing/>
              <w:rPr>
                <w:szCs w:val="20"/>
              </w:rPr>
            </w:pPr>
          </w:p>
        </w:tc>
      </w:tr>
      <w:tr w:rsidR="00C16B87" w:rsidRPr="009E68F6" w14:paraId="198F3E78" w14:textId="77777777" w:rsidTr="00CF5507">
        <w:tc>
          <w:tcPr>
            <w:tcW w:w="1271" w:type="dxa"/>
          </w:tcPr>
          <w:p w14:paraId="1D936D0A" w14:textId="77777777" w:rsidR="00C16B87" w:rsidRPr="009E68F6" w:rsidRDefault="00C16B87" w:rsidP="00CF5507">
            <w:pPr>
              <w:contextualSpacing/>
              <w:rPr>
                <w:szCs w:val="20"/>
              </w:rPr>
            </w:pPr>
            <w:r>
              <w:rPr>
                <w:szCs w:val="20"/>
              </w:rPr>
              <w:t>79</w:t>
            </w:r>
          </w:p>
        </w:tc>
        <w:tc>
          <w:tcPr>
            <w:tcW w:w="3762" w:type="dxa"/>
          </w:tcPr>
          <w:p w14:paraId="3BCAE9EE" w14:textId="77777777" w:rsidR="00C16B87" w:rsidRPr="009E68F6" w:rsidRDefault="00C16B87" w:rsidP="00CF5507">
            <w:pPr>
              <w:contextualSpacing/>
              <w:rPr>
                <w:szCs w:val="20"/>
              </w:rPr>
            </w:pPr>
            <w:r w:rsidRPr="009E68F6">
              <w:rPr>
                <w:szCs w:val="20"/>
              </w:rPr>
              <w:t>Set out the LEPs role in recovering funding where there has been non-compliance, mis representation or underperformance, this should include, the LEP Board or delegated sub-group receiving reports providing information on projects which have received funding, including:</w:t>
            </w:r>
          </w:p>
          <w:p w14:paraId="727D2C5F" w14:textId="77777777" w:rsidR="00C16B87" w:rsidRPr="009E68F6" w:rsidRDefault="00C16B87" w:rsidP="00CF5507">
            <w:pPr>
              <w:numPr>
                <w:ilvl w:val="0"/>
                <w:numId w:val="123"/>
              </w:numPr>
              <w:ind w:left="321" w:hanging="321"/>
              <w:contextualSpacing/>
              <w:rPr>
                <w:szCs w:val="20"/>
              </w:rPr>
            </w:pPr>
            <w:r w:rsidRPr="009E68F6">
              <w:rPr>
                <w:szCs w:val="20"/>
              </w:rPr>
              <w:t>A description of projects where concerns have been identified</w:t>
            </w:r>
          </w:p>
          <w:p w14:paraId="471C1B58" w14:textId="77777777" w:rsidR="00C16B87" w:rsidRPr="009E68F6" w:rsidRDefault="00C16B87" w:rsidP="00CF5507">
            <w:pPr>
              <w:numPr>
                <w:ilvl w:val="0"/>
                <w:numId w:val="123"/>
              </w:numPr>
              <w:ind w:left="321" w:hanging="321"/>
              <w:contextualSpacing/>
              <w:rPr>
                <w:szCs w:val="20"/>
              </w:rPr>
            </w:pPr>
            <w:r w:rsidRPr="009E68F6">
              <w:rPr>
                <w:szCs w:val="20"/>
              </w:rPr>
              <w:t>Relevant details including the amount of funding awarded and the sum at risk due to the concerns</w:t>
            </w:r>
          </w:p>
          <w:p w14:paraId="1C51C8ED" w14:textId="77777777" w:rsidR="00C16B87" w:rsidRPr="009E68F6" w:rsidRDefault="00C16B87" w:rsidP="00CF5507">
            <w:pPr>
              <w:numPr>
                <w:ilvl w:val="0"/>
                <w:numId w:val="123"/>
              </w:numPr>
              <w:ind w:left="321" w:hanging="321"/>
              <w:contextualSpacing/>
              <w:rPr>
                <w:szCs w:val="20"/>
              </w:rPr>
            </w:pPr>
            <w:r w:rsidRPr="009E68F6">
              <w:rPr>
                <w:szCs w:val="20"/>
              </w:rPr>
              <w:t>Where recovery of funds is considered, a legal opinion which sets out the legal basis for recovery and likelihood of success</w:t>
            </w:r>
            <w:r>
              <w:rPr>
                <w:szCs w:val="20"/>
              </w:rPr>
              <w:t>.</w:t>
            </w:r>
          </w:p>
        </w:tc>
        <w:tc>
          <w:tcPr>
            <w:tcW w:w="1892" w:type="dxa"/>
          </w:tcPr>
          <w:p w14:paraId="0895EA4B" w14:textId="092EF96D" w:rsidR="00C16B87" w:rsidRPr="009E68F6" w:rsidRDefault="00C16B87" w:rsidP="00CF5507">
            <w:pPr>
              <w:contextualSpacing/>
              <w:rPr>
                <w:szCs w:val="20"/>
              </w:rPr>
            </w:pPr>
            <w:r>
              <w:rPr>
                <w:szCs w:val="20"/>
              </w:rPr>
              <w:t>14</w:t>
            </w:r>
            <w:r w:rsidR="00CF737D">
              <w:rPr>
                <w:szCs w:val="20"/>
              </w:rPr>
              <w:t>9</w:t>
            </w:r>
          </w:p>
        </w:tc>
        <w:tc>
          <w:tcPr>
            <w:tcW w:w="1137" w:type="dxa"/>
          </w:tcPr>
          <w:p w14:paraId="7A49E994" w14:textId="77777777" w:rsidR="00C16B87" w:rsidRPr="009E68F6" w:rsidRDefault="00C16B87" w:rsidP="00CF5507">
            <w:pPr>
              <w:contextualSpacing/>
              <w:rPr>
                <w:szCs w:val="20"/>
              </w:rPr>
            </w:pPr>
            <w:r>
              <w:rPr>
                <w:szCs w:val="20"/>
              </w:rPr>
              <w:t>39</w:t>
            </w:r>
          </w:p>
        </w:tc>
        <w:tc>
          <w:tcPr>
            <w:tcW w:w="954" w:type="dxa"/>
          </w:tcPr>
          <w:p w14:paraId="0092C4A9" w14:textId="77777777" w:rsidR="00C16B87" w:rsidRPr="009E68F6" w:rsidRDefault="00C16B87" w:rsidP="00CF5507">
            <w:pPr>
              <w:contextualSpacing/>
              <w:rPr>
                <w:szCs w:val="20"/>
              </w:rPr>
            </w:pPr>
          </w:p>
        </w:tc>
      </w:tr>
      <w:tr w:rsidR="00C16B87" w:rsidRPr="009E68F6" w14:paraId="61D69283" w14:textId="77777777" w:rsidTr="00CF5507">
        <w:tc>
          <w:tcPr>
            <w:tcW w:w="1271" w:type="dxa"/>
          </w:tcPr>
          <w:p w14:paraId="275C487B" w14:textId="77777777" w:rsidR="00C16B87" w:rsidRPr="009E68F6" w:rsidRDefault="00C16B87" w:rsidP="00CF5507">
            <w:pPr>
              <w:contextualSpacing/>
              <w:rPr>
                <w:szCs w:val="20"/>
              </w:rPr>
            </w:pPr>
            <w:r>
              <w:rPr>
                <w:szCs w:val="20"/>
              </w:rPr>
              <w:t>80</w:t>
            </w:r>
          </w:p>
        </w:tc>
        <w:tc>
          <w:tcPr>
            <w:tcW w:w="3762" w:type="dxa"/>
          </w:tcPr>
          <w:p w14:paraId="1A554F38" w14:textId="77777777" w:rsidR="00C16B87" w:rsidRPr="009E68F6" w:rsidRDefault="00C16B87" w:rsidP="00CF5507">
            <w:pPr>
              <w:contextualSpacing/>
              <w:rPr>
                <w:szCs w:val="20"/>
              </w:rPr>
            </w:pPr>
            <w:r w:rsidRPr="009E68F6">
              <w:rPr>
                <w:szCs w:val="20"/>
              </w:rPr>
              <w:t>Set out the arrangements to recover non-compliant funding</w:t>
            </w:r>
            <w:r>
              <w:rPr>
                <w:szCs w:val="20"/>
              </w:rPr>
              <w:t>.</w:t>
            </w:r>
          </w:p>
        </w:tc>
        <w:tc>
          <w:tcPr>
            <w:tcW w:w="1892" w:type="dxa"/>
          </w:tcPr>
          <w:p w14:paraId="55CCDFD6" w14:textId="499E0047" w:rsidR="00C16B87" w:rsidRPr="009E68F6" w:rsidRDefault="00C16B87" w:rsidP="00CF5507">
            <w:pPr>
              <w:contextualSpacing/>
              <w:rPr>
                <w:szCs w:val="20"/>
              </w:rPr>
            </w:pPr>
            <w:r>
              <w:rPr>
                <w:szCs w:val="20"/>
              </w:rPr>
              <w:t>1</w:t>
            </w:r>
            <w:r w:rsidR="00CF737D">
              <w:rPr>
                <w:szCs w:val="20"/>
              </w:rPr>
              <w:t>50</w:t>
            </w:r>
          </w:p>
        </w:tc>
        <w:tc>
          <w:tcPr>
            <w:tcW w:w="1137" w:type="dxa"/>
          </w:tcPr>
          <w:p w14:paraId="2FB3F7B0" w14:textId="77777777" w:rsidR="00C16B87" w:rsidRPr="009E68F6" w:rsidRDefault="00C16B87" w:rsidP="00CF5507">
            <w:pPr>
              <w:contextualSpacing/>
              <w:rPr>
                <w:szCs w:val="20"/>
              </w:rPr>
            </w:pPr>
            <w:r>
              <w:rPr>
                <w:szCs w:val="20"/>
              </w:rPr>
              <w:t>39</w:t>
            </w:r>
          </w:p>
        </w:tc>
        <w:tc>
          <w:tcPr>
            <w:tcW w:w="954" w:type="dxa"/>
          </w:tcPr>
          <w:p w14:paraId="2631DC21" w14:textId="77777777" w:rsidR="00C16B87" w:rsidRPr="009E68F6" w:rsidRDefault="00C16B87" w:rsidP="00CF5507">
            <w:pPr>
              <w:contextualSpacing/>
              <w:rPr>
                <w:szCs w:val="20"/>
              </w:rPr>
            </w:pPr>
          </w:p>
        </w:tc>
      </w:tr>
      <w:tr w:rsidR="00C16B87" w:rsidRPr="009E68F6" w14:paraId="735468C6" w14:textId="77777777" w:rsidTr="00CF5507">
        <w:tc>
          <w:tcPr>
            <w:tcW w:w="9016" w:type="dxa"/>
            <w:gridSpan w:val="5"/>
          </w:tcPr>
          <w:p w14:paraId="7FBF9217" w14:textId="0E5DFF47" w:rsidR="00C16B87" w:rsidRPr="00C0639B" w:rsidRDefault="00C16B87" w:rsidP="00CF5507">
            <w:pPr>
              <w:contextualSpacing/>
              <w:rPr>
                <w:rFonts w:eastAsiaTheme="minorHAnsi"/>
                <w:i/>
                <w:szCs w:val="20"/>
              </w:rPr>
            </w:pPr>
            <w:r w:rsidRPr="00C0639B">
              <w:rPr>
                <w:rFonts w:eastAsiaTheme="minorHAnsi"/>
                <w:b/>
                <w:i/>
                <w:szCs w:val="20"/>
              </w:rPr>
              <w:t>Scrutiny and Audit arrangements</w:t>
            </w:r>
          </w:p>
        </w:tc>
      </w:tr>
      <w:tr w:rsidR="00C16B87" w:rsidRPr="009E68F6" w14:paraId="20363395" w14:textId="77777777" w:rsidTr="00CF5507">
        <w:tc>
          <w:tcPr>
            <w:tcW w:w="1271" w:type="dxa"/>
          </w:tcPr>
          <w:p w14:paraId="08446DD7" w14:textId="77777777" w:rsidR="00C16B87" w:rsidRPr="009E68F6" w:rsidRDefault="00C16B87" w:rsidP="00CF5507">
            <w:pPr>
              <w:contextualSpacing/>
              <w:rPr>
                <w:szCs w:val="20"/>
              </w:rPr>
            </w:pPr>
            <w:r>
              <w:rPr>
                <w:szCs w:val="20"/>
              </w:rPr>
              <w:t>81</w:t>
            </w:r>
          </w:p>
        </w:tc>
        <w:tc>
          <w:tcPr>
            <w:tcW w:w="3762" w:type="dxa"/>
          </w:tcPr>
          <w:p w14:paraId="443698F6" w14:textId="77777777" w:rsidR="00C16B87" w:rsidRPr="009E68F6" w:rsidRDefault="00C16B87" w:rsidP="00CF5507">
            <w:pPr>
              <w:contextualSpacing/>
              <w:rPr>
                <w:szCs w:val="20"/>
              </w:rPr>
            </w:pPr>
            <w:r w:rsidRPr="009E68F6">
              <w:rPr>
                <w:szCs w:val="20"/>
              </w:rPr>
              <w:t>Describe the agreed scrutiny and audit arrangements</w:t>
            </w:r>
            <w:r>
              <w:rPr>
                <w:szCs w:val="20"/>
              </w:rPr>
              <w:t>.</w:t>
            </w:r>
            <w:r w:rsidRPr="009E68F6">
              <w:rPr>
                <w:szCs w:val="20"/>
              </w:rPr>
              <w:t xml:space="preserve"> </w:t>
            </w:r>
          </w:p>
        </w:tc>
        <w:tc>
          <w:tcPr>
            <w:tcW w:w="1892" w:type="dxa"/>
          </w:tcPr>
          <w:p w14:paraId="7D96F69F" w14:textId="60B433C2" w:rsidR="00C16B87" w:rsidRPr="009E68F6" w:rsidRDefault="00C16B87" w:rsidP="00CF5507">
            <w:pPr>
              <w:rPr>
                <w:szCs w:val="20"/>
              </w:rPr>
            </w:pPr>
            <w:r>
              <w:rPr>
                <w:szCs w:val="20"/>
              </w:rPr>
              <w:t>15</w:t>
            </w:r>
            <w:r w:rsidR="00CF737D">
              <w:rPr>
                <w:szCs w:val="20"/>
              </w:rPr>
              <w:t>4</w:t>
            </w:r>
          </w:p>
        </w:tc>
        <w:tc>
          <w:tcPr>
            <w:tcW w:w="1137" w:type="dxa"/>
          </w:tcPr>
          <w:p w14:paraId="23802920" w14:textId="77777777" w:rsidR="00C16B87" w:rsidRPr="009E68F6" w:rsidRDefault="00C16B87" w:rsidP="00CF5507">
            <w:pPr>
              <w:contextualSpacing/>
              <w:rPr>
                <w:szCs w:val="20"/>
              </w:rPr>
            </w:pPr>
            <w:r>
              <w:rPr>
                <w:szCs w:val="20"/>
              </w:rPr>
              <w:t>40</w:t>
            </w:r>
          </w:p>
        </w:tc>
        <w:tc>
          <w:tcPr>
            <w:tcW w:w="954" w:type="dxa"/>
          </w:tcPr>
          <w:p w14:paraId="06B671BE" w14:textId="77777777" w:rsidR="00C16B87" w:rsidRPr="009E68F6" w:rsidRDefault="00C16B87" w:rsidP="00CF5507">
            <w:pPr>
              <w:contextualSpacing/>
              <w:rPr>
                <w:szCs w:val="20"/>
              </w:rPr>
            </w:pPr>
          </w:p>
        </w:tc>
      </w:tr>
    </w:tbl>
    <w:p w14:paraId="5A659F63" w14:textId="77777777" w:rsidR="00C16B87" w:rsidRDefault="00C16B87" w:rsidP="00C16B87"/>
    <w:p w14:paraId="09DAAB15" w14:textId="0C853834" w:rsidR="005B6D08" w:rsidRDefault="005B6D08" w:rsidP="00F34E0A"/>
    <w:p w14:paraId="45140A29" w14:textId="77777777" w:rsidR="005B6D08" w:rsidRDefault="005B6D08" w:rsidP="00F34E0A"/>
    <w:tbl>
      <w:tblPr>
        <w:tblStyle w:val="TableGrid4"/>
        <w:tblW w:w="9067" w:type="dxa"/>
        <w:tblLook w:val="04A0" w:firstRow="1" w:lastRow="0" w:firstColumn="1" w:lastColumn="0" w:noHBand="0" w:noVBand="1"/>
      </w:tblPr>
      <w:tblGrid>
        <w:gridCol w:w="644"/>
        <w:gridCol w:w="4290"/>
        <w:gridCol w:w="1851"/>
        <w:gridCol w:w="1204"/>
        <w:gridCol w:w="1078"/>
      </w:tblGrid>
      <w:tr w:rsidR="001951AD" w:rsidRPr="000101F1" w14:paraId="3894C5E1" w14:textId="77777777" w:rsidTr="00EA71F4">
        <w:trPr>
          <w:cnfStyle w:val="100000000000" w:firstRow="1" w:lastRow="0" w:firstColumn="0" w:lastColumn="0" w:oddVBand="0" w:evenVBand="0" w:oddHBand="0" w:evenHBand="0" w:firstRowFirstColumn="0" w:firstRowLastColumn="0" w:lastRowFirstColumn="0" w:lastRowLastColumn="0"/>
        </w:trPr>
        <w:tc>
          <w:tcPr>
            <w:tcW w:w="644" w:type="dxa"/>
          </w:tcPr>
          <w:p w14:paraId="7FF32C71" w14:textId="77777777" w:rsidR="001951AD" w:rsidRPr="008062FC" w:rsidRDefault="001951AD" w:rsidP="00CF5507">
            <w:pPr>
              <w:contextualSpacing/>
              <w:rPr>
                <w:rFonts w:eastAsiaTheme="minorHAnsi"/>
                <w:szCs w:val="20"/>
              </w:rPr>
            </w:pPr>
          </w:p>
        </w:tc>
        <w:tc>
          <w:tcPr>
            <w:tcW w:w="8423" w:type="dxa"/>
            <w:gridSpan w:val="4"/>
          </w:tcPr>
          <w:p w14:paraId="2EFCF020" w14:textId="77777777" w:rsidR="001951AD" w:rsidRPr="008062FC" w:rsidRDefault="001951AD" w:rsidP="00CF5507">
            <w:pPr>
              <w:contextualSpacing/>
              <w:rPr>
                <w:rFonts w:eastAsiaTheme="minorHAnsi"/>
                <w:szCs w:val="20"/>
              </w:rPr>
            </w:pPr>
            <w:r w:rsidRPr="008062FC">
              <w:rPr>
                <w:rFonts w:eastAsiaTheme="minorHAnsi"/>
                <w:szCs w:val="20"/>
              </w:rPr>
              <w:t>In addition to the information that must be contained in the Local Assurance Framework, the website must contain the following:</w:t>
            </w:r>
          </w:p>
        </w:tc>
      </w:tr>
      <w:tr w:rsidR="001951AD" w:rsidRPr="000101F1" w14:paraId="59C370BD" w14:textId="77777777" w:rsidTr="00EA71F4">
        <w:tc>
          <w:tcPr>
            <w:tcW w:w="644" w:type="dxa"/>
          </w:tcPr>
          <w:p w14:paraId="3E7822CD" w14:textId="77777777" w:rsidR="001951AD" w:rsidRPr="008062FC" w:rsidRDefault="001951AD" w:rsidP="00CF5507">
            <w:pPr>
              <w:contextualSpacing/>
              <w:rPr>
                <w:rFonts w:eastAsiaTheme="minorHAnsi"/>
                <w:b/>
                <w:szCs w:val="20"/>
              </w:rPr>
            </w:pPr>
          </w:p>
        </w:tc>
        <w:tc>
          <w:tcPr>
            <w:tcW w:w="4290" w:type="dxa"/>
          </w:tcPr>
          <w:p w14:paraId="21DBF90D" w14:textId="77777777" w:rsidR="001951AD" w:rsidRPr="008062FC" w:rsidRDefault="001951AD" w:rsidP="00CF5507">
            <w:pPr>
              <w:contextualSpacing/>
              <w:rPr>
                <w:rFonts w:eastAsiaTheme="minorHAnsi"/>
                <w:b/>
                <w:szCs w:val="20"/>
              </w:rPr>
            </w:pPr>
            <w:r w:rsidRPr="008062FC">
              <w:rPr>
                <w:rFonts w:eastAsiaTheme="minorHAnsi"/>
                <w:b/>
                <w:szCs w:val="20"/>
              </w:rPr>
              <w:t>Requirement</w:t>
            </w:r>
          </w:p>
        </w:tc>
        <w:tc>
          <w:tcPr>
            <w:tcW w:w="1851" w:type="dxa"/>
          </w:tcPr>
          <w:p w14:paraId="0EEE34C1" w14:textId="77777777" w:rsidR="001951AD" w:rsidRPr="008062FC" w:rsidRDefault="001951AD" w:rsidP="00CF5507">
            <w:pPr>
              <w:contextualSpacing/>
              <w:rPr>
                <w:b/>
                <w:szCs w:val="20"/>
              </w:rPr>
            </w:pPr>
            <w:r w:rsidRPr="008062FC">
              <w:rPr>
                <w:b/>
                <w:szCs w:val="20"/>
              </w:rPr>
              <w:t>Section</w:t>
            </w:r>
          </w:p>
        </w:tc>
        <w:tc>
          <w:tcPr>
            <w:tcW w:w="1204" w:type="dxa"/>
          </w:tcPr>
          <w:p w14:paraId="636A7919" w14:textId="77777777" w:rsidR="001951AD" w:rsidRPr="008062FC" w:rsidRDefault="001951AD" w:rsidP="00CF5507">
            <w:pPr>
              <w:contextualSpacing/>
              <w:rPr>
                <w:rFonts w:eastAsiaTheme="minorHAnsi"/>
                <w:b/>
                <w:szCs w:val="20"/>
              </w:rPr>
            </w:pPr>
            <w:r w:rsidRPr="008062FC">
              <w:rPr>
                <w:rFonts w:eastAsiaTheme="minorHAnsi"/>
                <w:b/>
                <w:szCs w:val="20"/>
              </w:rPr>
              <w:t>Page</w:t>
            </w:r>
          </w:p>
        </w:tc>
        <w:tc>
          <w:tcPr>
            <w:tcW w:w="1078" w:type="dxa"/>
          </w:tcPr>
          <w:p w14:paraId="06B49BA3" w14:textId="77777777" w:rsidR="001951AD" w:rsidRPr="008062FC" w:rsidRDefault="001951AD" w:rsidP="00CF5507">
            <w:pPr>
              <w:contextualSpacing/>
              <w:rPr>
                <w:rFonts w:eastAsiaTheme="minorHAnsi"/>
                <w:b/>
                <w:szCs w:val="20"/>
              </w:rPr>
            </w:pPr>
            <w:r w:rsidRPr="008062FC">
              <w:rPr>
                <w:rFonts w:eastAsiaTheme="minorHAnsi"/>
                <w:b/>
                <w:szCs w:val="20"/>
              </w:rPr>
              <w:t>Check</w:t>
            </w:r>
          </w:p>
        </w:tc>
      </w:tr>
      <w:tr w:rsidR="001951AD" w:rsidRPr="000101F1" w14:paraId="654D1679" w14:textId="77777777" w:rsidTr="00EA71F4">
        <w:tc>
          <w:tcPr>
            <w:tcW w:w="644" w:type="dxa"/>
          </w:tcPr>
          <w:p w14:paraId="39C8E92A" w14:textId="77777777" w:rsidR="001951AD" w:rsidRPr="00857A98" w:rsidRDefault="001951AD" w:rsidP="00CF5507">
            <w:pPr>
              <w:contextualSpacing/>
              <w:rPr>
                <w:rFonts w:eastAsiaTheme="minorHAnsi"/>
                <w:szCs w:val="20"/>
              </w:rPr>
            </w:pPr>
            <w:r w:rsidRPr="00857A98">
              <w:rPr>
                <w:rFonts w:eastAsiaTheme="minorHAnsi"/>
                <w:szCs w:val="20"/>
              </w:rPr>
              <w:t>1</w:t>
            </w:r>
          </w:p>
        </w:tc>
        <w:tc>
          <w:tcPr>
            <w:tcW w:w="4290" w:type="dxa"/>
          </w:tcPr>
          <w:p w14:paraId="6BA5B650" w14:textId="77777777" w:rsidR="001951AD" w:rsidRPr="00857A98" w:rsidRDefault="001951AD" w:rsidP="00CF5507">
            <w:pPr>
              <w:contextualSpacing/>
              <w:rPr>
                <w:rFonts w:eastAsiaTheme="minorHAnsi"/>
                <w:szCs w:val="20"/>
              </w:rPr>
            </w:pPr>
            <w:r w:rsidRPr="00857A98">
              <w:rPr>
                <w:rFonts w:eastAsiaTheme="minorHAnsi"/>
                <w:szCs w:val="20"/>
              </w:rPr>
              <w:t>The National Assurance Framework</w:t>
            </w:r>
          </w:p>
        </w:tc>
        <w:tc>
          <w:tcPr>
            <w:tcW w:w="1851" w:type="dxa"/>
          </w:tcPr>
          <w:p w14:paraId="4F5014E5" w14:textId="6FFD6F00" w:rsidR="001951AD" w:rsidRPr="00857A98" w:rsidRDefault="00CF737D" w:rsidP="00CF5507">
            <w:pPr>
              <w:contextualSpacing/>
              <w:rPr>
                <w:szCs w:val="20"/>
              </w:rPr>
            </w:pPr>
            <w:r>
              <w:rPr>
                <w:szCs w:val="20"/>
              </w:rPr>
              <w:t>70</w:t>
            </w:r>
            <w:r w:rsidR="001951AD" w:rsidRPr="00857A98">
              <w:rPr>
                <w:szCs w:val="20"/>
              </w:rPr>
              <w:t>.a</w:t>
            </w:r>
          </w:p>
        </w:tc>
        <w:tc>
          <w:tcPr>
            <w:tcW w:w="1204" w:type="dxa"/>
          </w:tcPr>
          <w:p w14:paraId="4E3E7C84" w14:textId="77777777" w:rsidR="001951AD" w:rsidRPr="00857A98" w:rsidRDefault="001951AD" w:rsidP="00CF5507">
            <w:pPr>
              <w:contextualSpacing/>
              <w:rPr>
                <w:rFonts w:eastAsiaTheme="minorHAnsi"/>
                <w:szCs w:val="20"/>
              </w:rPr>
            </w:pPr>
            <w:r w:rsidRPr="00857A98">
              <w:rPr>
                <w:rFonts w:eastAsiaTheme="minorHAnsi"/>
                <w:szCs w:val="20"/>
              </w:rPr>
              <w:t>22</w:t>
            </w:r>
          </w:p>
        </w:tc>
        <w:tc>
          <w:tcPr>
            <w:tcW w:w="1078" w:type="dxa"/>
          </w:tcPr>
          <w:p w14:paraId="4E3BC04D" w14:textId="77777777" w:rsidR="001951AD" w:rsidRPr="00857A98" w:rsidRDefault="001951AD" w:rsidP="00CF5507">
            <w:pPr>
              <w:contextualSpacing/>
              <w:rPr>
                <w:rFonts w:eastAsiaTheme="minorHAnsi"/>
                <w:szCs w:val="20"/>
              </w:rPr>
            </w:pPr>
          </w:p>
        </w:tc>
      </w:tr>
      <w:tr w:rsidR="001951AD" w:rsidRPr="000101F1" w14:paraId="60A3BFD8" w14:textId="77777777" w:rsidTr="00EA71F4">
        <w:tc>
          <w:tcPr>
            <w:tcW w:w="644" w:type="dxa"/>
          </w:tcPr>
          <w:p w14:paraId="59640B41" w14:textId="77777777" w:rsidR="001951AD" w:rsidRPr="00672FB4" w:rsidRDefault="001951AD" w:rsidP="00CF5507">
            <w:pPr>
              <w:contextualSpacing/>
              <w:rPr>
                <w:rFonts w:eastAsiaTheme="minorHAnsi"/>
                <w:szCs w:val="20"/>
              </w:rPr>
            </w:pPr>
            <w:r>
              <w:rPr>
                <w:rFonts w:eastAsiaTheme="minorHAnsi"/>
                <w:szCs w:val="20"/>
              </w:rPr>
              <w:t>2</w:t>
            </w:r>
          </w:p>
        </w:tc>
        <w:tc>
          <w:tcPr>
            <w:tcW w:w="4290" w:type="dxa"/>
          </w:tcPr>
          <w:p w14:paraId="6E109AA5" w14:textId="77777777" w:rsidR="001951AD" w:rsidRPr="00672FB4" w:rsidRDefault="001951AD" w:rsidP="00CF5507">
            <w:pPr>
              <w:contextualSpacing/>
              <w:rPr>
                <w:rFonts w:eastAsiaTheme="minorHAnsi"/>
                <w:szCs w:val="20"/>
              </w:rPr>
            </w:pPr>
            <w:r>
              <w:rPr>
                <w:rFonts w:eastAsiaTheme="minorHAnsi"/>
                <w:szCs w:val="20"/>
              </w:rPr>
              <w:t>An annual financial statement.</w:t>
            </w:r>
          </w:p>
        </w:tc>
        <w:tc>
          <w:tcPr>
            <w:tcW w:w="1851" w:type="dxa"/>
          </w:tcPr>
          <w:p w14:paraId="0E09AA93" w14:textId="5DB04B7B" w:rsidR="001951AD" w:rsidRPr="00672FB4" w:rsidRDefault="00CF737D" w:rsidP="00CF5507">
            <w:pPr>
              <w:contextualSpacing/>
              <w:rPr>
                <w:szCs w:val="20"/>
              </w:rPr>
            </w:pPr>
            <w:r>
              <w:rPr>
                <w:szCs w:val="20"/>
              </w:rPr>
              <w:t>70</w:t>
            </w:r>
            <w:r w:rsidR="001951AD">
              <w:rPr>
                <w:szCs w:val="20"/>
              </w:rPr>
              <w:t>.b</w:t>
            </w:r>
          </w:p>
        </w:tc>
        <w:tc>
          <w:tcPr>
            <w:tcW w:w="1204" w:type="dxa"/>
          </w:tcPr>
          <w:p w14:paraId="23E17BFB" w14:textId="77777777" w:rsidR="001951AD" w:rsidRPr="00672FB4" w:rsidRDefault="001951AD" w:rsidP="00CF5507">
            <w:pPr>
              <w:contextualSpacing/>
              <w:rPr>
                <w:rFonts w:eastAsiaTheme="minorHAnsi"/>
                <w:szCs w:val="20"/>
              </w:rPr>
            </w:pPr>
            <w:r w:rsidRPr="00672FB4">
              <w:rPr>
                <w:rFonts w:eastAsiaTheme="minorHAnsi"/>
                <w:szCs w:val="20"/>
              </w:rPr>
              <w:t>2</w:t>
            </w:r>
            <w:r>
              <w:rPr>
                <w:rFonts w:eastAsiaTheme="minorHAnsi"/>
                <w:szCs w:val="20"/>
              </w:rPr>
              <w:t>2</w:t>
            </w:r>
          </w:p>
        </w:tc>
        <w:tc>
          <w:tcPr>
            <w:tcW w:w="1078" w:type="dxa"/>
          </w:tcPr>
          <w:p w14:paraId="1C5E16F7" w14:textId="77777777" w:rsidR="001951AD" w:rsidRPr="00672FB4" w:rsidRDefault="001951AD" w:rsidP="00CF5507">
            <w:pPr>
              <w:contextualSpacing/>
              <w:rPr>
                <w:rFonts w:eastAsiaTheme="minorHAnsi"/>
                <w:szCs w:val="20"/>
              </w:rPr>
            </w:pPr>
          </w:p>
        </w:tc>
      </w:tr>
      <w:tr w:rsidR="001951AD" w:rsidRPr="000101F1" w14:paraId="21A33423" w14:textId="77777777" w:rsidTr="00EA71F4">
        <w:tc>
          <w:tcPr>
            <w:tcW w:w="644" w:type="dxa"/>
          </w:tcPr>
          <w:p w14:paraId="0503B191" w14:textId="77777777" w:rsidR="001951AD" w:rsidRDefault="001951AD" w:rsidP="00CF5507">
            <w:pPr>
              <w:contextualSpacing/>
              <w:rPr>
                <w:rFonts w:eastAsiaTheme="minorHAnsi"/>
                <w:szCs w:val="20"/>
              </w:rPr>
            </w:pPr>
            <w:r>
              <w:rPr>
                <w:rFonts w:eastAsiaTheme="minorHAnsi"/>
                <w:szCs w:val="20"/>
              </w:rPr>
              <w:t>3</w:t>
            </w:r>
          </w:p>
        </w:tc>
        <w:tc>
          <w:tcPr>
            <w:tcW w:w="4290" w:type="dxa"/>
          </w:tcPr>
          <w:p w14:paraId="79BFB0F5" w14:textId="77777777" w:rsidR="001951AD" w:rsidRDefault="001951AD" w:rsidP="00CF5507">
            <w:pPr>
              <w:contextualSpacing/>
              <w:rPr>
                <w:rFonts w:eastAsiaTheme="minorHAnsi"/>
                <w:szCs w:val="20"/>
              </w:rPr>
            </w:pPr>
            <w:r>
              <w:rPr>
                <w:rFonts w:eastAsiaTheme="minorHAnsi"/>
                <w:szCs w:val="20"/>
              </w:rPr>
              <w:t>The LEP annual report and delivery plan.</w:t>
            </w:r>
          </w:p>
        </w:tc>
        <w:tc>
          <w:tcPr>
            <w:tcW w:w="1851" w:type="dxa"/>
          </w:tcPr>
          <w:p w14:paraId="49F4AA6E" w14:textId="1A9B0150" w:rsidR="001951AD" w:rsidRDefault="00CF737D" w:rsidP="00CF5507">
            <w:pPr>
              <w:contextualSpacing/>
              <w:rPr>
                <w:szCs w:val="20"/>
              </w:rPr>
            </w:pPr>
            <w:r>
              <w:rPr>
                <w:szCs w:val="20"/>
              </w:rPr>
              <w:t>70</w:t>
            </w:r>
            <w:r w:rsidR="001951AD">
              <w:rPr>
                <w:szCs w:val="20"/>
              </w:rPr>
              <w:t>.c</w:t>
            </w:r>
          </w:p>
        </w:tc>
        <w:tc>
          <w:tcPr>
            <w:tcW w:w="1204" w:type="dxa"/>
          </w:tcPr>
          <w:p w14:paraId="4A3B0884" w14:textId="77777777" w:rsidR="001951AD" w:rsidRDefault="001951AD" w:rsidP="00CF5507">
            <w:pPr>
              <w:contextualSpacing/>
              <w:rPr>
                <w:rFonts w:eastAsiaTheme="minorHAnsi"/>
                <w:szCs w:val="20"/>
              </w:rPr>
            </w:pPr>
            <w:r>
              <w:rPr>
                <w:rFonts w:eastAsiaTheme="minorHAnsi"/>
                <w:szCs w:val="20"/>
              </w:rPr>
              <w:t>22</w:t>
            </w:r>
          </w:p>
        </w:tc>
        <w:tc>
          <w:tcPr>
            <w:tcW w:w="1078" w:type="dxa"/>
          </w:tcPr>
          <w:p w14:paraId="55C27F87" w14:textId="77777777" w:rsidR="001951AD" w:rsidRDefault="001951AD" w:rsidP="00CF5507">
            <w:pPr>
              <w:ind w:right="532" w:hanging="674"/>
              <w:contextualSpacing/>
              <w:rPr>
                <w:rFonts w:eastAsiaTheme="minorHAnsi"/>
                <w:szCs w:val="20"/>
              </w:rPr>
            </w:pPr>
          </w:p>
        </w:tc>
      </w:tr>
      <w:tr w:rsidR="001951AD" w:rsidRPr="000101F1" w14:paraId="28879598" w14:textId="77777777" w:rsidTr="00EA71F4">
        <w:tc>
          <w:tcPr>
            <w:tcW w:w="644" w:type="dxa"/>
          </w:tcPr>
          <w:p w14:paraId="0D13F13E" w14:textId="77777777" w:rsidR="001951AD" w:rsidRDefault="001951AD" w:rsidP="00CF5507">
            <w:pPr>
              <w:contextualSpacing/>
              <w:rPr>
                <w:rFonts w:eastAsiaTheme="minorHAnsi"/>
                <w:szCs w:val="20"/>
              </w:rPr>
            </w:pPr>
            <w:r>
              <w:rPr>
                <w:rFonts w:eastAsiaTheme="minorHAnsi"/>
                <w:szCs w:val="20"/>
              </w:rPr>
              <w:t>4</w:t>
            </w:r>
          </w:p>
        </w:tc>
        <w:tc>
          <w:tcPr>
            <w:tcW w:w="4290" w:type="dxa"/>
          </w:tcPr>
          <w:p w14:paraId="511A98C9" w14:textId="77777777" w:rsidR="001951AD" w:rsidRDefault="001951AD" w:rsidP="00CF5507">
            <w:pPr>
              <w:contextualSpacing/>
              <w:rPr>
                <w:rFonts w:eastAsiaTheme="minorHAnsi"/>
                <w:szCs w:val="20"/>
              </w:rPr>
            </w:pPr>
            <w:r>
              <w:rPr>
                <w:rFonts w:eastAsiaTheme="minorHAnsi"/>
                <w:szCs w:val="20"/>
              </w:rPr>
              <w:t xml:space="preserve">A statement on the publication of meeting papers, minutes and agenda items. </w:t>
            </w:r>
          </w:p>
        </w:tc>
        <w:tc>
          <w:tcPr>
            <w:tcW w:w="1851" w:type="dxa"/>
          </w:tcPr>
          <w:p w14:paraId="046438E1" w14:textId="4024C245" w:rsidR="001951AD" w:rsidRDefault="00CF737D" w:rsidP="00CF5507">
            <w:pPr>
              <w:contextualSpacing/>
              <w:rPr>
                <w:szCs w:val="20"/>
              </w:rPr>
            </w:pPr>
            <w:r>
              <w:rPr>
                <w:szCs w:val="20"/>
              </w:rPr>
              <w:t>70</w:t>
            </w:r>
            <w:r w:rsidR="001951AD">
              <w:rPr>
                <w:szCs w:val="20"/>
              </w:rPr>
              <w:t>.d</w:t>
            </w:r>
          </w:p>
        </w:tc>
        <w:tc>
          <w:tcPr>
            <w:tcW w:w="1204" w:type="dxa"/>
          </w:tcPr>
          <w:p w14:paraId="13E6CBC2" w14:textId="77777777" w:rsidR="001951AD" w:rsidRDefault="001951AD" w:rsidP="00CF5507">
            <w:pPr>
              <w:contextualSpacing/>
              <w:rPr>
                <w:rFonts w:eastAsiaTheme="minorHAnsi"/>
                <w:szCs w:val="20"/>
              </w:rPr>
            </w:pPr>
            <w:r>
              <w:rPr>
                <w:rFonts w:eastAsiaTheme="minorHAnsi"/>
                <w:szCs w:val="20"/>
              </w:rPr>
              <w:t>22</w:t>
            </w:r>
          </w:p>
        </w:tc>
        <w:tc>
          <w:tcPr>
            <w:tcW w:w="1078" w:type="dxa"/>
          </w:tcPr>
          <w:p w14:paraId="182397E9" w14:textId="77777777" w:rsidR="001951AD" w:rsidRDefault="001951AD" w:rsidP="00CF5507">
            <w:pPr>
              <w:contextualSpacing/>
              <w:rPr>
                <w:rFonts w:eastAsiaTheme="minorHAnsi"/>
                <w:szCs w:val="20"/>
              </w:rPr>
            </w:pPr>
          </w:p>
        </w:tc>
      </w:tr>
      <w:tr w:rsidR="001951AD" w:rsidRPr="000101F1" w14:paraId="0AAB972C" w14:textId="77777777" w:rsidTr="00EA71F4">
        <w:tc>
          <w:tcPr>
            <w:tcW w:w="644" w:type="dxa"/>
          </w:tcPr>
          <w:p w14:paraId="7482BAC9" w14:textId="77777777" w:rsidR="001951AD" w:rsidRDefault="001951AD" w:rsidP="00CF5507">
            <w:pPr>
              <w:contextualSpacing/>
              <w:rPr>
                <w:rFonts w:eastAsiaTheme="minorHAnsi"/>
                <w:szCs w:val="20"/>
              </w:rPr>
            </w:pPr>
            <w:r>
              <w:rPr>
                <w:rFonts w:eastAsiaTheme="minorHAnsi"/>
                <w:szCs w:val="20"/>
              </w:rPr>
              <w:t>5</w:t>
            </w:r>
          </w:p>
        </w:tc>
        <w:tc>
          <w:tcPr>
            <w:tcW w:w="4290" w:type="dxa"/>
          </w:tcPr>
          <w:p w14:paraId="5644B7AA" w14:textId="77777777" w:rsidR="001951AD" w:rsidRDefault="001951AD" w:rsidP="00CF5507">
            <w:pPr>
              <w:contextualSpacing/>
              <w:rPr>
                <w:rFonts w:eastAsiaTheme="minorHAnsi"/>
                <w:szCs w:val="20"/>
              </w:rPr>
            </w:pPr>
            <w:r>
              <w:rPr>
                <w:rFonts w:eastAsiaTheme="minorHAnsi"/>
                <w:szCs w:val="20"/>
              </w:rPr>
              <w:t>Copies of the LEP Board meeting agendas, papers and minutes.</w:t>
            </w:r>
          </w:p>
        </w:tc>
        <w:tc>
          <w:tcPr>
            <w:tcW w:w="1851" w:type="dxa"/>
          </w:tcPr>
          <w:p w14:paraId="2546DE55" w14:textId="34D42A3A" w:rsidR="001951AD" w:rsidRDefault="00CF737D" w:rsidP="00CF5507">
            <w:pPr>
              <w:contextualSpacing/>
              <w:rPr>
                <w:szCs w:val="20"/>
              </w:rPr>
            </w:pPr>
            <w:r>
              <w:rPr>
                <w:szCs w:val="20"/>
              </w:rPr>
              <w:t>70</w:t>
            </w:r>
            <w:r w:rsidR="001951AD">
              <w:rPr>
                <w:szCs w:val="20"/>
              </w:rPr>
              <w:t>.e</w:t>
            </w:r>
          </w:p>
        </w:tc>
        <w:tc>
          <w:tcPr>
            <w:tcW w:w="1204" w:type="dxa"/>
          </w:tcPr>
          <w:p w14:paraId="2ACC3A19" w14:textId="77777777" w:rsidR="001951AD" w:rsidRDefault="001951AD" w:rsidP="00CF5507">
            <w:pPr>
              <w:contextualSpacing/>
              <w:rPr>
                <w:rFonts w:eastAsiaTheme="minorHAnsi"/>
                <w:szCs w:val="20"/>
              </w:rPr>
            </w:pPr>
            <w:r>
              <w:rPr>
                <w:rFonts w:eastAsiaTheme="minorHAnsi"/>
                <w:szCs w:val="20"/>
              </w:rPr>
              <w:t>22</w:t>
            </w:r>
          </w:p>
        </w:tc>
        <w:tc>
          <w:tcPr>
            <w:tcW w:w="1078" w:type="dxa"/>
          </w:tcPr>
          <w:p w14:paraId="77DD950A" w14:textId="77777777" w:rsidR="001951AD" w:rsidRDefault="001951AD" w:rsidP="00CF5507">
            <w:pPr>
              <w:contextualSpacing/>
              <w:rPr>
                <w:rFonts w:eastAsiaTheme="minorHAnsi"/>
                <w:szCs w:val="20"/>
              </w:rPr>
            </w:pPr>
          </w:p>
        </w:tc>
      </w:tr>
      <w:tr w:rsidR="001951AD" w:rsidRPr="000101F1" w14:paraId="5267AF2E" w14:textId="77777777" w:rsidTr="00EA71F4">
        <w:tc>
          <w:tcPr>
            <w:tcW w:w="644" w:type="dxa"/>
          </w:tcPr>
          <w:p w14:paraId="73D3343E" w14:textId="77777777" w:rsidR="001951AD" w:rsidRDefault="001951AD" w:rsidP="00CF5507">
            <w:pPr>
              <w:contextualSpacing/>
              <w:rPr>
                <w:rFonts w:eastAsiaTheme="minorHAnsi"/>
                <w:szCs w:val="20"/>
              </w:rPr>
            </w:pPr>
            <w:r>
              <w:rPr>
                <w:rFonts w:eastAsiaTheme="minorHAnsi"/>
                <w:szCs w:val="20"/>
              </w:rPr>
              <w:t>6</w:t>
            </w:r>
          </w:p>
        </w:tc>
        <w:tc>
          <w:tcPr>
            <w:tcW w:w="4290" w:type="dxa"/>
          </w:tcPr>
          <w:p w14:paraId="088836BF" w14:textId="77777777" w:rsidR="001951AD" w:rsidRDefault="001951AD" w:rsidP="00CF5507">
            <w:pPr>
              <w:contextualSpacing/>
              <w:rPr>
                <w:rFonts w:eastAsiaTheme="minorHAnsi"/>
                <w:szCs w:val="20"/>
              </w:rPr>
            </w:pPr>
            <w:r>
              <w:rPr>
                <w:rFonts w:eastAsiaTheme="minorHAnsi"/>
                <w:szCs w:val="20"/>
              </w:rPr>
              <w:t>The Annual Assurance statement from the leadership of the LEP.</w:t>
            </w:r>
          </w:p>
        </w:tc>
        <w:tc>
          <w:tcPr>
            <w:tcW w:w="1851" w:type="dxa"/>
          </w:tcPr>
          <w:p w14:paraId="6CA8F98D" w14:textId="2F5A81B2" w:rsidR="001951AD" w:rsidRDefault="00CF737D" w:rsidP="00CF5507">
            <w:pPr>
              <w:contextualSpacing/>
              <w:rPr>
                <w:szCs w:val="20"/>
              </w:rPr>
            </w:pPr>
            <w:r>
              <w:rPr>
                <w:szCs w:val="20"/>
              </w:rPr>
              <w:t>70</w:t>
            </w:r>
            <w:r w:rsidR="001951AD">
              <w:rPr>
                <w:szCs w:val="20"/>
              </w:rPr>
              <w:t>.f</w:t>
            </w:r>
          </w:p>
        </w:tc>
        <w:tc>
          <w:tcPr>
            <w:tcW w:w="1204" w:type="dxa"/>
          </w:tcPr>
          <w:p w14:paraId="297A90F5" w14:textId="77777777" w:rsidR="001951AD" w:rsidRDefault="001951AD" w:rsidP="00CF5507">
            <w:pPr>
              <w:contextualSpacing/>
              <w:rPr>
                <w:rFonts w:eastAsiaTheme="minorHAnsi"/>
                <w:szCs w:val="20"/>
              </w:rPr>
            </w:pPr>
            <w:r>
              <w:rPr>
                <w:rFonts w:eastAsiaTheme="minorHAnsi"/>
                <w:szCs w:val="20"/>
              </w:rPr>
              <w:t>22</w:t>
            </w:r>
          </w:p>
        </w:tc>
        <w:tc>
          <w:tcPr>
            <w:tcW w:w="1078" w:type="dxa"/>
          </w:tcPr>
          <w:p w14:paraId="5E17CEDC" w14:textId="77777777" w:rsidR="001951AD" w:rsidRDefault="001951AD" w:rsidP="00CF5507">
            <w:pPr>
              <w:contextualSpacing/>
              <w:rPr>
                <w:rFonts w:eastAsiaTheme="minorHAnsi"/>
                <w:szCs w:val="20"/>
              </w:rPr>
            </w:pPr>
          </w:p>
        </w:tc>
      </w:tr>
      <w:tr w:rsidR="001951AD" w:rsidRPr="000101F1" w14:paraId="15962995" w14:textId="77777777" w:rsidTr="00EA71F4">
        <w:tc>
          <w:tcPr>
            <w:tcW w:w="644" w:type="dxa"/>
          </w:tcPr>
          <w:p w14:paraId="6EB848B5" w14:textId="77777777" w:rsidR="001951AD" w:rsidRDefault="001951AD" w:rsidP="00CF5507">
            <w:pPr>
              <w:contextualSpacing/>
              <w:rPr>
                <w:rFonts w:eastAsiaTheme="minorHAnsi"/>
                <w:szCs w:val="20"/>
              </w:rPr>
            </w:pPr>
            <w:r>
              <w:rPr>
                <w:rFonts w:eastAsiaTheme="minorHAnsi"/>
                <w:szCs w:val="20"/>
              </w:rPr>
              <w:t>7</w:t>
            </w:r>
          </w:p>
        </w:tc>
        <w:tc>
          <w:tcPr>
            <w:tcW w:w="4290" w:type="dxa"/>
          </w:tcPr>
          <w:p w14:paraId="2ECA2F28" w14:textId="77777777" w:rsidR="001951AD" w:rsidRDefault="001951AD" w:rsidP="00CF5507">
            <w:pPr>
              <w:contextualSpacing/>
              <w:rPr>
                <w:rFonts w:eastAsiaTheme="minorHAnsi"/>
                <w:szCs w:val="20"/>
              </w:rPr>
            </w:pPr>
            <w:r>
              <w:rPr>
                <w:rFonts w:eastAsiaTheme="minorHAnsi"/>
                <w:szCs w:val="20"/>
              </w:rPr>
              <w:t>The LEP’s Code of Conduct.</w:t>
            </w:r>
          </w:p>
        </w:tc>
        <w:tc>
          <w:tcPr>
            <w:tcW w:w="1851" w:type="dxa"/>
          </w:tcPr>
          <w:p w14:paraId="1D7FDE7C" w14:textId="7B19658E" w:rsidR="001951AD" w:rsidRDefault="00CF737D" w:rsidP="00CF5507">
            <w:pPr>
              <w:contextualSpacing/>
              <w:rPr>
                <w:szCs w:val="20"/>
              </w:rPr>
            </w:pPr>
            <w:r>
              <w:rPr>
                <w:szCs w:val="20"/>
              </w:rPr>
              <w:t>70</w:t>
            </w:r>
            <w:r w:rsidR="001951AD">
              <w:rPr>
                <w:szCs w:val="20"/>
              </w:rPr>
              <w:t>.g</w:t>
            </w:r>
          </w:p>
        </w:tc>
        <w:tc>
          <w:tcPr>
            <w:tcW w:w="1204" w:type="dxa"/>
          </w:tcPr>
          <w:p w14:paraId="4D87036D" w14:textId="77777777" w:rsidR="001951AD" w:rsidRDefault="001951AD" w:rsidP="00CF5507">
            <w:pPr>
              <w:contextualSpacing/>
              <w:rPr>
                <w:rFonts w:eastAsiaTheme="minorHAnsi"/>
                <w:szCs w:val="20"/>
              </w:rPr>
            </w:pPr>
            <w:r>
              <w:rPr>
                <w:rFonts w:eastAsiaTheme="minorHAnsi"/>
                <w:szCs w:val="20"/>
              </w:rPr>
              <w:t>22</w:t>
            </w:r>
          </w:p>
        </w:tc>
        <w:tc>
          <w:tcPr>
            <w:tcW w:w="1078" w:type="dxa"/>
          </w:tcPr>
          <w:p w14:paraId="4F9B5845" w14:textId="77777777" w:rsidR="001951AD" w:rsidRDefault="001951AD" w:rsidP="00CF5507">
            <w:pPr>
              <w:contextualSpacing/>
              <w:rPr>
                <w:rFonts w:eastAsiaTheme="minorHAnsi"/>
                <w:szCs w:val="20"/>
              </w:rPr>
            </w:pPr>
          </w:p>
        </w:tc>
      </w:tr>
      <w:tr w:rsidR="001951AD" w:rsidRPr="000101F1" w14:paraId="3CFC484B" w14:textId="77777777" w:rsidTr="00EA71F4">
        <w:tc>
          <w:tcPr>
            <w:tcW w:w="644" w:type="dxa"/>
          </w:tcPr>
          <w:p w14:paraId="3CC5FCCA" w14:textId="77777777" w:rsidR="001951AD" w:rsidRDefault="001951AD" w:rsidP="00CF5507">
            <w:pPr>
              <w:contextualSpacing/>
              <w:rPr>
                <w:rFonts w:eastAsiaTheme="minorHAnsi"/>
                <w:szCs w:val="20"/>
              </w:rPr>
            </w:pPr>
            <w:r>
              <w:rPr>
                <w:rFonts w:eastAsiaTheme="minorHAnsi"/>
                <w:szCs w:val="20"/>
              </w:rPr>
              <w:t>8</w:t>
            </w:r>
          </w:p>
        </w:tc>
        <w:tc>
          <w:tcPr>
            <w:tcW w:w="4290" w:type="dxa"/>
          </w:tcPr>
          <w:p w14:paraId="127FAC0D" w14:textId="77777777" w:rsidR="001951AD" w:rsidRDefault="001951AD" w:rsidP="00CF5507">
            <w:pPr>
              <w:contextualSpacing/>
              <w:rPr>
                <w:rFonts w:eastAsiaTheme="minorHAnsi"/>
                <w:szCs w:val="20"/>
              </w:rPr>
            </w:pPr>
            <w:r>
              <w:rPr>
                <w:rFonts w:eastAsiaTheme="minorHAnsi"/>
                <w:szCs w:val="20"/>
              </w:rPr>
              <w:t>Board Member’s registers of interest and the register of the Chief Executive Officer.</w:t>
            </w:r>
          </w:p>
        </w:tc>
        <w:tc>
          <w:tcPr>
            <w:tcW w:w="1851" w:type="dxa"/>
          </w:tcPr>
          <w:p w14:paraId="46F819F5" w14:textId="5C98A131" w:rsidR="001951AD" w:rsidRDefault="00CF737D" w:rsidP="00CF5507">
            <w:pPr>
              <w:contextualSpacing/>
              <w:rPr>
                <w:szCs w:val="20"/>
              </w:rPr>
            </w:pPr>
            <w:r>
              <w:rPr>
                <w:szCs w:val="20"/>
              </w:rPr>
              <w:t>70</w:t>
            </w:r>
            <w:r w:rsidR="001951AD">
              <w:rPr>
                <w:szCs w:val="20"/>
              </w:rPr>
              <w:t>.h</w:t>
            </w:r>
          </w:p>
        </w:tc>
        <w:tc>
          <w:tcPr>
            <w:tcW w:w="1204" w:type="dxa"/>
          </w:tcPr>
          <w:p w14:paraId="37089E6D" w14:textId="77777777" w:rsidR="001951AD" w:rsidRDefault="001951AD" w:rsidP="00CF5507">
            <w:pPr>
              <w:contextualSpacing/>
              <w:rPr>
                <w:rFonts w:eastAsiaTheme="minorHAnsi"/>
                <w:szCs w:val="20"/>
              </w:rPr>
            </w:pPr>
            <w:r>
              <w:rPr>
                <w:rFonts w:eastAsiaTheme="minorHAnsi"/>
                <w:szCs w:val="20"/>
              </w:rPr>
              <w:t>22</w:t>
            </w:r>
          </w:p>
        </w:tc>
        <w:tc>
          <w:tcPr>
            <w:tcW w:w="1078" w:type="dxa"/>
          </w:tcPr>
          <w:p w14:paraId="60B28DF1" w14:textId="77777777" w:rsidR="001951AD" w:rsidRDefault="001951AD" w:rsidP="00CF5507">
            <w:pPr>
              <w:contextualSpacing/>
              <w:rPr>
                <w:rFonts w:eastAsiaTheme="minorHAnsi"/>
                <w:szCs w:val="20"/>
              </w:rPr>
            </w:pPr>
          </w:p>
        </w:tc>
      </w:tr>
      <w:tr w:rsidR="001951AD" w:rsidRPr="000101F1" w14:paraId="3A947349" w14:textId="77777777" w:rsidTr="00EA71F4">
        <w:tc>
          <w:tcPr>
            <w:tcW w:w="644" w:type="dxa"/>
          </w:tcPr>
          <w:p w14:paraId="356E34BF" w14:textId="77777777" w:rsidR="001951AD" w:rsidRDefault="001951AD" w:rsidP="00CF5507">
            <w:pPr>
              <w:contextualSpacing/>
              <w:rPr>
                <w:rFonts w:eastAsiaTheme="minorHAnsi"/>
                <w:szCs w:val="20"/>
              </w:rPr>
            </w:pPr>
            <w:r>
              <w:rPr>
                <w:rFonts w:eastAsiaTheme="minorHAnsi"/>
                <w:szCs w:val="20"/>
              </w:rPr>
              <w:t>9</w:t>
            </w:r>
          </w:p>
        </w:tc>
        <w:tc>
          <w:tcPr>
            <w:tcW w:w="4290" w:type="dxa"/>
          </w:tcPr>
          <w:p w14:paraId="5FEA5282" w14:textId="77777777" w:rsidR="001951AD" w:rsidRDefault="001951AD" w:rsidP="00CF5507">
            <w:pPr>
              <w:contextualSpacing/>
              <w:rPr>
                <w:rFonts w:eastAsiaTheme="minorHAnsi"/>
                <w:szCs w:val="20"/>
              </w:rPr>
            </w:pPr>
            <w:r>
              <w:rPr>
                <w:rFonts w:eastAsiaTheme="minorHAnsi"/>
                <w:szCs w:val="20"/>
              </w:rPr>
              <w:t>The LEP hospitality and expenses register.</w:t>
            </w:r>
          </w:p>
        </w:tc>
        <w:tc>
          <w:tcPr>
            <w:tcW w:w="1851" w:type="dxa"/>
          </w:tcPr>
          <w:p w14:paraId="3B6C3E3D" w14:textId="139EC68F" w:rsidR="001951AD" w:rsidRDefault="00CF737D" w:rsidP="00CF5507">
            <w:pPr>
              <w:contextualSpacing/>
              <w:rPr>
                <w:szCs w:val="20"/>
              </w:rPr>
            </w:pPr>
            <w:r>
              <w:rPr>
                <w:szCs w:val="20"/>
              </w:rPr>
              <w:t>70</w:t>
            </w:r>
            <w:r w:rsidR="001951AD">
              <w:rPr>
                <w:szCs w:val="20"/>
              </w:rPr>
              <w:t>.i</w:t>
            </w:r>
          </w:p>
        </w:tc>
        <w:tc>
          <w:tcPr>
            <w:tcW w:w="1204" w:type="dxa"/>
          </w:tcPr>
          <w:p w14:paraId="429C6B0C" w14:textId="77777777" w:rsidR="001951AD" w:rsidRDefault="001951AD" w:rsidP="00CF5507">
            <w:pPr>
              <w:contextualSpacing/>
              <w:rPr>
                <w:rFonts w:eastAsiaTheme="minorHAnsi"/>
                <w:szCs w:val="20"/>
              </w:rPr>
            </w:pPr>
            <w:r>
              <w:rPr>
                <w:rFonts w:eastAsiaTheme="minorHAnsi"/>
                <w:szCs w:val="20"/>
              </w:rPr>
              <w:t>22</w:t>
            </w:r>
          </w:p>
        </w:tc>
        <w:tc>
          <w:tcPr>
            <w:tcW w:w="1078" w:type="dxa"/>
          </w:tcPr>
          <w:p w14:paraId="05C390BE" w14:textId="77777777" w:rsidR="001951AD" w:rsidRDefault="001951AD" w:rsidP="00CF5507">
            <w:pPr>
              <w:contextualSpacing/>
              <w:rPr>
                <w:rFonts w:eastAsiaTheme="minorHAnsi"/>
                <w:szCs w:val="20"/>
              </w:rPr>
            </w:pPr>
          </w:p>
        </w:tc>
      </w:tr>
      <w:tr w:rsidR="001951AD" w:rsidRPr="000101F1" w14:paraId="1B9B7E28" w14:textId="77777777" w:rsidTr="00EA71F4">
        <w:tc>
          <w:tcPr>
            <w:tcW w:w="644" w:type="dxa"/>
          </w:tcPr>
          <w:p w14:paraId="6C177C14" w14:textId="77777777" w:rsidR="001951AD" w:rsidRDefault="001951AD" w:rsidP="00CF5507">
            <w:pPr>
              <w:contextualSpacing/>
              <w:rPr>
                <w:rFonts w:eastAsiaTheme="minorHAnsi"/>
                <w:szCs w:val="20"/>
              </w:rPr>
            </w:pPr>
            <w:r>
              <w:rPr>
                <w:rFonts w:eastAsiaTheme="minorHAnsi"/>
                <w:szCs w:val="20"/>
              </w:rPr>
              <w:t>10</w:t>
            </w:r>
          </w:p>
        </w:tc>
        <w:tc>
          <w:tcPr>
            <w:tcW w:w="4290" w:type="dxa"/>
          </w:tcPr>
          <w:p w14:paraId="5BFFECD2" w14:textId="77777777" w:rsidR="001951AD" w:rsidRDefault="001951AD" w:rsidP="00CF5507">
            <w:pPr>
              <w:contextualSpacing/>
              <w:rPr>
                <w:rFonts w:eastAsiaTheme="minorHAnsi"/>
                <w:szCs w:val="20"/>
              </w:rPr>
            </w:pPr>
            <w:r>
              <w:rPr>
                <w:rFonts w:eastAsiaTheme="minorHAnsi"/>
                <w:szCs w:val="20"/>
              </w:rPr>
              <w:t>Complaints Policy</w:t>
            </w:r>
          </w:p>
        </w:tc>
        <w:tc>
          <w:tcPr>
            <w:tcW w:w="1851" w:type="dxa"/>
          </w:tcPr>
          <w:p w14:paraId="042D2150" w14:textId="003A01D7" w:rsidR="001951AD" w:rsidRDefault="00CF737D" w:rsidP="00CF5507">
            <w:pPr>
              <w:contextualSpacing/>
              <w:rPr>
                <w:szCs w:val="20"/>
              </w:rPr>
            </w:pPr>
            <w:r>
              <w:rPr>
                <w:szCs w:val="20"/>
              </w:rPr>
              <w:t>70</w:t>
            </w:r>
            <w:r w:rsidR="001951AD">
              <w:rPr>
                <w:szCs w:val="20"/>
              </w:rPr>
              <w:t>.j</w:t>
            </w:r>
          </w:p>
        </w:tc>
        <w:tc>
          <w:tcPr>
            <w:tcW w:w="1204" w:type="dxa"/>
          </w:tcPr>
          <w:p w14:paraId="5263B88D" w14:textId="77777777" w:rsidR="001951AD" w:rsidRDefault="001951AD" w:rsidP="00CF5507">
            <w:pPr>
              <w:contextualSpacing/>
              <w:rPr>
                <w:rFonts w:eastAsiaTheme="minorHAnsi"/>
                <w:szCs w:val="20"/>
              </w:rPr>
            </w:pPr>
            <w:r>
              <w:rPr>
                <w:rFonts w:eastAsiaTheme="minorHAnsi"/>
                <w:szCs w:val="20"/>
              </w:rPr>
              <w:t>22</w:t>
            </w:r>
          </w:p>
        </w:tc>
        <w:tc>
          <w:tcPr>
            <w:tcW w:w="1078" w:type="dxa"/>
          </w:tcPr>
          <w:p w14:paraId="56ABE5CB" w14:textId="77777777" w:rsidR="001951AD" w:rsidRDefault="001951AD" w:rsidP="00CF5507">
            <w:pPr>
              <w:contextualSpacing/>
              <w:rPr>
                <w:rFonts w:eastAsiaTheme="minorHAnsi"/>
                <w:szCs w:val="20"/>
              </w:rPr>
            </w:pPr>
          </w:p>
        </w:tc>
      </w:tr>
      <w:tr w:rsidR="001951AD" w:rsidRPr="000101F1" w14:paraId="61794C7F" w14:textId="77777777" w:rsidTr="00EA71F4">
        <w:tc>
          <w:tcPr>
            <w:tcW w:w="644" w:type="dxa"/>
          </w:tcPr>
          <w:p w14:paraId="37437D1A" w14:textId="77777777" w:rsidR="001951AD" w:rsidRDefault="001951AD" w:rsidP="00CF5507">
            <w:pPr>
              <w:contextualSpacing/>
              <w:rPr>
                <w:rFonts w:eastAsiaTheme="minorHAnsi"/>
                <w:szCs w:val="20"/>
              </w:rPr>
            </w:pPr>
            <w:r>
              <w:rPr>
                <w:rFonts w:eastAsiaTheme="minorHAnsi"/>
                <w:szCs w:val="20"/>
              </w:rPr>
              <w:t>11</w:t>
            </w:r>
          </w:p>
        </w:tc>
        <w:tc>
          <w:tcPr>
            <w:tcW w:w="4290" w:type="dxa"/>
          </w:tcPr>
          <w:p w14:paraId="33232D9B" w14:textId="77777777" w:rsidR="001951AD" w:rsidRDefault="001951AD" w:rsidP="00CF5507">
            <w:pPr>
              <w:contextualSpacing/>
              <w:rPr>
                <w:rFonts w:eastAsiaTheme="minorHAnsi"/>
                <w:szCs w:val="20"/>
              </w:rPr>
            </w:pPr>
            <w:r>
              <w:rPr>
                <w:rFonts w:eastAsiaTheme="minorHAnsi"/>
                <w:szCs w:val="20"/>
              </w:rPr>
              <w:t>Whistleblowing Policy</w:t>
            </w:r>
          </w:p>
        </w:tc>
        <w:tc>
          <w:tcPr>
            <w:tcW w:w="1851" w:type="dxa"/>
          </w:tcPr>
          <w:p w14:paraId="67996102" w14:textId="37B01115" w:rsidR="001951AD" w:rsidRDefault="00CF737D" w:rsidP="00CF5507">
            <w:pPr>
              <w:contextualSpacing/>
              <w:rPr>
                <w:szCs w:val="20"/>
              </w:rPr>
            </w:pPr>
            <w:r>
              <w:rPr>
                <w:szCs w:val="20"/>
              </w:rPr>
              <w:t>70</w:t>
            </w:r>
            <w:r w:rsidR="001951AD">
              <w:rPr>
                <w:szCs w:val="20"/>
              </w:rPr>
              <w:t>.k</w:t>
            </w:r>
          </w:p>
        </w:tc>
        <w:tc>
          <w:tcPr>
            <w:tcW w:w="1204" w:type="dxa"/>
          </w:tcPr>
          <w:p w14:paraId="022B716E" w14:textId="77777777" w:rsidR="001951AD" w:rsidRDefault="001951AD" w:rsidP="00CF5507">
            <w:pPr>
              <w:contextualSpacing/>
              <w:rPr>
                <w:rFonts w:eastAsiaTheme="minorHAnsi"/>
                <w:szCs w:val="20"/>
              </w:rPr>
            </w:pPr>
            <w:r>
              <w:rPr>
                <w:rFonts w:eastAsiaTheme="minorHAnsi"/>
                <w:szCs w:val="20"/>
              </w:rPr>
              <w:t>22</w:t>
            </w:r>
          </w:p>
        </w:tc>
        <w:tc>
          <w:tcPr>
            <w:tcW w:w="1078" w:type="dxa"/>
          </w:tcPr>
          <w:p w14:paraId="57AB4B6C" w14:textId="77777777" w:rsidR="001951AD" w:rsidRDefault="001951AD" w:rsidP="00CF5507">
            <w:pPr>
              <w:contextualSpacing/>
              <w:rPr>
                <w:rFonts w:eastAsiaTheme="minorHAnsi"/>
                <w:szCs w:val="20"/>
              </w:rPr>
            </w:pPr>
          </w:p>
        </w:tc>
      </w:tr>
      <w:tr w:rsidR="001951AD" w:rsidRPr="000101F1" w14:paraId="5E10DB45" w14:textId="77777777" w:rsidTr="00EA71F4">
        <w:tc>
          <w:tcPr>
            <w:tcW w:w="644" w:type="dxa"/>
          </w:tcPr>
          <w:p w14:paraId="057881F3" w14:textId="77777777" w:rsidR="001951AD" w:rsidRDefault="001951AD" w:rsidP="00CF5507">
            <w:pPr>
              <w:contextualSpacing/>
              <w:rPr>
                <w:rFonts w:eastAsiaTheme="minorHAnsi"/>
                <w:szCs w:val="20"/>
              </w:rPr>
            </w:pPr>
            <w:r>
              <w:rPr>
                <w:rFonts w:eastAsiaTheme="minorHAnsi"/>
                <w:szCs w:val="20"/>
              </w:rPr>
              <w:t>12</w:t>
            </w:r>
          </w:p>
        </w:tc>
        <w:tc>
          <w:tcPr>
            <w:tcW w:w="4290" w:type="dxa"/>
          </w:tcPr>
          <w:p w14:paraId="7B1E0AA2" w14:textId="77777777" w:rsidR="001951AD" w:rsidRDefault="001951AD" w:rsidP="00CF5507">
            <w:pPr>
              <w:contextualSpacing/>
              <w:rPr>
                <w:rFonts w:eastAsiaTheme="minorHAnsi"/>
                <w:szCs w:val="20"/>
              </w:rPr>
            </w:pPr>
            <w:r>
              <w:rPr>
                <w:rFonts w:eastAsiaTheme="minorHAnsi"/>
                <w:szCs w:val="20"/>
              </w:rPr>
              <w:t>A rolling schedule of projects, outlining a brief description of the project, names of key recipients of funds/contracts and amounts of funds designated by year.</w:t>
            </w:r>
          </w:p>
        </w:tc>
        <w:tc>
          <w:tcPr>
            <w:tcW w:w="1851" w:type="dxa"/>
          </w:tcPr>
          <w:p w14:paraId="4A8AF45E" w14:textId="6916082D" w:rsidR="001951AD" w:rsidRDefault="00CF737D" w:rsidP="00CF5507">
            <w:pPr>
              <w:contextualSpacing/>
              <w:rPr>
                <w:szCs w:val="20"/>
              </w:rPr>
            </w:pPr>
            <w:r>
              <w:rPr>
                <w:szCs w:val="20"/>
              </w:rPr>
              <w:t>70</w:t>
            </w:r>
            <w:r w:rsidR="001951AD">
              <w:rPr>
                <w:szCs w:val="20"/>
              </w:rPr>
              <w:t>.l</w:t>
            </w:r>
          </w:p>
        </w:tc>
        <w:tc>
          <w:tcPr>
            <w:tcW w:w="1204" w:type="dxa"/>
          </w:tcPr>
          <w:p w14:paraId="4FCD9C61" w14:textId="77777777" w:rsidR="001951AD" w:rsidRDefault="001951AD" w:rsidP="00CF5507">
            <w:pPr>
              <w:contextualSpacing/>
              <w:rPr>
                <w:rFonts w:eastAsiaTheme="minorHAnsi"/>
                <w:szCs w:val="20"/>
              </w:rPr>
            </w:pPr>
            <w:r>
              <w:rPr>
                <w:rFonts w:eastAsiaTheme="minorHAnsi"/>
                <w:szCs w:val="20"/>
              </w:rPr>
              <w:t>22</w:t>
            </w:r>
          </w:p>
        </w:tc>
        <w:tc>
          <w:tcPr>
            <w:tcW w:w="1078" w:type="dxa"/>
          </w:tcPr>
          <w:p w14:paraId="1DF5141A" w14:textId="77777777" w:rsidR="001951AD" w:rsidRDefault="001951AD" w:rsidP="00CF5507">
            <w:pPr>
              <w:contextualSpacing/>
              <w:rPr>
                <w:rFonts w:eastAsiaTheme="minorHAnsi"/>
                <w:szCs w:val="20"/>
              </w:rPr>
            </w:pPr>
          </w:p>
        </w:tc>
      </w:tr>
      <w:tr w:rsidR="001951AD" w:rsidRPr="000101F1" w14:paraId="51CBD7E5" w14:textId="77777777" w:rsidTr="00EA71F4">
        <w:tc>
          <w:tcPr>
            <w:tcW w:w="644" w:type="dxa"/>
          </w:tcPr>
          <w:p w14:paraId="47B8DE40" w14:textId="77777777" w:rsidR="001951AD" w:rsidRDefault="001951AD" w:rsidP="00CF5507">
            <w:pPr>
              <w:contextualSpacing/>
              <w:rPr>
                <w:rFonts w:eastAsiaTheme="minorHAnsi"/>
                <w:szCs w:val="20"/>
              </w:rPr>
            </w:pPr>
            <w:r>
              <w:rPr>
                <w:rFonts w:eastAsiaTheme="minorHAnsi"/>
                <w:szCs w:val="20"/>
              </w:rPr>
              <w:t>13</w:t>
            </w:r>
          </w:p>
        </w:tc>
        <w:tc>
          <w:tcPr>
            <w:tcW w:w="4290" w:type="dxa"/>
          </w:tcPr>
          <w:p w14:paraId="1A332494" w14:textId="77777777" w:rsidR="001951AD" w:rsidRDefault="001951AD" w:rsidP="00CF5507">
            <w:pPr>
              <w:contextualSpacing/>
              <w:rPr>
                <w:rFonts w:eastAsiaTheme="minorHAnsi"/>
                <w:szCs w:val="20"/>
              </w:rPr>
            </w:pPr>
            <w:r>
              <w:rPr>
                <w:rFonts w:eastAsiaTheme="minorHAnsi"/>
                <w:szCs w:val="20"/>
              </w:rPr>
              <w:t>Key LEP documentation.</w:t>
            </w:r>
          </w:p>
        </w:tc>
        <w:tc>
          <w:tcPr>
            <w:tcW w:w="1851" w:type="dxa"/>
          </w:tcPr>
          <w:p w14:paraId="370F07C0" w14:textId="5F17BAFC" w:rsidR="001951AD" w:rsidRDefault="00CF737D" w:rsidP="00CF5507">
            <w:pPr>
              <w:contextualSpacing/>
              <w:rPr>
                <w:szCs w:val="20"/>
              </w:rPr>
            </w:pPr>
            <w:r>
              <w:rPr>
                <w:szCs w:val="20"/>
              </w:rPr>
              <w:t>70</w:t>
            </w:r>
            <w:r w:rsidR="001951AD">
              <w:rPr>
                <w:szCs w:val="20"/>
              </w:rPr>
              <w:t>.m</w:t>
            </w:r>
          </w:p>
        </w:tc>
        <w:tc>
          <w:tcPr>
            <w:tcW w:w="1204" w:type="dxa"/>
          </w:tcPr>
          <w:p w14:paraId="56A91D40" w14:textId="77777777" w:rsidR="001951AD" w:rsidRDefault="001951AD" w:rsidP="00CF5507">
            <w:pPr>
              <w:contextualSpacing/>
              <w:rPr>
                <w:rFonts w:eastAsiaTheme="minorHAnsi"/>
                <w:szCs w:val="20"/>
              </w:rPr>
            </w:pPr>
            <w:r>
              <w:rPr>
                <w:rFonts w:eastAsiaTheme="minorHAnsi"/>
                <w:szCs w:val="20"/>
              </w:rPr>
              <w:t>22</w:t>
            </w:r>
          </w:p>
        </w:tc>
        <w:tc>
          <w:tcPr>
            <w:tcW w:w="1078" w:type="dxa"/>
          </w:tcPr>
          <w:p w14:paraId="30D40B8C" w14:textId="77777777" w:rsidR="001951AD" w:rsidRDefault="001951AD" w:rsidP="00CF5507">
            <w:pPr>
              <w:contextualSpacing/>
              <w:rPr>
                <w:rFonts w:eastAsiaTheme="minorHAnsi"/>
                <w:szCs w:val="20"/>
              </w:rPr>
            </w:pPr>
          </w:p>
        </w:tc>
      </w:tr>
      <w:tr w:rsidR="001951AD" w:rsidRPr="000101F1" w14:paraId="51452D86" w14:textId="77777777" w:rsidTr="00EA71F4">
        <w:tc>
          <w:tcPr>
            <w:tcW w:w="644" w:type="dxa"/>
          </w:tcPr>
          <w:p w14:paraId="14264476" w14:textId="77777777" w:rsidR="001951AD" w:rsidRDefault="001951AD" w:rsidP="00CF5507">
            <w:pPr>
              <w:contextualSpacing/>
              <w:rPr>
                <w:rFonts w:eastAsiaTheme="minorHAnsi"/>
                <w:szCs w:val="20"/>
              </w:rPr>
            </w:pPr>
            <w:r>
              <w:rPr>
                <w:rFonts w:eastAsiaTheme="minorHAnsi"/>
                <w:szCs w:val="20"/>
              </w:rPr>
              <w:t>14</w:t>
            </w:r>
          </w:p>
        </w:tc>
        <w:tc>
          <w:tcPr>
            <w:tcW w:w="4290" w:type="dxa"/>
          </w:tcPr>
          <w:p w14:paraId="1B1D154C" w14:textId="77777777" w:rsidR="001951AD" w:rsidRDefault="001951AD" w:rsidP="00CF5507">
            <w:pPr>
              <w:contextualSpacing/>
              <w:rPr>
                <w:rFonts w:eastAsiaTheme="minorHAnsi"/>
                <w:szCs w:val="20"/>
              </w:rPr>
            </w:pPr>
            <w:r>
              <w:rPr>
                <w:rFonts w:eastAsiaTheme="minorHAnsi"/>
                <w:szCs w:val="20"/>
              </w:rPr>
              <w:t>Information on the process for applying for funding</w:t>
            </w:r>
          </w:p>
        </w:tc>
        <w:tc>
          <w:tcPr>
            <w:tcW w:w="1851" w:type="dxa"/>
          </w:tcPr>
          <w:p w14:paraId="45C6C173" w14:textId="74DF2DB4" w:rsidR="001951AD" w:rsidRDefault="001951AD" w:rsidP="00CF5507">
            <w:pPr>
              <w:contextualSpacing/>
              <w:rPr>
                <w:szCs w:val="20"/>
              </w:rPr>
            </w:pPr>
            <w:r>
              <w:rPr>
                <w:szCs w:val="20"/>
              </w:rPr>
              <w:t>11</w:t>
            </w:r>
            <w:r w:rsidR="00CF737D">
              <w:rPr>
                <w:szCs w:val="20"/>
              </w:rPr>
              <w:t>3</w:t>
            </w:r>
          </w:p>
        </w:tc>
        <w:tc>
          <w:tcPr>
            <w:tcW w:w="1204" w:type="dxa"/>
          </w:tcPr>
          <w:p w14:paraId="74F8457F" w14:textId="77777777" w:rsidR="001951AD" w:rsidRDefault="001951AD" w:rsidP="00CF5507">
            <w:pPr>
              <w:contextualSpacing/>
              <w:rPr>
                <w:rFonts w:eastAsiaTheme="minorHAnsi"/>
                <w:szCs w:val="20"/>
              </w:rPr>
            </w:pPr>
            <w:r>
              <w:rPr>
                <w:rFonts w:eastAsiaTheme="minorHAnsi"/>
                <w:szCs w:val="20"/>
              </w:rPr>
              <w:t>30</w:t>
            </w:r>
          </w:p>
        </w:tc>
        <w:tc>
          <w:tcPr>
            <w:tcW w:w="1078" w:type="dxa"/>
          </w:tcPr>
          <w:p w14:paraId="738F087A" w14:textId="77777777" w:rsidR="001951AD" w:rsidRDefault="001951AD" w:rsidP="00CF5507">
            <w:pPr>
              <w:contextualSpacing/>
              <w:rPr>
                <w:rFonts w:eastAsiaTheme="minorHAnsi"/>
                <w:szCs w:val="20"/>
              </w:rPr>
            </w:pPr>
          </w:p>
        </w:tc>
      </w:tr>
      <w:tr w:rsidR="001951AD" w:rsidRPr="000101F1" w14:paraId="5DC7E20F" w14:textId="77777777" w:rsidTr="00EA71F4">
        <w:tc>
          <w:tcPr>
            <w:tcW w:w="644" w:type="dxa"/>
          </w:tcPr>
          <w:p w14:paraId="65F05B99" w14:textId="77777777" w:rsidR="001951AD" w:rsidRDefault="001951AD" w:rsidP="00CF5507">
            <w:pPr>
              <w:contextualSpacing/>
              <w:rPr>
                <w:rFonts w:eastAsiaTheme="minorHAnsi"/>
                <w:szCs w:val="20"/>
              </w:rPr>
            </w:pPr>
            <w:r>
              <w:rPr>
                <w:rFonts w:eastAsiaTheme="minorHAnsi"/>
                <w:szCs w:val="20"/>
              </w:rPr>
              <w:t>15</w:t>
            </w:r>
          </w:p>
        </w:tc>
        <w:tc>
          <w:tcPr>
            <w:tcW w:w="4290" w:type="dxa"/>
          </w:tcPr>
          <w:p w14:paraId="50F6E854" w14:textId="77777777" w:rsidR="001951AD" w:rsidRDefault="001951AD" w:rsidP="00CF5507">
            <w:pPr>
              <w:contextualSpacing/>
              <w:rPr>
                <w:rFonts w:eastAsiaTheme="minorHAnsi"/>
                <w:szCs w:val="20"/>
              </w:rPr>
            </w:pPr>
            <w:r>
              <w:rPr>
                <w:rFonts w:eastAsiaTheme="minorHAnsi"/>
                <w:szCs w:val="20"/>
              </w:rPr>
              <w:t>SME Champion</w:t>
            </w:r>
          </w:p>
        </w:tc>
        <w:tc>
          <w:tcPr>
            <w:tcW w:w="1851" w:type="dxa"/>
          </w:tcPr>
          <w:p w14:paraId="2B3BC000" w14:textId="7DBCD4E2" w:rsidR="001951AD" w:rsidRDefault="001951AD" w:rsidP="00CF5507">
            <w:pPr>
              <w:contextualSpacing/>
              <w:rPr>
                <w:szCs w:val="20"/>
              </w:rPr>
            </w:pPr>
            <w:r>
              <w:rPr>
                <w:szCs w:val="20"/>
              </w:rPr>
              <w:t>12</w:t>
            </w:r>
            <w:r w:rsidR="00CF737D">
              <w:rPr>
                <w:szCs w:val="20"/>
              </w:rPr>
              <w:t>7</w:t>
            </w:r>
          </w:p>
        </w:tc>
        <w:tc>
          <w:tcPr>
            <w:tcW w:w="1204" w:type="dxa"/>
          </w:tcPr>
          <w:p w14:paraId="2E417F8A" w14:textId="77777777" w:rsidR="001951AD" w:rsidRDefault="001951AD" w:rsidP="00CF5507">
            <w:pPr>
              <w:contextualSpacing/>
              <w:rPr>
                <w:rFonts w:eastAsiaTheme="minorHAnsi"/>
                <w:szCs w:val="20"/>
              </w:rPr>
            </w:pPr>
            <w:r>
              <w:rPr>
                <w:rFonts w:eastAsiaTheme="minorHAnsi"/>
                <w:szCs w:val="20"/>
              </w:rPr>
              <w:t>33</w:t>
            </w:r>
          </w:p>
        </w:tc>
        <w:tc>
          <w:tcPr>
            <w:tcW w:w="1078" w:type="dxa"/>
          </w:tcPr>
          <w:p w14:paraId="21C6AC2C" w14:textId="77777777" w:rsidR="001951AD" w:rsidRDefault="001951AD" w:rsidP="00CF5507">
            <w:pPr>
              <w:contextualSpacing/>
              <w:rPr>
                <w:rFonts w:eastAsiaTheme="minorHAnsi"/>
                <w:szCs w:val="20"/>
              </w:rPr>
            </w:pPr>
          </w:p>
        </w:tc>
      </w:tr>
      <w:tr w:rsidR="00C03E63" w:rsidRPr="000101F1" w14:paraId="785047AF" w14:textId="77777777" w:rsidTr="00E54FD2">
        <w:tc>
          <w:tcPr>
            <w:tcW w:w="644" w:type="dxa"/>
          </w:tcPr>
          <w:p w14:paraId="70E8BD3E" w14:textId="47AED324" w:rsidR="00C03E63" w:rsidRDefault="00C03E63" w:rsidP="00CF5507">
            <w:pPr>
              <w:contextualSpacing/>
              <w:rPr>
                <w:rFonts w:eastAsiaTheme="minorHAnsi"/>
                <w:szCs w:val="20"/>
              </w:rPr>
            </w:pPr>
            <w:r>
              <w:rPr>
                <w:rFonts w:eastAsiaTheme="minorHAnsi"/>
                <w:szCs w:val="20"/>
              </w:rPr>
              <w:t>16</w:t>
            </w:r>
          </w:p>
        </w:tc>
        <w:tc>
          <w:tcPr>
            <w:tcW w:w="8423" w:type="dxa"/>
            <w:gridSpan w:val="4"/>
          </w:tcPr>
          <w:p w14:paraId="667D847B" w14:textId="2012D8E8" w:rsidR="00C03E63" w:rsidRDefault="00C03E63" w:rsidP="00CF5507">
            <w:pPr>
              <w:contextualSpacing/>
              <w:rPr>
                <w:rFonts w:eastAsiaTheme="minorHAnsi"/>
                <w:szCs w:val="20"/>
              </w:rPr>
            </w:pPr>
            <w:r w:rsidRPr="00FA51BF">
              <w:rPr>
                <w:rFonts w:eastAsiaTheme="minorHAnsi"/>
                <w:szCs w:val="20"/>
              </w:rPr>
              <w:t>The LEP should ensure that it uses the correct Government branding on any relevant website page.</w:t>
            </w:r>
            <w:r>
              <w:rPr>
                <w:rFonts w:eastAsiaTheme="minorHAnsi"/>
                <w:i/>
                <w:iCs/>
                <w:szCs w:val="20"/>
              </w:rPr>
              <w:t xml:space="preserve"> </w:t>
            </w:r>
            <w:r w:rsidRPr="00FA51BF">
              <w:rPr>
                <w:rFonts w:eastAsiaTheme="minorHAnsi"/>
                <w:szCs w:val="20"/>
              </w:rPr>
              <w:t>Additional guidance is provided to LEPs.</w:t>
            </w:r>
          </w:p>
        </w:tc>
      </w:tr>
    </w:tbl>
    <w:p w14:paraId="3FFD88E3" w14:textId="77777777" w:rsidR="001951AD" w:rsidRDefault="001951AD" w:rsidP="001951AD"/>
    <w:p w14:paraId="2CD6B39E" w14:textId="0AA3A551" w:rsidR="00CB519B" w:rsidRDefault="00CB519B" w:rsidP="00F34E0A"/>
    <w:p w14:paraId="4309C1C2" w14:textId="77777777" w:rsidR="002C3EBD" w:rsidRDefault="002C3EBD" w:rsidP="00F34E0A"/>
    <w:p w14:paraId="4677530F" w14:textId="77777777" w:rsidR="00FC64E7" w:rsidRDefault="00FC64E7">
      <w:pPr>
        <w:rPr>
          <w:sz w:val="48"/>
        </w:rPr>
      </w:pPr>
      <w:bookmarkStart w:id="62" w:name="_Toc532922870"/>
      <w:r>
        <w:br w:type="page"/>
      </w:r>
    </w:p>
    <w:bookmarkEnd w:id="61"/>
    <w:p w14:paraId="2497C8EF" w14:textId="46F31EDB" w:rsidR="00983418" w:rsidRDefault="006452DB" w:rsidP="00CB115B">
      <w:pPr>
        <w:pStyle w:val="Heading1"/>
        <w:ind w:right="-1"/>
      </w:pPr>
      <w:r>
        <w:t>Annex F</w:t>
      </w:r>
      <w:r w:rsidR="00983418">
        <w:t xml:space="preserve">: </w:t>
      </w:r>
      <w:r w:rsidR="007F3635">
        <w:t>Governance and</w:t>
      </w:r>
      <w:r w:rsidR="006F4614">
        <w:t xml:space="preserve"> </w:t>
      </w:r>
      <w:r w:rsidR="007F3635">
        <w:t xml:space="preserve">Transparency </w:t>
      </w:r>
      <w:r w:rsidR="00983418">
        <w:t>Best Practice Guidance</w:t>
      </w:r>
      <w:bookmarkEnd w:id="62"/>
    </w:p>
    <w:p w14:paraId="1609A604" w14:textId="6E8D2035" w:rsidR="00FC64E7" w:rsidRDefault="00FC64E7" w:rsidP="00FC64E7">
      <w:bookmarkStart w:id="63" w:name="_Toc532922871"/>
      <w:r w:rsidRPr="005C1669">
        <w:t>Note that this Annex is Best Practice only and is not a compliance requirement for LEPs.</w:t>
      </w:r>
    </w:p>
    <w:p w14:paraId="37198CA9" w14:textId="77777777" w:rsidR="00FC64E7" w:rsidRDefault="00FC64E7" w:rsidP="00FC64E7"/>
    <w:p w14:paraId="6E04325E" w14:textId="57C4053C" w:rsidR="00E46859" w:rsidRDefault="00E46859" w:rsidP="00F34E0A">
      <w:pPr>
        <w:pStyle w:val="Heading2"/>
        <w:spacing w:line="276" w:lineRule="auto"/>
      </w:pPr>
      <w:r>
        <w:t>Example: Complaints Policy (including confidential complaints)</w:t>
      </w:r>
      <w:bookmarkEnd w:id="63"/>
    </w:p>
    <w:p w14:paraId="320D2D2C" w14:textId="77777777" w:rsidR="00D43A2B" w:rsidRDefault="00E46859" w:rsidP="00C71497">
      <w:pPr>
        <w:numPr>
          <w:ilvl w:val="0"/>
          <w:numId w:val="33"/>
        </w:numPr>
        <w:spacing w:after="200" w:line="276" w:lineRule="auto"/>
        <w:ind w:left="426"/>
        <w:contextualSpacing/>
        <w:rPr>
          <w:rFonts w:eastAsiaTheme="minorHAnsi" w:cs="Arial"/>
        </w:rPr>
      </w:pPr>
      <w:r w:rsidRPr="00E46859">
        <w:rPr>
          <w:rFonts w:eastAsiaTheme="minorHAnsi" w:cs="Arial"/>
        </w:rPr>
        <w:t>The LEP is committed to creating a work environment with the highest possible standards of openness, probity and accountability. In view of this commitment we encourage employees and others with serious concerns about any aspect of the LEP’s work to come forward and voice those concerns without fear of reprisal. For employees and those working closely with the LEP, please follow the whistleblowing policy on our website [</w:t>
      </w:r>
      <w:r w:rsidRPr="00E46859">
        <w:rPr>
          <w:rFonts w:eastAsiaTheme="minorHAnsi" w:cs="Arial"/>
          <w:i/>
        </w:rPr>
        <w:t>Insert hyperlink to whistleblowing procedure</w:t>
      </w:r>
      <w:r w:rsidRPr="00E46859">
        <w:rPr>
          <w:rFonts w:eastAsiaTheme="minorHAnsi" w:cs="Arial"/>
        </w:rPr>
        <w:t>]. For third parties and members of the public, please follow the complaints procedure outlined below.</w:t>
      </w:r>
    </w:p>
    <w:p w14:paraId="3E8AAF8D" w14:textId="77777777" w:rsidR="00D43A2B" w:rsidRDefault="00D43A2B" w:rsidP="00C71497">
      <w:pPr>
        <w:spacing w:after="200" w:line="276" w:lineRule="auto"/>
        <w:ind w:left="426"/>
        <w:contextualSpacing/>
        <w:rPr>
          <w:rFonts w:eastAsiaTheme="minorHAnsi" w:cs="Arial"/>
        </w:rPr>
      </w:pPr>
    </w:p>
    <w:p w14:paraId="697D8166" w14:textId="77777777" w:rsidR="00D43A2B" w:rsidRDefault="00E46859" w:rsidP="00C71497">
      <w:pPr>
        <w:numPr>
          <w:ilvl w:val="0"/>
          <w:numId w:val="33"/>
        </w:numPr>
        <w:spacing w:after="200" w:line="276" w:lineRule="auto"/>
        <w:ind w:left="426"/>
        <w:contextualSpacing/>
        <w:rPr>
          <w:rFonts w:eastAsiaTheme="minorHAnsi" w:cs="Arial"/>
        </w:rPr>
      </w:pPr>
      <w:r w:rsidRPr="00D43A2B">
        <w:rPr>
          <w:rFonts w:eastAsiaTheme="minorHAnsi" w:cs="Arial"/>
        </w:rPr>
        <w:t xml:space="preserve"> If, however, a member of the public or third party believes that their complaint fits the description below; they can elect to report their concerns through the whistleblowing policy procedure [</w:t>
      </w:r>
      <w:r w:rsidRPr="00D43A2B">
        <w:rPr>
          <w:rFonts w:eastAsiaTheme="minorHAnsi" w:cs="Arial"/>
          <w:i/>
        </w:rPr>
        <w:t>Insert hyperlink to whistleblowing procedure</w:t>
      </w:r>
      <w:r w:rsidRPr="00D43A2B">
        <w:rPr>
          <w:rFonts w:eastAsiaTheme="minorHAnsi" w:cs="Arial"/>
        </w:rPr>
        <w:t xml:space="preserve">]. </w:t>
      </w:r>
    </w:p>
    <w:p w14:paraId="0EDA0358" w14:textId="77777777" w:rsidR="00D43A2B" w:rsidRPr="00D43A2B" w:rsidRDefault="00D43A2B" w:rsidP="00C71497">
      <w:pPr>
        <w:spacing w:after="200" w:line="276" w:lineRule="auto"/>
        <w:ind w:left="426"/>
        <w:contextualSpacing/>
        <w:rPr>
          <w:rFonts w:eastAsiaTheme="minorHAnsi" w:cs="Arial"/>
        </w:rPr>
      </w:pPr>
    </w:p>
    <w:p w14:paraId="5CBEFFEA" w14:textId="77777777" w:rsidR="00E46859" w:rsidRPr="00D43A2B" w:rsidRDefault="00E46859" w:rsidP="00C71497">
      <w:pPr>
        <w:numPr>
          <w:ilvl w:val="0"/>
          <w:numId w:val="33"/>
        </w:numPr>
        <w:spacing w:after="200" w:line="276" w:lineRule="auto"/>
        <w:ind w:left="426"/>
        <w:contextualSpacing/>
        <w:rPr>
          <w:rFonts w:eastAsiaTheme="minorHAnsi" w:cs="Arial"/>
        </w:rPr>
      </w:pPr>
      <w:r w:rsidRPr="00D43A2B">
        <w:rPr>
          <w:rFonts w:cs="Arial"/>
          <w:i/>
          <w:lang w:eastAsia="en-GB"/>
        </w:rPr>
        <w:t>Whistleblowing</w:t>
      </w:r>
      <w:r w:rsidRPr="00D43A2B">
        <w:rPr>
          <w:rFonts w:cs="Arial"/>
          <w:lang w:eastAsia="en-GB"/>
        </w:rPr>
        <w:t xml:space="preserve"> - where an individual who has concerns about a danger, risk, contravention of rules or illegality provides useful information to address this. In doing so they are acting in the wider public interest, usually because it threatens others or impacts on public funds. By contrast, a grievance or private complaint is a dispute about the individual’s own position and has no or very limited public interest.</w:t>
      </w:r>
    </w:p>
    <w:p w14:paraId="266C8FA6" w14:textId="77777777" w:rsidR="00E46859" w:rsidRPr="00E46859" w:rsidRDefault="00E46859" w:rsidP="00F34E0A">
      <w:pPr>
        <w:autoSpaceDE w:val="0"/>
        <w:autoSpaceDN w:val="0"/>
        <w:adjustRightInd w:val="0"/>
        <w:rPr>
          <w:rFonts w:eastAsiaTheme="minorHAnsi" w:cs="Arial"/>
          <w:b/>
        </w:rPr>
      </w:pPr>
    </w:p>
    <w:p w14:paraId="2DCF8C67" w14:textId="77777777" w:rsidR="00E46859" w:rsidRPr="00E46859" w:rsidRDefault="00E46859" w:rsidP="00F34E0A">
      <w:pPr>
        <w:autoSpaceDE w:val="0"/>
        <w:autoSpaceDN w:val="0"/>
        <w:adjustRightInd w:val="0"/>
        <w:rPr>
          <w:rFonts w:eastAsiaTheme="minorHAnsi" w:cs="Arial"/>
          <w:b/>
        </w:rPr>
      </w:pPr>
      <w:r w:rsidRPr="00E46859">
        <w:rPr>
          <w:rFonts w:eastAsiaTheme="minorHAnsi" w:cs="Arial"/>
          <w:b/>
        </w:rPr>
        <w:t>Confidentiality</w:t>
      </w:r>
    </w:p>
    <w:p w14:paraId="7B87E55B" w14:textId="77777777" w:rsidR="00C71497" w:rsidRDefault="00C71497" w:rsidP="00C71497">
      <w:pPr>
        <w:autoSpaceDE w:val="0"/>
        <w:autoSpaceDN w:val="0"/>
        <w:adjustRightInd w:val="0"/>
        <w:spacing w:after="200" w:line="276" w:lineRule="auto"/>
        <w:rPr>
          <w:rFonts w:eastAsiaTheme="minorHAnsi" w:cs="Arial"/>
          <w:b/>
        </w:rPr>
      </w:pPr>
    </w:p>
    <w:p w14:paraId="4A200DB4" w14:textId="6B0D8A77" w:rsidR="00E46859" w:rsidRPr="00C71497" w:rsidRDefault="00E46859" w:rsidP="00C71497">
      <w:pPr>
        <w:pStyle w:val="ListParagraph"/>
        <w:numPr>
          <w:ilvl w:val="0"/>
          <w:numId w:val="33"/>
        </w:numPr>
        <w:autoSpaceDE w:val="0"/>
        <w:autoSpaceDN w:val="0"/>
        <w:adjustRightInd w:val="0"/>
        <w:spacing w:after="200" w:line="276" w:lineRule="auto"/>
        <w:rPr>
          <w:rFonts w:eastAsiaTheme="minorHAnsi" w:cs="Arial"/>
        </w:rPr>
      </w:pPr>
      <w:r w:rsidRPr="00C71497">
        <w:rPr>
          <w:rFonts w:eastAsiaTheme="minorHAnsi" w:cs="Arial"/>
        </w:rPr>
        <w:t xml:space="preserve">If a member of the public or a third party wants to make a confidential complaint or raise a concern, it will be treated in confidence and every effort will be made to protect the person’s identity if they wish to remain anonymous. The LEP will </w:t>
      </w:r>
      <w:r w:rsidR="003F5043" w:rsidRPr="00C71497">
        <w:rPr>
          <w:rFonts w:eastAsiaTheme="minorHAnsi" w:cs="Arial"/>
        </w:rPr>
        <w:t xml:space="preserve">consider </w:t>
      </w:r>
      <w:r w:rsidRPr="00C71497">
        <w:rPr>
          <w:rFonts w:eastAsiaTheme="minorHAnsi" w:cs="Arial"/>
        </w:rPr>
        <w:t xml:space="preserve">all complaints or allegations. </w:t>
      </w:r>
    </w:p>
    <w:p w14:paraId="4ABA9CB7" w14:textId="77777777" w:rsidR="00E46859" w:rsidRPr="00E46859" w:rsidRDefault="00E46859" w:rsidP="00F34E0A">
      <w:pPr>
        <w:autoSpaceDE w:val="0"/>
        <w:autoSpaceDN w:val="0"/>
        <w:adjustRightInd w:val="0"/>
        <w:ind w:left="720"/>
        <w:contextualSpacing/>
        <w:rPr>
          <w:rFonts w:eastAsiaTheme="minorHAnsi" w:cs="Arial"/>
        </w:rPr>
      </w:pPr>
    </w:p>
    <w:p w14:paraId="741AE8A7" w14:textId="77777777" w:rsidR="00E46859" w:rsidRPr="00E46859" w:rsidRDefault="00E46859" w:rsidP="00F34E0A">
      <w:pPr>
        <w:autoSpaceDE w:val="0"/>
        <w:autoSpaceDN w:val="0"/>
        <w:adjustRightInd w:val="0"/>
        <w:rPr>
          <w:rFonts w:eastAsiaTheme="minorHAnsi" w:cs="Arial"/>
          <w:b/>
        </w:rPr>
      </w:pPr>
      <w:r w:rsidRPr="00E46859">
        <w:rPr>
          <w:rFonts w:eastAsiaTheme="minorHAnsi" w:cs="Arial"/>
          <w:b/>
        </w:rPr>
        <w:t>Anonymous allegations</w:t>
      </w:r>
    </w:p>
    <w:p w14:paraId="475C3625" w14:textId="77777777" w:rsidR="00E46859" w:rsidRPr="00E46859" w:rsidRDefault="00E46859" w:rsidP="00F34E0A">
      <w:pPr>
        <w:autoSpaceDE w:val="0"/>
        <w:autoSpaceDN w:val="0"/>
        <w:adjustRightInd w:val="0"/>
        <w:rPr>
          <w:rFonts w:eastAsiaTheme="minorHAnsi" w:cs="Arial"/>
          <w:b/>
        </w:rPr>
      </w:pPr>
    </w:p>
    <w:p w14:paraId="3795FD70" w14:textId="77777777" w:rsidR="00E46859" w:rsidRPr="00E46859" w:rsidRDefault="00E46859" w:rsidP="00F34E0A">
      <w:pPr>
        <w:numPr>
          <w:ilvl w:val="0"/>
          <w:numId w:val="33"/>
        </w:numPr>
        <w:autoSpaceDE w:val="0"/>
        <w:autoSpaceDN w:val="0"/>
        <w:adjustRightInd w:val="0"/>
        <w:spacing w:after="200" w:line="276" w:lineRule="auto"/>
        <w:contextualSpacing/>
        <w:rPr>
          <w:rFonts w:eastAsiaTheme="minorHAnsi" w:cs="Arial"/>
        </w:rPr>
      </w:pPr>
      <w:r w:rsidRPr="00E46859">
        <w:rPr>
          <w:rFonts w:eastAsiaTheme="minorHAnsi" w:cs="Arial"/>
        </w:rPr>
        <w:t>The LEP takes all complaints and concerns raised by members of the public and third parties seriously. We will investigate anonymous allegations. However we remind complainants that when people put their names to an allegation the ability to investigate and therefore reach firm conclusions is strengthened. Concerns expressed anonymously will be considered at the discretion of the LEP. When exercising this discretion the factors to be taken into account would include:</w:t>
      </w:r>
    </w:p>
    <w:p w14:paraId="10287CEB" w14:textId="77777777" w:rsidR="00E46859" w:rsidRPr="00E46859" w:rsidRDefault="00E46859" w:rsidP="00F34E0A">
      <w:pPr>
        <w:spacing w:after="200" w:line="276" w:lineRule="auto"/>
        <w:ind w:left="720"/>
        <w:contextualSpacing/>
        <w:rPr>
          <w:rFonts w:eastAsiaTheme="minorHAnsi" w:cs="Arial"/>
        </w:rPr>
      </w:pPr>
    </w:p>
    <w:p w14:paraId="7C4D04EE" w14:textId="77777777" w:rsidR="00E46859" w:rsidRPr="00E46859" w:rsidRDefault="00E46859" w:rsidP="00CB115B">
      <w:pPr>
        <w:numPr>
          <w:ilvl w:val="0"/>
          <w:numId w:val="35"/>
        </w:numPr>
        <w:autoSpaceDE w:val="0"/>
        <w:autoSpaceDN w:val="0"/>
        <w:adjustRightInd w:val="0"/>
        <w:spacing w:after="200" w:line="276" w:lineRule="auto"/>
        <w:ind w:left="993" w:hanging="567"/>
        <w:contextualSpacing/>
        <w:rPr>
          <w:rFonts w:eastAsiaTheme="minorHAnsi" w:cs="Arial"/>
        </w:rPr>
      </w:pPr>
      <w:r w:rsidRPr="00E46859">
        <w:rPr>
          <w:rFonts w:eastAsiaTheme="minorHAnsi" w:cs="Arial"/>
        </w:rPr>
        <w:t>the seriousness of the issue raised;</w:t>
      </w:r>
    </w:p>
    <w:p w14:paraId="31C31C31" w14:textId="77777777" w:rsidR="00E46859" w:rsidRPr="00E46859" w:rsidRDefault="00E46859" w:rsidP="00CB115B">
      <w:pPr>
        <w:numPr>
          <w:ilvl w:val="0"/>
          <w:numId w:val="35"/>
        </w:numPr>
        <w:autoSpaceDE w:val="0"/>
        <w:autoSpaceDN w:val="0"/>
        <w:adjustRightInd w:val="0"/>
        <w:spacing w:after="200" w:line="276" w:lineRule="auto"/>
        <w:ind w:left="993" w:hanging="567"/>
        <w:contextualSpacing/>
        <w:rPr>
          <w:rFonts w:eastAsiaTheme="minorHAnsi" w:cs="Arial"/>
        </w:rPr>
      </w:pPr>
      <w:r w:rsidRPr="00E46859">
        <w:rPr>
          <w:rFonts w:eastAsiaTheme="minorHAnsi" w:cs="Arial"/>
        </w:rPr>
        <w:t>the credibility of the concern; and</w:t>
      </w:r>
    </w:p>
    <w:p w14:paraId="251D55D9" w14:textId="77777777" w:rsidR="00E46859" w:rsidRPr="00E46859" w:rsidRDefault="00E46859" w:rsidP="00CB115B">
      <w:pPr>
        <w:numPr>
          <w:ilvl w:val="0"/>
          <w:numId w:val="35"/>
        </w:numPr>
        <w:autoSpaceDE w:val="0"/>
        <w:autoSpaceDN w:val="0"/>
        <w:adjustRightInd w:val="0"/>
        <w:spacing w:after="200" w:line="276" w:lineRule="auto"/>
        <w:ind w:left="993" w:hanging="567"/>
        <w:contextualSpacing/>
        <w:rPr>
          <w:rFonts w:eastAsiaTheme="minorHAnsi" w:cs="Arial"/>
        </w:rPr>
      </w:pPr>
      <w:r w:rsidRPr="00E46859">
        <w:rPr>
          <w:rFonts w:eastAsiaTheme="minorHAnsi" w:cs="Arial"/>
        </w:rPr>
        <w:t>the likelihood of confirming the allegation from attributable sources.</w:t>
      </w:r>
    </w:p>
    <w:p w14:paraId="71733BB2" w14:textId="77777777" w:rsidR="00E46859" w:rsidRPr="00E46859" w:rsidRDefault="00E46859" w:rsidP="00F34E0A">
      <w:pPr>
        <w:autoSpaceDE w:val="0"/>
        <w:autoSpaceDN w:val="0"/>
        <w:adjustRightInd w:val="0"/>
        <w:ind w:left="360"/>
        <w:contextualSpacing/>
        <w:rPr>
          <w:rFonts w:eastAsiaTheme="minorHAnsi" w:cs="Arial"/>
        </w:rPr>
      </w:pPr>
    </w:p>
    <w:p w14:paraId="6CC62202" w14:textId="77777777" w:rsidR="00E46859" w:rsidRPr="00E46859" w:rsidRDefault="00E46859" w:rsidP="00F34E0A">
      <w:pPr>
        <w:numPr>
          <w:ilvl w:val="0"/>
          <w:numId w:val="33"/>
        </w:numPr>
        <w:autoSpaceDE w:val="0"/>
        <w:autoSpaceDN w:val="0"/>
        <w:adjustRightInd w:val="0"/>
        <w:spacing w:after="200" w:line="276" w:lineRule="auto"/>
        <w:contextualSpacing/>
        <w:rPr>
          <w:rFonts w:eastAsiaTheme="minorHAnsi" w:cs="Arial"/>
        </w:rPr>
      </w:pPr>
      <w:r w:rsidRPr="00E46859">
        <w:rPr>
          <w:rFonts w:eastAsiaTheme="minorHAnsi" w:cs="Arial"/>
        </w:rPr>
        <w:t xml:space="preserve">The Ministry of Housing, Communities and Local Government may request information arising from this process if they have concerns regarding a LEP or have been approached with similar complaints.  The expectation is that this information will be provided on an anonymous basis. However it may be necessary to provide personal details to progress a complaint. </w:t>
      </w:r>
    </w:p>
    <w:p w14:paraId="08139ACB" w14:textId="77777777" w:rsidR="00E46859" w:rsidRPr="00E46859" w:rsidRDefault="00E46859" w:rsidP="00F34E0A">
      <w:pPr>
        <w:autoSpaceDE w:val="0"/>
        <w:autoSpaceDN w:val="0"/>
        <w:adjustRightInd w:val="0"/>
        <w:ind w:left="360"/>
        <w:contextualSpacing/>
        <w:rPr>
          <w:rFonts w:eastAsiaTheme="minorHAnsi" w:cs="Arial"/>
        </w:rPr>
      </w:pPr>
    </w:p>
    <w:p w14:paraId="73261F28" w14:textId="77777777" w:rsidR="00E46859" w:rsidRPr="005F3414" w:rsidRDefault="00E46859" w:rsidP="00F34E0A">
      <w:pPr>
        <w:numPr>
          <w:ilvl w:val="0"/>
          <w:numId w:val="33"/>
        </w:numPr>
        <w:autoSpaceDE w:val="0"/>
        <w:autoSpaceDN w:val="0"/>
        <w:adjustRightInd w:val="0"/>
        <w:spacing w:after="200" w:line="276" w:lineRule="auto"/>
        <w:contextualSpacing/>
        <w:rPr>
          <w:rFonts w:eastAsiaTheme="minorHAnsi" w:cs="Arial"/>
        </w:rPr>
      </w:pPr>
      <w:r w:rsidRPr="00E46859">
        <w:rPr>
          <w:rFonts w:eastAsiaTheme="minorHAnsi" w:cs="Arial"/>
        </w:rPr>
        <w:t xml:space="preserve">Where details are gathered, the LEP will put in place appropriate data protection arrangements in line with the </w:t>
      </w:r>
      <w:hyperlink r:id="rId64" w:history="1">
        <w:r w:rsidRPr="00E46859">
          <w:rPr>
            <w:rFonts w:eastAsiaTheme="minorHAnsi" w:cs="Arial"/>
            <w:color w:val="0000FF" w:themeColor="hyperlink"/>
            <w:u w:val="single"/>
          </w:rPr>
          <w:t>Data Protection Act 1998</w:t>
        </w:r>
      </w:hyperlink>
      <w:r w:rsidR="00103ADC">
        <w:rPr>
          <w:rFonts w:eastAsiaTheme="minorHAnsi" w:cs="Arial"/>
        </w:rPr>
        <w:t xml:space="preserve"> and </w:t>
      </w:r>
      <w:hyperlink r:id="rId65" w:history="1">
        <w:r w:rsidR="00103ADC" w:rsidRPr="00103ADC">
          <w:rPr>
            <w:rStyle w:val="Hyperlink"/>
            <w:rFonts w:eastAsiaTheme="minorHAnsi" w:cs="Arial"/>
          </w:rPr>
          <w:t>Data Protection Act 2018</w:t>
        </w:r>
      </w:hyperlink>
      <w:r w:rsidR="00103ADC">
        <w:rPr>
          <w:rFonts w:eastAsiaTheme="minorHAnsi" w:cs="Arial"/>
        </w:rPr>
        <w:t xml:space="preserve">. </w:t>
      </w:r>
    </w:p>
    <w:p w14:paraId="18863154" w14:textId="77777777" w:rsidR="00E46859" w:rsidRDefault="00E46859" w:rsidP="00F34E0A">
      <w:pPr>
        <w:autoSpaceDE w:val="0"/>
        <w:autoSpaceDN w:val="0"/>
        <w:adjustRightInd w:val="0"/>
        <w:rPr>
          <w:rFonts w:eastAsiaTheme="minorHAnsi" w:cs="Arial"/>
          <w:b/>
        </w:rPr>
      </w:pPr>
    </w:p>
    <w:p w14:paraId="6F1F174A" w14:textId="77777777" w:rsidR="00E46859" w:rsidRDefault="00E46859" w:rsidP="00F34E0A">
      <w:pPr>
        <w:autoSpaceDE w:val="0"/>
        <w:autoSpaceDN w:val="0"/>
        <w:adjustRightInd w:val="0"/>
        <w:rPr>
          <w:rFonts w:eastAsiaTheme="minorHAnsi" w:cs="Arial"/>
          <w:b/>
        </w:rPr>
      </w:pPr>
    </w:p>
    <w:p w14:paraId="16CD5F6E" w14:textId="77777777" w:rsidR="00E46859" w:rsidRPr="00E46859" w:rsidRDefault="005F3414" w:rsidP="00F34E0A">
      <w:pPr>
        <w:autoSpaceDE w:val="0"/>
        <w:autoSpaceDN w:val="0"/>
        <w:adjustRightInd w:val="0"/>
        <w:rPr>
          <w:rFonts w:eastAsiaTheme="minorHAnsi" w:cs="Arial"/>
          <w:b/>
        </w:rPr>
      </w:pPr>
      <w:r>
        <w:rPr>
          <w:rFonts w:eastAsiaTheme="minorHAnsi" w:cs="Arial"/>
          <w:b/>
        </w:rPr>
        <w:t>Contacts for Complaints</w:t>
      </w:r>
    </w:p>
    <w:p w14:paraId="5FD2C804" w14:textId="77777777" w:rsidR="00E46859" w:rsidRPr="00E46859" w:rsidRDefault="00E46859" w:rsidP="00F34E0A">
      <w:pPr>
        <w:autoSpaceDE w:val="0"/>
        <w:autoSpaceDN w:val="0"/>
        <w:adjustRightInd w:val="0"/>
        <w:rPr>
          <w:rFonts w:eastAsiaTheme="minorHAnsi" w:cs="Arial"/>
        </w:rPr>
      </w:pPr>
    </w:p>
    <w:p w14:paraId="34501F1D" w14:textId="77777777" w:rsidR="005F3414" w:rsidRDefault="005F3414" w:rsidP="00F34E0A">
      <w:pPr>
        <w:numPr>
          <w:ilvl w:val="0"/>
          <w:numId w:val="33"/>
        </w:numPr>
        <w:autoSpaceDE w:val="0"/>
        <w:autoSpaceDN w:val="0"/>
        <w:adjustRightInd w:val="0"/>
        <w:spacing w:after="200" w:line="276" w:lineRule="auto"/>
        <w:contextualSpacing/>
        <w:rPr>
          <w:rFonts w:eastAsiaTheme="minorHAnsi" w:cs="Arial"/>
        </w:rPr>
      </w:pPr>
      <w:r>
        <w:rPr>
          <w:rFonts w:eastAsiaTheme="minorHAnsi" w:cs="Arial"/>
        </w:rPr>
        <w:t>If you have a complaint please submit your complaint in email or in writing to:</w:t>
      </w:r>
    </w:p>
    <w:p w14:paraId="00C67754" w14:textId="77777777" w:rsidR="005F3414" w:rsidRDefault="005F3414" w:rsidP="00F34E0A">
      <w:pPr>
        <w:autoSpaceDE w:val="0"/>
        <w:autoSpaceDN w:val="0"/>
        <w:adjustRightInd w:val="0"/>
        <w:spacing w:after="200" w:line="276" w:lineRule="auto"/>
        <w:ind w:left="502"/>
        <w:contextualSpacing/>
        <w:rPr>
          <w:rFonts w:eastAsiaTheme="minorHAnsi" w:cs="Arial"/>
        </w:rPr>
      </w:pPr>
    </w:p>
    <w:p w14:paraId="58DC722F" w14:textId="77777777" w:rsidR="005F3414" w:rsidRPr="00E46859" w:rsidRDefault="005F3414" w:rsidP="00F34E0A">
      <w:pPr>
        <w:autoSpaceDE w:val="0"/>
        <w:autoSpaceDN w:val="0"/>
        <w:adjustRightInd w:val="0"/>
        <w:ind w:left="360"/>
        <w:rPr>
          <w:rFonts w:eastAsiaTheme="minorHAnsi" w:cs="Arial"/>
          <w:i/>
        </w:rPr>
      </w:pPr>
      <w:r>
        <w:rPr>
          <w:rFonts w:eastAsiaTheme="minorHAnsi" w:cs="Arial"/>
          <w:i/>
        </w:rPr>
        <w:t xml:space="preserve">Contact details for the LEP’s general complaints email address and postal address. </w:t>
      </w:r>
    </w:p>
    <w:p w14:paraId="1C155669" w14:textId="77777777" w:rsidR="005F3414" w:rsidRDefault="005F3414" w:rsidP="00F34E0A">
      <w:pPr>
        <w:autoSpaceDE w:val="0"/>
        <w:autoSpaceDN w:val="0"/>
        <w:adjustRightInd w:val="0"/>
        <w:spacing w:after="200" w:line="276" w:lineRule="auto"/>
        <w:contextualSpacing/>
        <w:rPr>
          <w:rFonts w:eastAsiaTheme="minorHAnsi" w:cs="Arial"/>
        </w:rPr>
      </w:pPr>
    </w:p>
    <w:p w14:paraId="79A0B735" w14:textId="77777777" w:rsidR="00E46859" w:rsidRDefault="00E46859" w:rsidP="00F34E0A">
      <w:pPr>
        <w:numPr>
          <w:ilvl w:val="0"/>
          <w:numId w:val="33"/>
        </w:numPr>
        <w:autoSpaceDE w:val="0"/>
        <w:autoSpaceDN w:val="0"/>
        <w:adjustRightInd w:val="0"/>
        <w:spacing w:after="200" w:line="276" w:lineRule="auto"/>
        <w:contextualSpacing/>
        <w:rPr>
          <w:rFonts w:eastAsiaTheme="minorHAnsi" w:cs="Arial"/>
        </w:rPr>
      </w:pPr>
      <w:r w:rsidRPr="005F3414">
        <w:rPr>
          <w:rFonts w:eastAsiaTheme="minorHAnsi" w:cs="Arial"/>
        </w:rPr>
        <w:t>The LEP is aware that the organisation’s ordinary complaints procedure may not be suitable if someone wants the complaint to remain confidential.   If you would like to make a confidential complaint please submit your complaint</w:t>
      </w:r>
      <w:r w:rsidR="005F3414" w:rsidRPr="005F3414">
        <w:rPr>
          <w:rFonts w:eastAsiaTheme="minorHAnsi" w:cs="Arial"/>
        </w:rPr>
        <w:t xml:space="preserve"> to the designated officers below:</w:t>
      </w:r>
      <w:r w:rsidRPr="005F3414">
        <w:rPr>
          <w:rFonts w:eastAsiaTheme="minorHAnsi" w:cs="Arial"/>
        </w:rPr>
        <w:t xml:space="preserve"> </w:t>
      </w:r>
    </w:p>
    <w:p w14:paraId="25A16DE2" w14:textId="77777777" w:rsidR="00103ADC" w:rsidRPr="00103ADC" w:rsidRDefault="00103ADC" w:rsidP="00F34E0A">
      <w:pPr>
        <w:autoSpaceDE w:val="0"/>
        <w:autoSpaceDN w:val="0"/>
        <w:adjustRightInd w:val="0"/>
        <w:spacing w:after="200" w:line="276" w:lineRule="auto"/>
        <w:ind w:left="502"/>
        <w:contextualSpacing/>
        <w:rPr>
          <w:rFonts w:eastAsiaTheme="minorHAnsi" w:cs="Arial"/>
        </w:rPr>
      </w:pPr>
    </w:p>
    <w:p w14:paraId="3D0133DE" w14:textId="77777777" w:rsidR="00E46859" w:rsidRPr="005F3414" w:rsidRDefault="00E46859" w:rsidP="00F34E0A">
      <w:pPr>
        <w:autoSpaceDE w:val="0"/>
        <w:autoSpaceDN w:val="0"/>
        <w:adjustRightInd w:val="0"/>
        <w:ind w:left="360"/>
        <w:rPr>
          <w:rFonts w:eastAsiaTheme="minorHAnsi" w:cs="Arial"/>
          <w:i/>
        </w:rPr>
      </w:pPr>
      <w:r w:rsidRPr="005F3414">
        <w:rPr>
          <w:rFonts w:eastAsiaTheme="minorHAnsi" w:cs="Arial"/>
          <w:i/>
        </w:rPr>
        <w:t xml:space="preserve">Names and contact details of the LEP Chief Executive and one other LEP Executive Contact. </w:t>
      </w:r>
    </w:p>
    <w:p w14:paraId="722FB166" w14:textId="77777777" w:rsidR="00E46859" w:rsidRPr="005F3414" w:rsidRDefault="00E46859" w:rsidP="00F34E0A">
      <w:pPr>
        <w:spacing w:before="100" w:beforeAutospacing="1" w:after="100" w:afterAutospacing="1"/>
        <w:ind w:left="360"/>
        <w:textAlignment w:val="top"/>
        <w:rPr>
          <w:rFonts w:eastAsiaTheme="minorHAnsi" w:cs="Arial"/>
        </w:rPr>
      </w:pPr>
      <w:r w:rsidRPr="005F3414">
        <w:rPr>
          <w:rFonts w:eastAsiaTheme="minorHAnsi" w:cs="Arial"/>
        </w:rPr>
        <w:t xml:space="preserve">State that you want the complaint to remain confidential. </w:t>
      </w:r>
    </w:p>
    <w:p w14:paraId="2AB58985" w14:textId="77777777" w:rsidR="005F3414" w:rsidRPr="005F3414" w:rsidRDefault="005F3414" w:rsidP="00F34E0A">
      <w:pPr>
        <w:pStyle w:val="ListParagraph"/>
        <w:numPr>
          <w:ilvl w:val="0"/>
          <w:numId w:val="33"/>
        </w:numPr>
        <w:spacing w:before="100" w:beforeAutospacing="1" w:after="100" w:afterAutospacing="1"/>
        <w:textAlignment w:val="top"/>
        <w:rPr>
          <w:rFonts w:eastAsiaTheme="minorHAnsi" w:cs="Arial"/>
        </w:rPr>
      </w:pPr>
      <w:r w:rsidRPr="005F3414">
        <w:rPr>
          <w:rFonts w:eastAsiaTheme="minorHAnsi" w:cs="Arial"/>
        </w:rPr>
        <w:t xml:space="preserve">Complainants should provide any information or evidence that may be relevant to the complaint, including names, dates or documentation in this correspondence. </w:t>
      </w:r>
    </w:p>
    <w:p w14:paraId="116989B6" w14:textId="77777777" w:rsidR="00E46859" w:rsidRDefault="00E46859" w:rsidP="00F34E0A">
      <w:pPr>
        <w:spacing w:before="100" w:beforeAutospacing="1" w:after="100" w:afterAutospacing="1"/>
        <w:textAlignment w:val="top"/>
        <w:rPr>
          <w:rFonts w:eastAsiaTheme="minorHAnsi" w:cs="Arial"/>
          <w:b/>
        </w:rPr>
      </w:pPr>
      <w:r w:rsidRPr="00E46859">
        <w:rPr>
          <w:rFonts w:eastAsiaTheme="minorHAnsi" w:cs="Arial"/>
          <w:b/>
        </w:rPr>
        <w:t>Action taken by the LEP</w:t>
      </w:r>
    </w:p>
    <w:p w14:paraId="18D4CF28" w14:textId="77777777" w:rsidR="00525AFE" w:rsidRPr="00E46859" w:rsidRDefault="00525AFE" w:rsidP="00F34E0A">
      <w:pPr>
        <w:spacing w:before="100" w:beforeAutospacing="1" w:after="100" w:afterAutospacing="1"/>
        <w:textAlignment w:val="top"/>
        <w:rPr>
          <w:rFonts w:eastAsiaTheme="minorHAnsi" w:cs="Arial"/>
          <w:b/>
        </w:rPr>
      </w:pPr>
      <w:r>
        <w:rPr>
          <w:rFonts w:eastAsiaTheme="minorHAnsi" w:cs="Arial"/>
          <w:b/>
        </w:rPr>
        <w:t>Stage one</w:t>
      </w:r>
    </w:p>
    <w:p w14:paraId="371BE24F" w14:textId="77777777" w:rsidR="00E46859" w:rsidRPr="00E46859" w:rsidRDefault="00E46859" w:rsidP="00F34E0A">
      <w:pPr>
        <w:numPr>
          <w:ilvl w:val="0"/>
          <w:numId w:val="33"/>
        </w:numPr>
        <w:spacing w:before="100" w:beforeAutospacing="1" w:after="100" w:afterAutospacing="1" w:line="276" w:lineRule="auto"/>
        <w:contextualSpacing/>
        <w:textAlignment w:val="top"/>
        <w:rPr>
          <w:rFonts w:eastAsiaTheme="minorHAnsi" w:cs="Arial"/>
        </w:rPr>
      </w:pPr>
      <w:r w:rsidRPr="00E46859">
        <w:rPr>
          <w:rFonts w:eastAsiaTheme="minorHAnsi" w:cs="Arial"/>
        </w:rPr>
        <w:t xml:space="preserve">The designated complaints officer will raise your concern and investigate the complaint. You can expect the officer to: </w:t>
      </w:r>
    </w:p>
    <w:p w14:paraId="43C5D40E" w14:textId="77777777" w:rsidR="00E46859" w:rsidRPr="00E46859" w:rsidRDefault="00E46859" w:rsidP="00CB115B">
      <w:pPr>
        <w:numPr>
          <w:ilvl w:val="0"/>
          <w:numId w:val="34"/>
        </w:numPr>
        <w:spacing w:before="100" w:beforeAutospacing="1" w:after="100" w:afterAutospacing="1" w:line="276" w:lineRule="auto"/>
        <w:ind w:left="993" w:hanging="567"/>
        <w:contextualSpacing/>
        <w:textAlignment w:val="top"/>
        <w:rPr>
          <w:rFonts w:cs="Arial"/>
          <w:lang w:eastAsia="en-GB"/>
        </w:rPr>
      </w:pPr>
      <w:r w:rsidRPr="00E46859">
        <w:rPr>
          <w:rFonts w:cs="Arial"/>
          <w:lang w:eastAsia="en-GB"/>
        </w:rPr>
        <w:t xml:space="preserve">Contact you within 10 clear working days to acknowledge the complaint and discuss the appropriate course of action. </w:t>
      </w:r>
    </w:p>
    <w:p w14:paraId="1764F162" w14:textId="77777777" w:rsidR="00E46859" w:rsidRPr="00E46859" w:rsidRDefault="00E46859" w:rsidP="00CB115B">
      <w:pPr>
        <w:numPr>
          <w:ilvl w:val="0"/>
          <w:numId w:val="34"/>
        </w:numPr>
        <w:spacing w:before="100" w:beforeAutospacing="1" w:after="100" w:afterAutospacing="1" w:line="276" w:lineRule="auto"/>
        <w:ind w:left="993" w:hanging="567"/>
        <w:contextualSpacing/>
        <w:textAlignment w:val="top"/>
        <w:rPr>
          <w:rFonts w:cs="Arial"/>
          <w:lang w:eastAsia="en-GB"/>
        </w:rPr>
      </w:pPr>
      <w:r w:rsidRPr="00E46859">
        <w:rPr>
          <w:rFonts w:cs="Arial"/>
          <w:lang w:eastAsia="en-GB"/>
        </w:rPr>
        <w:t xml:space="preserve">Write to you within 28 clear working days with findings of the investigation. If the investigation has not concluded within 28 clear working days, the officer will write to you to give reasons for the delay in resolving the complaint.  </w:t>
      </w:r>
    </w:p>
    <w:p w14:paraId="168CFD58" w14:textId="77777777" w:rsidR="00525AFE" w:rsidRDefault="00E46859" w:rsidP="00CB115B">
      <w:pPr>
        <w:numPr>
          <w:ilvl w:val="0"/>
          <w:numId w:val="34"/>
        </w:numPr>
        <w:spacing w:before="100" w:beforeAutospacing="1" w:after="100" w:afterAutospacing="1" w:line="276" w:lineRule="auto"/>
        <w:ind w:left="993" w:hanging="567"/>
        <w:contextualSpacing/>
        <w:textAlignment w:val="top"/>
        <w:rPr>
          <w:rFonts w:cs="Arial"/>
          <w:lang w:eastAsia="en-GB"/>
        </w:rPr>
      </w:pPr>
      <w:r w:rsidRPr="00E46859">
        <w:rPr>
          <w:rFonts w:cs="Arial"/>
          <w:lang w:eastAsia="en-GB"/>
        </w:rPr>
        <w:t>Take the necessary steps to rectify the issue.</w:t>
      </w:r>
    </w:p>
    <w:p w14:paraId="39DFCA0C" w14:textId="77777777" w:rsidR="00525AFE" w:rsidRPr="00525AFE" w:rsidRDefault="00525AFE" w:rsidP="00F34E0A">
      <w:pPr>
        <w:spacing w:before="100" w:beforeAutospacing="1" w:after="100" w:afterAutospacing="1" w:line="276" w:lineRule="auto"/>
        <w:ind w:left="927"/>
        <w:contextualSpacing/>
        <w:textAlignment w:val="top"/>
        <w:rPr>
          <w:rFonts w:cs="Arial"/>
          <w:lang w:eastAsia="en-GB"/>
        </w:rPr>
      </w:pPr>
    </w:p>
    <w:p w14:paraId="59570739" w14:textId="77777777" w:rsidR="00E46859" w:rsidRDefault="00525AFE" w:rsidP="00F34E0A">
      <w:pPr>
        <w:autoSpaceDE w:val="0"/>
        <w:autoSpaceDN w:val="0"/>
        <w:adjustRightInd w:val="0"/>
        <w:rPr>
          <w:rFonts w:eastAsiaTheme="minorHAnsi" w:cs="Arial"/>
          <w:b/>
        </w:rPr>
      </w:pPr>
      <w:r>
        <w:rPr>
          <w:rFonts w:eastAsiaTheme="minorHAnsi" w:cs="Arial"/>
          <w:b/>
        </w:rPr>
        <w:t>Stage two</w:t>
      </w:r>
    </w:p>
    <w:p w14:paraId="7ABCFFE1" w14:textId="77777777" w:rsidR="00525AFE" w:rsidRPr="00E46859" w:rsidRDefault="00525AFE" w:rsidP="00F34E0A">
      <w:pPr>
        <w:autoSpaceDE w:val="0"/>
        <w:autoSpaceDN w:val="0"/>
        <w:adjustRightInd w:val="0"/>
        <w:rPr>
          <w:rFonts w:eastAsiaTheme="minorHAnsi" w:cs="Arial"/>
          <w:b/>
        </w:rPr>
      </w:pPr>
    </w:p>
    <w:p w14:paraId="2663958A" w14:textId="3AA2CAA4" w:rsidR="00525AFE" w:rsidRDefault="00E46859" w:rsidP="00F34E0A">
      <w:pPr>
        <w:numPr>
          <w:ilvl w:val="0"/>
          <w:numId w:val="33"/>
        </w:numPr>
        <w:autoSpaceDE w:val="0"/>
        <w:autoSpaceDN w:val="0"/>
        <w:adjustRightInd w:val="0"/>
        <w:spacing w:after="200" w:line="276" w:lineRule="auto"/>
        <w:contextualSpacing/>
        <w:rPr>
          <w:rFonts w:cs="Arial"/>
          <w:color w:val="000000"/>
          <w:lang w:eastAsia="en-GB"/>
        </w:rPr>
      </w:pPr>
      <w:r w:rsidRPr="005C1669">
        <w:rPr>
          <w:rFonts w:eastAsiaTheme="minorHAnsi" w:cs="Arial"/>
        </w:rPr>
        <w:t>If you are unhappy with the outcome of the complaint or the complaint involves those responsible for the confidential complaints procedure</w:t>
      </w:r>
      <w:r w:rsidR="00525AFE" w:rsidRPr="00525AFE">
        <w:rPr>
          <w:rFonts w:eastAsiaTheme="minorHAnsi" w:cs="Arial"/>
        </w:rPr>
        <w:t xml:space="preserve"> </w:t>
      </w:r>
      <w:r w:rsidR="00525AFE">
        <w:rPr>
          <w:rFonts w:eastAsiaTheme="minorHAnsi" w:cs="Arial"/>
        </w:rPr>
        <w:t>y</w:t>
      </w:r>
      <w:r w:rsidR="00F56F10" w:rsidRPr="00F56F10">
        <w:rPr>
          <w:rFonts w:eastAsiaTheme="minorHAnsi" w:cs="Arial"/>
        </w:rPr>
        <w:t>ou should escalate the complaint to</w:t>
      </w:r>
      <w:r w:rsidR="005F3414" w:rsidRPr="00F56F10">
        <w:rPr>
          <w:rFonts w:eastAsiaTheme="minorHAnsi" w:cs="Arial"/>
        </w:rPr>
        <w:t xml:space="preserve"> the LEPs Accountable Body which is [name relevant Local Authority], and follow their </w:t>
      </w:r>
      <w:r w:rsidR="00F56F10" w:rsidRPr="00F56F10">
        <w:rPr>
          <w:rFonts w:eastAsiaTheme="minorHAnsi" w:cs="Arial"/>
        </w:rPr>
        <w:t>complaints procedure [link to Accountable Body’s complaints procedure</w:t>
      </w:r>
      <w:r w:rsidR="002559E2">
        <w:rPr>
          <w:rFonts w:eastAsiaTheme="minorHAnsi" w:cs="Arial"/>
        </w:rPr>
        <w:t>]</w:t>
      </w:r>
      <w:r w:rsidR="00F56F10" w:rsidRPr="00F56F10">
        <w:rPr>
          <w:rFonts w:eastAsiaTheme="minorHAnsi" w:cs="Arial"/>
        </w:rPr>
        <w:t xml:space="preserve">.  </w:t>
      </w:r>
      <w:r w:rsidR="00F56F10">
        <w:rPr>
          <w:rFonts w:eastAsiaTheme="minorHAnsi" w:cs="Arial"/>
        </w:rPr>
        <w:t>The Accountable Body has a duty to ensure that the LEP has followed its complaints procedure correctly.</w:t>
      </w:r>
      <w:r w:rsidR="00F56F10" w:rsidRPr="00F56F10">
        <w:rPr>
          <w:rFonts w:eastAsiaTheme="minorHAnsi" w:cs="Arial"/>
        </w:rPr>
        <w:t xml:space="preserve"> </w:t>
      </w:r>
      <w:r w:rsidRPr="00F56F10">
        <w:rPr>
          <w:rFonts w:eastAsiaTheme="minorHAnsi" w:cs="Arial"/>
        </w:rPr>
        <w:t>These organisations will have their own confidentiality procedures.</w:t>
      </w:r>
    </w:p>
    <w:p w14:paraId="556C9A6F" w14:textId="77777777" w:rsidR="00525AFE" w:rsidRDefault="00525AFE" w:rsidP="00F34E0A">
      <w:pPr>
        <w:spacing w:after="200" w:line="276" w:lineRule="auto"/>
        <w:contextualSpacing/>
        <w:rPr>
          <w:rFonts w:cs="Arial"/>
          <w:color w:val="000000"/>
          <w:lang w:eastAsia="en-GB"/>
        </w:rPr>
      </w:pPr>
    </w:p>
    <w:p w14:paraId="426D8338" w14:textId="77777777" w:rsidR="00525AFE" w:rsidRPr="005C1669" w:rsidRDefault="00525AFE" w:rsidP="00F34E0A">
      <w:pPr>
        <w:spacing w:after="200" w:line="276" w:lineRule="auto"/>
        <w:contextualSpacing/>
        <w:rPr>
          <w:rFonts w:cs="Arial"/>
          <w:b/>
          <w:color w:val="000000"/>
          <w:lang w:eastAsia="en-GB"/>
        </w:rPr>
      </w:pPr>
      <w:r w:rsidRPr="005C1669">
        <w:rPr>
          <w:rFonts w:cs="Arial"/>
          <w:b/>
          <w:color w:val="000000"/>
          <w:lang w:eastAsia="en-GB"/>
        </w:rPr>
        <w:t xml:space="preserve">Stage three </w:t>
      </w:r>
    </w:p>
    <w:p w14:paraId="7E4FCE96" w14:textId="476B90B2" w:rsidR="00E46859" w:rsidRPr="005C1669" w:rsidRDefault="00E46859" w:rsidP="00F34E0A">
      <w:pPr>
        <w:pStyle w:val="ListParagraph"/>
        <w:numPr>
          <w:ilvl w:val="0"/>
          <w:numId w:val="33"/>
        </w:numPr>
        <w:spacing w:after="200" w:line="276" w:lineRule="auto"/>
        <w:rPr>
          <w:rFonts w:cs="Arial"/>
          <w:color w:val="000000"/>
          <w:lang w:eastAsia="en-GB"/>
        </w:rPr>
      </w:pPr>
      <w:r w:rsidRPr="005C1669">
        <w:rPr>
          <w:rFonts w:cs="Arial"/>
          <w:color w:val="000000"/>
          <w:lang w:eastAsia="en-GB"/>
        </w:rPr>
        <w:t xml:space="preserve">If you are either unable to raise the matter with the LEP or you are dissatisfied with the action taken you can report it direct to the Cities and Local Growth Unit in the Ministry of Housing, Communities and Local Government and the Department for Business, Energy and Industrial Strategy, </w:t>
      </w:r>
      <w:r w:rsidR="00723BB4" w:rsidRPr="005C1669">
        <w:rPr>
          <w:rFonts w:cs="Arial"/>
          <w:color w:val="000000"/>
          <w:lang w:eastAsia="en-GB"/>
        </w:rPr>
        <w:t>at the following email address:</w:t>
      </w:r>
      <w:r w:rsidR="002559E2">
        <w:rPr>
          <w:rFonts w:cs="Arial"/>
          <w:color w:val="000000"/>
          <w:lang w:eastAsia="en-GB"/>
        </w:rPr>
        <w:t xml:space="preserve"> </w:t>
      </w:r>
      <w:hyperlink r:id="rId66" w:history="1">
        <w:r w:rsidR="007A3BFD" w:rsidRPr="007A3BFD">
          <w:rPr>
            <w:rStyle w:val="Hyperlink"/>
            <w:rFonts w:cs="Arial"/>
            <w:lang w:eastAsia="en-GB"/>
          </w:rPr>
          <w:t>l</w:t>
        </w:r>
        <w:r w:rsidR="007A3BFD" w:rsidRPr="005122BE">
          <w:rPr>
            <w:rStyle w:val="Hyperlink"/>
            <w:rFonts w:cs="Arial"/>
            <w:lang w:eastAsia="en-GB"/>
          </w:rPr>
          <w:t>ocalgrowthassurance@communities.gov.uk</w:t>
        </w:r>
      </w:hyperlink>
      <w:r w:rsidRPr="005C1669">
        <w:rPr>
          <w:rFonts w:cs="Arial"/>
          <w:color w:val="000000"/>
          <w:lang w:eastAsia="en-GB"/>
        </w:rPr>
        <w:t xml:space="preserve"> or by writing to: LEP </w:t>
      </w:r>
      <w:r w:rsidR="00741765">
        <w:rPr>
          <w:rFonts w:cs="Arial"/>
          <w:color w:val="000000"/>
          <w:lang w:eastAsia="en-GB"/>
        </w:rPr>
        <w:t>Compliance</w:t>
      </w:r>
      <w:r w:rsidRPr="005C1669">
        <w:rPr>
          <w:rFonts w:cs="Arial"/>
          <w:color w:val="000000"/>
          <w:lang w:eastAsia="en-GB"/>
        </w:rPr>
        <w:t xml:space="preserve"> Deputy Director, Cities and Local Growth Unit, Fry Block, 2 Marsham Street, London, SW1P 4DF. You should clearly mark your email or letter as “Official - complaints”.</w:t>
      </w:r>
      <w:r w:rsidR="005F3414" w:rsidRPr="005C1669">
        <w:rPr>
          <w:rFonts w:cs="Arial"/>
          <w:color w:val="000000"/>
          <w:lang w:eastAsia="en-GB"/>
        </w:rPr>
        <w:t xml:space="preserve"> </w:t>
      </w:r>
    </w:p>
    <w:p w14:paraId="56B54920" w14:textId="77777777" w:rsidR="00F56F10" w:rsidRDefault="00F56F10" w:rsidP="00F34E0A">
      <w:pPr>
        <w:spacing w:after="200" w:line="276" w:lineRule="auto"/>
        <w:contextualSpacing/>
        <w:rPr>
          <w:rFonts w:cs="Arial"/>
          <w:color w:val="000000"/>
          <w:lang w:eastAsia="en-GB"/>
        </w:rPr>
      </w:pPr>
    </w:p>
    <w:p w14:paraId="03C33B8D" w14:textId="77777777" w:rsidR="00F56F10" w:rsidRPr="00F56F10" w:rsidRDefault="00F56F10" w:rsidP="00F34E0A">
      <w:pPr>
        <w:numPr>
          <w:ilvl w:val="0"/>
          <w:numId w:val="33"/>
        </w:numPr>
        <w:spacing w:after="200" w:line="276" w:lineRule="auto"/>
        <w:contextualSpacing/>
        <w:rPr>
          <w:rFonts w:cs="Arial"/>
          <w:color w:val="000000"/>
          <w:lang w:eastAsia="en-GB"/>
        </w:rPr>
      </w:pPr>
      <w:r w:rsidRPr="00F56F10">
        <w:rPr>
          <w:rFonts w:cs="Arial"/>
        </w:rPr>
        <w:t>If you would like help making a complaint, you can contact your local councillor or MP. You can also get help from a specialist advice agency or organisation which represents people, such as a Citizens Advice Bureau (CAB).</w:t>
      </w:r>
    </w:p>
    <w:p w14:paraId="73D04B6A" w14:textId="77777777" w:rsidR="00F56F10" w:rsidRPr="00F56F10" w:rsidRDefault="00F56F10" w:rsidP="00F34E0A">
      <w:pPr>
        <w:pStyle w:val="ListParagraph"/>
        <w:spacing w:after="200" w:line="276" w:lineRule="auto"/>
        <w:ind w:left="502"/>
        <w:rPr>
          <w:rFonts w:cs="Arial"/>
          <w:color w:val="000000"/>
          <w:lang w:eastAsia="en-GB"/>
        </w:rPr>
      </w:pPr>
    </w:p>
    <w:p w14:paraId="18EA0E62" w14:textId="77777777" w:rsidR="00103ADC" w:rsidRDefault="00103ADC" w:rsidP="00F34E0A">
      <w:pPr>
        <w:rPr>
          <w:sz w:val="36"/>
        </w:rPr>
      </w:pPr>
      <w:r>
        <w:br w:type="page"/>
      </w:r>
    </w:p>
    <w:p w14:paraId="6636763A" w14:textId="77777777" w:rsidR="00E46859" w:rsidRPr="00F56F10" w:rsidRDefault="00F56F10" w:rsidP="00F34E0A">
      <w:pPr>
        <w:pStyle w:val="Heading2"/>
        <w:spacing w:line="276" w:lineRule="auto"/>
      </w:pPr>
      <w:bookmarkStart w:id="64" w:name="_Toc532922872"/>
      <w:r>
        <w:t>Example: Whistleblowing Policy</w:t>
      </w:r>
      <w:bookmarkEnd w:id="64"/>
    </w:p>
    <w:p w14:paraId="52628ADA" w14:textId="77777777" w:rsidR="00E46859" w:rsidRPr="00E46859" w:rsidRDefault="00E46859" w:rsidP="00F34E0A">
      <w:pPr>
        <w:autoSpaceDE w:val="0"/>
        <w:autoSpaceDN w:val="0"/>
        <w:adjustRightInd w:val="0"/>
        <w:rPr>
          <w:rFonts w:cs="Arial"/>
          <w:b/>
          <w:color w:val="000000"/>
          <w:lang w:eastAsia="en-GB"/>
        </w:rPr>
      </w:pPr>
    </w:p>
    <w:p w14:paraId="2975A9BC" w14:textId="77777777" w:rsidR="00E46859" w:rsidRPr="00E46859" w:rsidRDefault="00E46859" w:rsidP="00F34E0A">
      <w:pPr>
        <w:autoSpaceDE w:val="0"/>
        <w:autoSpaceDN w:val="0"/>
        <w:adjustRightInd w:val="0"/>
        <w:rPr>
          <w:rFonts w:cs="Arial"/>
          <w:b/>
          <w:color w:val="000000"/>
          <w:lang w:eastAsia="en-GB"/>
        </w:rPr>
      </w:pPr>
      <w:r w:rsidRPr="00E46859">
        <w:rPr>
          <w:rFonts w:cs="Arial"/>
          <w:b/>
          <w:color w:val="000000"/>
          <w:lang w:eastAsia="en-GB"/>
        </w:rPr>
        <w:t>Introduction</w:t>
      </w:r>
    </w:p>
    <w:p w14:paraId="21FD514A" w14:textId="77777777" w:rsidR="00E46859" w:rsidRPr="00E46859" w:rsidRDefault="00E46859" w:rsidP="00F34E0A">
      <w:pPr>
        <w:autoSpaceDE w:val="0"/>
        <w:autoSpaceDN w:val="0"/>
        <w:adjustRightInd w:val="0"/>
        <w:rPr>
          <w:rFonts w:cs="Arial"/>
          <w:color w:val="000000"/>
          <w:lang w:eastAsia="en-GB"/>
        </w:rPr>
      </w:pPr>
    </w:p>
    <w:p w14:paraId="0E243C02" w14:textId="77777777" w:rsidR="00A24E17" w:rsidRDefault="00E46859" w:rsidP="004A6EC0">
      <w:pPr>
        <w:pStyle w:val="ListParagraph"/>
        <w:numPr>
          <w:ilvl w:val="0"/>
          <w:numId w:val="127"/>
        </w:numPr>
        <w:autoSpaceDE w:val="0"/>
        <w:autoSpaceDN w:val="0"/>
        <w:adjustRightInd w:val="0"/>
        <w:spacing w:after="200" w:line="276" w:lineRule="auto"/>
        <w:rPr>
          <w:rFonts w:cs="Arial"/>
          <w:color w:val="000000"/>
          <w:lang w:eastAsia="en-GB"/>
        </w:rPr>
      </w:pPr>
      <w:r w:rsidRPr="00A24E17">
        <w:rPr>
          <w:rFonts w:cs="Arial"/>
          <w:color w:val="000000"/>
          <w:lang w:eastAsia="en-GB"/>
        </w:rPr>
        <w:t xml:space="preserve"> A Discloser is the person who is the whistle-blower. </w:t>
      </w:r>
    </w:p>
    <w:p w14:paraId="1F1ECE14" w14:textId="77777777" w:rsidR="00A24E17" w:rsidRDefault="00A24E17" w:rsidP="00F34E0A">
      <w:pPr>
        <w:pStyle w:val="ListParagraph"/>
        <w:autoSpaceDE w:val="0"/>
        <w:autoSpaceDN w:val="0"/>
        <w:adjustRightInd w:val="0"/>
        <w:spacing w:after="200" w:line="276" w:lineRule="auto"/>
        <w:ind w:left="360"/>
        <w:rPr>
          <w:rFonts w:cs="Arial"/>
          <w:color w:val="000000"/>
          <w:lang w:eastAsia="en-GB"/>
        </w:rPr>
      </w:pPr>
    </w:p>
    <w:p w14:paraId="7BD49553" w14:textId="77777777" w:rsidR="00E46859" w:rsidRPr="00A24E17" w:rsidRDefault="00E46859" w:rsidP="004A6EC0">
      <w:pPr>
        <w:pStyle w:val="ListParagraph"/>
        <w:numPr>
          <w:ilvl w:val="0"/>
          <w:numId w:val="127"/>
        </w:numPr>
        <w:autoSpaceDE w:val="0"/>
        <w:autoSpaceDN w:val="0"/>
        <w:adjustRightInd w:val="0"/>
        <w:spacing w:after="200" w:line="276" w:lineRule="auto"/>
        <w:rPr>
          <w:rFonts w:cs="Arial"/>
          <w:color w:val="000000"/>
          <w:lang w:eastAsia="en-GB"/>
        </w:rPr>
      </w:pPr>
      <w:r w:rsidRPr="00A24E17">
        <w:rPr>
          <w:rFonts w:cs="Arial"/>
          <w:color w:val="000000"/>
          <w:lang w:eastAsia="en-GB"/>
        </w:rPr>
        <w:t xml:space="preserve">This procedure outlines the process to follow for a Discloser when reporting a perceived wrongdoing within the LEP, including something they believe goes against the core values of Standards in Public Life (the Nolan Principles) and the Code of Conduct (Chapter 4) for LEP Board Members and </w:t>
      </w:r>
      <w:r w:rsidR="001F5E28" w:rsidRPr="00A24E17">
        <w:rPr>
          <w:rFonts w:cs="Arial"/>
          <w:color w:val="000000"/>
          <w:lang w:eastAsia="en-GB"/>
        </w:rPr>
        <w:t>Officers.</w:t>
      </w:r>
      <w:r w:rsidRPr="00A24E17">
        <w:rPr>
          <w:rFonts w:cs="Arial"/>
          <w:color w:val="000000"/>
          <w:lang w:eastAsia="en-GB"/>
        </w:rPr>
        <w:t xml:space="preserve"> The Standards in Public Life include the principles of; integrity, objectivity, accountability, openness, honesty, leadership and impartiality. </w:t>
      </w:r>
    </w:p>
    <w:p w14:paraId="25719CF8" w14:textId="77777777" w:rsidR="00E46859" w:rsidRPr="00E46859" w:rsidRDefault="00E46859" w:rsidP="00F34E0A">
      <w:pPr>
        <w:autoSpaceDE w:val="0"/>
        <w:autoSpaceDN w:val="0"/>
        <w:adjustRightInd w:val="0"/>
        <w:ind w:left="360"/>
        <w:rPr>
          <w:rFonts w:cs="Arial"/>
          <w:color w:val="000000"/>
          <w:lang w:eastAsia="en-GB"/>
        </w:rPr>
      </w:pPr>
    </w:p>
    <w:p w14:paraId="129FADD6" w14:textId="77777777" w:rsidR="00E46859" w:rsidRPr="00A24E17" w:rsidRDefault="00E46859" w:rsidP="004A6EC0">
      <w:pPr>
        <w:pStyle w:val="ListParagraph"/>
        <w:numPr>
          <w:ilvl w:val="0"/>
          <w:numId w:val="127"/>
        </w:numPr>
        <w:autoSpaceDE w:val="0"/>
        <w:autoSpaceDN w:val="0"/>
        <w:adjustRightInd w:val="0"/>
        <w:spacing w:after="200" w:line="276" w:lineRule="auto"/>
        <w:rPr>
          <w:rFonts w:cs="Arial"/>
          <w:color w:val="000000"/>
          <w:lang w:eastAsia="en-GB"/>
        </w:rPr>
      </w:pPr>
      <w:r w:rsidRPr="00A24E17">
        <w:rPr>
          <w:rFonts w:cs="Arial"/>
          <w:color w:val="000000"/>
          <w:lang w:eastAsia="en-GB"/>
        </w:rPr>
        <w:t xml:space="preserve">In particular LEP Board Members, as the key decision makers of the LEP, have a right and a responsibility to speak up and report behaviour that contravenes these values. </w:t>
      </w:r>
    </w:p>
    <w:p w14:paraId="12DCB91F" w14:textId="77777777" w:rsidR="00E46859" w:rsidRPr="00E46859" w:rsidRDefault="00E46859" w:rsidP="00F34E0A">
      <w:pPr>
        <w:autoSpaceDE w:val="0"/>
        <w:autoSpaceDN w:val="0"/>
        <w:adjustRightInd w:val="0"/>
        <w:ind w:left="360"/>
        <w:rPr>
          <w:rFonts w:cs="Arial"/>
          <w:color w:val="000000"/>
          <w:lang w:eastAsia="en-GB"/>
        </w:rPr>
      </w:pPr>
    </w:p>
    <w:p w14:paraId="38B68D97" w14:textId="77777777" w:rsidR="00E46859" w:rsidRPr="00103ADC"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 xml:space="preserve">It is important that this procedure is followed when raising any concerns, to ensure that the matter is dealt with correctly. </w:t>
      </w:r>
    </w:p>
    <w:p w14:paraId="4E629D97" w14:textId="77777777" w:rsidR="00E46859" w:rsidRPr="00E46859" w:rsidRDefault="00E46859" w:rsidP="00F34E0A">
      <w:pPr>
        <w:autoSpaceDE w:val="0"/>
        <w:autoSpaceDN w:val="0"/>
        <w:adjustRightInd w:val="0"/>
        <w:rPr>
          <w:rFonts w:cs="Arial"/>
          <w:b/>
        </w:rPr>
      </w:pPr>
      <w:r w:rsidRPr="00E46859">
        <w:rPr>
          <w:rFonts w:cs="Arial"/>
          <w:b/>
        </w:rPr>
        <w:t xml:space="preserve">Definitions </w:t>
      </w:r>
    </w:p>
    <w:p w14:paraId="38448B7D" w14:textId="77777777" w:rsidR="00E46859" w:rsidRPr="00E46859" w:rsidRDefault="00E46859" w:rsidP="00F34E0A">
      <w:pPr>
        <w:autoSpaceDE w:val="0"/>
        <w:autoSpaceDN w:val="0"/>
        <w:adjustRightInd w:val="0"/>
        <w:rPr>
          <w:rFonts w:cs="Arial"/>
          <w:b/>
        </w:rPr>
      </w:pPr>
    </w:p>
    <w:p w14:paraId="38A807E3" w14:textId="77777777" w:rsidR="00E46859" w:rsidRPr="00E46859" w:rsidRDefault="00E46859" w:rsidP="004A6EC0">
      <w:pPr>
        <w:numPr>
          <w:ilvl w:val="0"/>
          <w:numId w:val="127"/>
        </w:numPr>
        <w:autoSpaceDE w:val="0"/>
        <w:autoSpaceDN w:val="0"/>
        <w:adjustRightInd w:val="0"/>
        <w:spacing w:after="200" w:line="276" w:lineRule="auto"/>
        <w:contextualSpacing/>
        <w:rPr>
          <w:rFonts w:cs="Arial"/>
          <w:color w:val="000000"/>
          <w:lang w:eastAsia="en-GB"/>
        </w:rPr>
      </w:pPr>
      <w:r w:rsidRPr="00E46859">
        <w:rPr>
          <w:rFonts w:cs="Arial"/>
          <w:lang w:eastAsia="en-GB"/>
        </w:rPr>
        <w:t>This document uses the following definitions:</w:t>
      </w:r>
    </w:p>
    <w:p w14:paraId="21436243" w14:textId="77777777" w:rsidR="00E46859" w:rsidRPr="00E46859" w:rsidRDefault="00E46859" w:rsidP="00F34E0A">
      <w:pPr>
        <w:autoSpaceDE w:val="0"/>
        <w:autoSpaceDN w:val="0"/>
        <w:adjustRightInd w:val="0"/>
        <w:ind w:left="360"/>
        <w:contextualSpacing/>
        <w:rPr>
          <w:rFonts w:cs="Arial"/>
          <w:b/>
          <w:color w:val="000000"/>
          <w:lang w:eastAsia="en-GB"/>
        </w:rPr>
      </w:pPr>
    </w:p>
    <w:p w14:paraId="311D732A" w14:textId="77777777" w:rsidR="00E46859" w:rsidRPr="00E46859" w:rsidRDefault="00E46859" w:rsidP="00CB115B">
      <w:pPr>
        <w:numPr>
          <w:ilvl w:val="0"/>
          <w:numId w:val="39"/>
        </w:numPr>
        <w:autoSpaceDE w:val="0"/>
        <w:autoSpaceDN w:val="0"/>
        <w:adjustRightInd w:val="0"/>
        <w:spacing w:after="200" w:line="276" w:lineRule="auto"/>
        <w:ind w:left="993" w:hanging="567"/>
        <w:contextualSpacing/>
        <w:rPr>
          <w:rFonts w:cs="Arial"/>
          <w:b/>
          <w:color w:val="000000"/>
          <w:lang w:eastAsia="en-GB"/>
        </w:rPr>
      </w:pPr>
      <w:r w:rsidRPr="00E46859">
        <w:rPr>
          <w:rFonts w:cs="Arial"/>
          <w:i/>
          <w:lang w:eastAsia="en-GB"/>
        </w:rPr>
        <w:t>Whistleblowing</w:t>
      </w:r>
      <w:r w:rsidRPr="00E46859">
        <w:rPr>
          <w:rFonts w:cs="Arial"/>
          <w:lang w:eastAsia="en-GB"/>
        </w:rPr>
        <w:t xml:space="preserve"> - where an individual who has concerns about a danger, risk, contravention of rules or illegality provides useful information to address this. In doing so they are acting in the wider public interest, usually because it threatens others or impacts on public funds. By contrast, a grievance or private complaint is a dispute about the individual’s own position and has no or very limited public interest.</w:t>
      </w:r>
    </w:p>
    <w:p w14:paraId="51D7EF65" w14:textId="77777777" w:rsidR="00E46859" w:rsidRPr="00E46859" w:rsidRDefault="00E46859" w:rsidP="00CB115B">
      <w:pPr>
        <w:autoSpaceDE w:val="0"/>
        <w:autoSpaceDN w:val="0"/>
        <w:adjustRightInd w:val="0"/>
        <w:ind w:left="993" w:hanging="567"/>
        <w:contextualSpacing/>
        <w:rPr>
          <w:rFonts w:cs="Arial"/>
          <w:b/>
          <w:color w:val="000000"/>
          <w:lang w:eastAsia="en-GB"/>
        </w:rPr>
      </w:pPr>
    </w:p>
    <w:p w14:paraId="6407C710" w14:textId="77777777" w:rsidR="00E46859" w:rsidRPr="00E46859" w:rsidRDefault="00E46859" w:rsidP="00CB115B">
      <w:pPr>
        <w:numPr>
          <w:ilvl w:val="0"/>
          <w:numId w:val="39"/>
        </w:numPr>
        <w:autoSpaceDE w:val="0"/>
        <w:autoSpaceDN w:val="0"/>
        <w:adjustRightInd w:val="0"/>
        <w:spacing w:after="200" w:line="276" w:lineRule="auto"/>
        <w:ind w:left="993" w:hanging="567"/>
        <w:contextualSpacing/>
        <w:rPr>
          <w:rFonts w:cs="Arial"/>
          <w:b/>
          <w:color w:val="000000"/>
          <w:lang w:eastAsia="en-GB"/>
        </w:rPr>
      </w:pPr>
      <w:r w:rsidRPr="00E46859">
        <w:rPr>
          <w:rFonts w:cs="Arial"/>
          <w:i/>
          <w:lang w:eastAsia="en-GB"/>
        </w:rPr>
        <w:t xml:space="preserve">The LEP </w:t>
      </w:r>
      <w:r w:rsidRPr="00E46859">
        <w:rPr>
          <w:rFonts w:cs="Arial"/>
          <w:color w:val="000000"/>
          <w:lang w:eastAsia="en-GB"/>
        </w:rPr>
        <w:t xml:space="preserve">– </w:t>
      </w:r>
      <w:r w:rsidRPr="00E46859">
        <w:rPr>
          <w:rFonts w:cs="Arial"/>
          <w:i/>
          <w:color w:val="000000"/>
          <w:lang w:eastAsia="en-GB"/>
        </w:rPr>
        <w:t>[insert name of LEP here]</w:t>
      </w:r>
    </w:p>
    <w:p w14:paraId="196C94B2" w14:textId="77777777" w:rsidR="00E46859" w:rsidRPr="00E46859" w:rsidRDefault="00E46859" w:rsidP="00CB115B">
      <w:pPr>
        <w:autoSpaceDE w:val="0"/>
        <w:autoSpaceDN w:val="0"/>
        <w:adjustRightInd w:val="0"/>
        <w:ind w:left="993" w:hanging="567"/>
        <w:contextualSpacing/>
        <w:rPr>
          <w:rFonts w:cs="Arial"/>
          <w:b/>
          <w:color w:val="000000"/>
          <w:lang w:eastAsia="en-GB"/>
        </w:rPr>
      </w:pPr>
    </w:p>
    <w:p w14:paraId="75912902" w14:textId="77777777" w:rsidR="00E46859" w:rsidRPr="00E46859" w:rsidRDefault="00E46859" w:rsidP="00CB115B">
      <w:pPr>
        <w:numPr>
          <w:ilvl w:val="0"/>
          <w:numId w:val="39"/>
        </w:numPr>
        <w:autoSpaceDE w:val="0"/>
        <w:autoSpaceDN w:val="0"/>
        <w:adjustRightInd w:val="0"/>
        <w:spacing w:after="200" w:line="276" w:lineRule="auto"/>
        <w:ind w:left="993" w:hanging="567"/>
        <w:contextualSpacing/>
        <w:rPr>
          <w:rFonts w:cs="Arial"/>
          <w:b/>
          <w:color w:val="000000"/>
          <w:lang w:eastAsia="en-GB"/>
        </w:rPr>
      </w:pPr>
      <w:r w:rsidRPr="00E46859">
        <w:rPr>
          <w:rFonts w:cs="Arial"/>
          <w:i/>
          <w:lang w:eastAsia="en-GB"/>
        </w:rPr>
        <w:t xml:space="preserve">Discloser </w:t>
      </w:r>
      <w:r w:rsidRPr="00E46859">
        <w:rPr>
          <w:rFonts w:cs="Arial"/>
          <w:color w:val="000000"/>
          <w:lang w:eastAsia="en-GB"/>
        </w:rPr>
        <w:t xml:space="preserve">– this is the person who is the whistle-blower. They might be an employee, a LEP Board Member, a contractor, a third party or a member of the public. </w:t>
      </w:r>
    </w:p>
    <w:p w14:paraId="5CDF2258" w14:textId="77777777" w:rsidR="00E46859" w:rsidRPr="00E46859" w:rsidRDefault="00E46859" w:rsidP="00CB115B">
      <w:pPr>
        <w:autoSpaceDE w:val="0"/>
        <w:autoSpaceDN w:val="0"/>
        <w:adjustRightInd w:val="0"/>
        <w:ind w:left="993" w:hanging="567"/>
        <w:contextualSpacing/>
        <w:rPr>
          <w:rFonts w:cs="Arial"/>
          <w:b/>
          <w:color w:val="000000"/>
          <w:lang w:eastAsia="en-GB"/>
        </w:rPr>
      </w:pPr>
    </w:p>
    <w:p w14:paraId="7735641B" w14:textId="77777777" w:rsidR="00E46859" w:rsidRPr="00E46859" w:rsidRDefault="00E46859" w:rsidP="00CB115B">
      <w:pPr>
        <w:numPr>
          <w:ilvl w:val="0"/>
          <w:numId w:val="39"/>
        </w:numPr>
        <w:autoSpaceDE w:val="0"/>
        <w:autoSpaceDN w:val="0"/>
        <w:adjustRightInd w:val="0"/>
        <w:spacing w:after="200" w:line="276" w:lineRule="auto"/>
        <w:ind w:left="993" w:hanging="567"/>
        <w:contextualSpacing/>
        <w:rPr>
          <w:rFonts w:cs="Arial"/>
          <w:b/>
          <w:color w:val="000000"/>
          <w:lang w:eastAsia="en-GB"/>
        </w:rPr>
      </w:pPr>
      <w:r w:rsidRPr="00E46859">
        <w:rPr>
          <w:rFonts w:cs="Arial"/>
          <w:i/>
          <w:lang w:eastAsia="en-GB"/>
        </w:rPr>
        <w:t xml:space="preserve">Responsible Officer </w:t>
      </w:r>
      <w:r w:rsidRPr="00E46859">
        <w:rPr>
          <w:rFonts w:cs="Arial"/>
          <w:color w:val="000000"/>
          <w:lang w:eastAsia="en-GB"/>
        </w:rPr>
        <w:t>- this is the person, appointed by the LEP, with overall responsibility for maintaining and operating this whistleblowing policy. They will maintain a record of concerns raised and the outcomes (but will do so in a form that does not endanger confidentiality) and will report to senior decision makers as necessary.</w:t>
      </w:r>
      <w:r w:rsidRPr="00E46859">
        <w:rPr>
          <w:rFonts w:cs="Arial"/>
          <w:b/>
          <w:color w:val="000000"/>
          <w:lang w:eastAsia="en-GB"/>
        </w:rPr>
        <w:t xml:space="preserve"> </w:t>
      </w:r>
      <w:r w:rsidRPr="00E46859">
        <w:rPr>
          <w:rFonts w:cs="Arial"/>
          <w:color w:val="000000"/>
          <w:lang w:eastAsia="en-GB"/>
        </w:rPr>
        <w:t>Their name is [</w:t>
      </w:r>
      <w:r w:rsidRPr="00E46859">
        <w:rPr>
          <w:rFonts w:cs="Arial"/>
          <w:i/>
          <w:color w:val="000000"/>
          <w:lang w:eastAsia="en-GB"/>
        </w:rPr>
        <w:t>insert</w:t>
      </w:r>
      <w:r w:rsidRPr="00E46859">
        <w:rPr>
          <w:rFonts w:cs="Arial"/>
          <w:color w:val="000000"/>
          <w:lang w:eastAsia="en-GB"/>
        </w:rPr>
        <w:t>] and their contact details are [</w:t>
      </w:r>
      <w:r w:rsidRPr="00E46859">
        <w:rPr>
          <w:rFonts w:cs="Arial"/>
          <w:i/>
          <w:color w:val="000000"/>
          <w:lang w:eastAsia="en-GB"/>
        </w:rPr>
        <w:t>insert email, phone and office address</w:t>
      </w:r>
      <w:r w:rsidRPr="00E46859">
        <w:rPr>
          <w:rFonts w:cs="Arial"/>
          <w:color w:val="000000"/>
          <w:lang w:eastAsia="en-GB"/>
        </w:rPr>
        <w:t>]. If the concern relates to the Responsible Officer then the concern should be raised with [</w:t>
      </w:r>
      <w:r w:rsidRPr="00E46859">
        <w:rPr>
          <w:rFonts w:cs="Arial"/>
          <w:i/>
          <w:color w:val="000000"/>
          <w:lang w:eastAsia="en-GB"/>
        </w:rPr>
        <w:t>Insert</w:t>
      </w:r>
      <w:r w:rsidRPr="00E46859">
        <w:rPr>
          <w:rFonts w:cs="Arial"/>
          <w:color w:val="000000"/>
          <w:lang w:eastAsia="en-GB"/>
        </w:rPr>
        <w:t xml:space="preserve"> n</w:t>
      </w:r>
      <w:r w:rsidRPr="00E46859">
        <w:rPr>
          <w:rFonts w:cs="Arial"/>
          <w:i/>
          <w:color w:val="000000"/>
          <w:lang w:eastAsia="en-GB"/>
        </w:rPr>
        <w:t>ame and contact details</w:t>
      </w:r>
      <w:r w:rsidRPr="00E46859">
        <w:rPr>
          <w:rFonts w:cs="Arial"/>
          <w:color w:val="000000"/>
          <w:lang w:eastAsia="en-GB"/>
        </w:rPr>
        <w:t xml:space="preserve">]. </w:t>
      </w:r>
    </w:p>
    <w:p w14:paraId="564E4D5A" w14:textId="77777777" w:rsidR="00E46859" w:rsidRPr="00E46859" w:rsidRDefault="00E46859" w:rsidP="00CB115B">
      <w:pPr>
        <w:autoSpaceDE w:val="0"/>
        <w:autoSpaceDN w:val="0"/>
        <w:adjustRightInd w:val="0"/>
        <w:ind w:left="993" w:hanging="567"/>
        <w:contextualSpacing/>
        <w:rPr>
          <w:rFonts w:cs="Arial"/>
          <w:b/>
          <w:color w:val="000000"/>
          <w:lang w:eastAsia="en-GB"/>
        </w:rPr>
      </w:pPr>
    </w:p>
    <w:p w14:paraId="14FA651E" w14:textId="77777777" w:rsidR="00E46859" w:rsidRPr="00E46859" w:rsidRDefault="00E46859" w:rsidP="00CB115B">
      <w:pPr>
        <w:numPr>
          <w:ilvl w:val="0"/>
          <w:numId w:val="39"/>
        </w:numPr>
        <w:autoSpaceDE w:val="0"/>
        <w:autoSpaceDN w:val="0"/>
        <w:adjustRightInd w:val="0"/>
        <w:spacing w:after="200" w:line="276" w:lineRule="auto"/>
        <w:ind w:left="993" w:hanging="567"/>
        <w:contextualSpacing/>
        <w:rPr>
          <w:rFonts w:cs="Arial"/>
          <w:b/>
          <w:color w:val="000000"/>
          <w:lang w:eastAsia="en-GB"/>
        </w:rPr>
      </w:pPr>
      <w:r w:rsidRPr="00E46859">
        <w:rPr>
          <w:rFonts w:cs="Arial"/>
          <w:i/>
          <w:lang w:eastAsia="en-GB"/>
        </w:rPr>
        <w:t xml:space="preserve">Relevant Concern </w:t>
      </w:r>
      <w:r w:rsidRPr="00E46859">
        <w:rPr>
          <w:rFonts w:cs="Arial"/>
          <w:color w:val="000000"/>
          <w:lang w:eastAsia="en-GB"/>
        </w:rPr>
        <w:t>– something the Discloser has been asked to do, or is aware of, which they consider to be wrong-doing and is in the public interest.</w:t>
      </w:r>
      <w:r w:rsidRPr="00E46859">
        <w:rPr>
          <w:rFonts w:cs="Arial"/>
          <w:b/>
          <w:color w:val="000000"/>
          <w:lang w:eastAsia="en-GB"/>
        </w:rPr>
        <w:t xml:space="preserve"> </w:t>
      </w:r>
    </w:p>
    <w:p w14:paraId="6505E732" w14:textId="77777777" w:rsidR="00E46859" w:rsidRPr="00E46859" w:rsidRDefault="00E46859" w:rsidP="00F34E0A">
      <w:pPr>
        <w:autoSpaceDE w:val="0"/>
        <w:autoSpaceDN w:val="0"/>
        <w:adjustRightInd w:val="0"/>
        <w:rPr>
          <w:rFonts w:cs="Arial"/>
          <w:b/>
          <w:color w:val="000000"/>
          <w:lang w:eastAsia="en-GB"/>
        </w:rPr>
      </w:pPr>
    </w:p>
    <w:p w14:paraId="2E8344F4" w14:textId="77777777" w:rsidR="00E46859" w:rsidRPr="00E46859" w:rsidRDefault="00E46859" w:rsidP="00F34E0A">
      <w:pPr>
        <w:autoSpaceDE w:val="0"/>
        <w:autoSpaceDN w:val="0"/>
        <w:adjustRightInd w:val="0"/>
        <w:rPr>
          <w:rFonts w:cs="Arial"/>
          <w:b/>
          <w:color w:val="000000"/>
          <w:lang w:eastAsia="en-GB"/>
        </w:rPr>
      </w:pPr>
      <w:r w:rsidRPr="00E46859">
        <w:rPr>
          <w:rFonts w:cs="Arial"/>
          <w:b/>
          <w:color w:val="000000"/>
          <w:lang w:eastAsia="en-GB"/>
        </w:rPr>
        <w:t>Scope</w:t>
      </w:r>
    </w:p>
    <w:p w14:paraId="7CF90BAB" w14:textId="77777777" w:rsidR="00E46859" w:rsidRPr="00E46859" w:rsidRDefault="00E46859" w:rsidP="00F34E0A">
      <w:pPr>
        <w:autoSpaceDE w:val="0"/>
        <w:autoSpaceDN w:val="0"/>
        <w:adjustRightInd w:val="0"/>
        <w:rPr>
          <w:rFonts w:cs="Arial"/>
          <w:b/>
          <w:color w:val="000000"/>
          <w:lang w:eastAsia="en-GB"/>
        </w:rPr>
      </w:pPr>
    </w:p>
    <w:p w14:paraId="7941A6D0" w14:textId="77777777" w:rsidR="00E46859" w:rsidRPr="00103ADC"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 xml:space="preserve">The LEP is committed to creating a work environment with the highest possible standards of openness, probity and accountability. In view of this commitment, we encourage Disclosers with serious concerns about the work of the LEP to come forward and voice their concerns without fear of reprisal. </w:t>
      </w:r>
    </w:p>
    <w:p w14:paraId="66A977F7" w14:textId="77777777" w:rsidR="00E46859" w:rsidRPr="00E46859"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 xml:space="preserve">Disclosers should note that where the concern is one that might fall under the LEP’s </w:t>
      </w:r>
      <w:r w:rsidR="001F5E28">
        <w:rPr>
          <w:rFonts w:cs="Arial"/>
          <w:color w:val="000000"/>
          <w:lang w:eastAsia="en-GB"/>
        </w:rPr>
        <w:t xml:space="preserve">staff </w:t>
      </w:r>
      <w:r w:rsidRPr="00E46859">
        <w:rPr>
          <w:rFonts w:cs="Arial"/>
          <w:color w:val="000000"/>
          <w:lang w:eastAsia="en-GB"/>
        </w:rPr>
        <w:t xml:space="preserve">or work force policies on equality and diversity or harassment and bullying or other staff policies, they should consider using the reporting mechanisms for those other policies first </w:t>
      </w:r>
      <w:r w:rsidRPr="00E46859">
        <w:rPr>
          <w:rFonts w:cs="Arial"/>
          <w:i/>
          <w:color w:val="000000"/>
          <w:lang w:eastAsia="en-GB"/>
        </w:rPr>
        <w:t>[insert relevant LEP website hyperlinks]</w:t>
      </w:r>
      <w:r w:rsidRPr="00E46859">
        <w:rPr>
          <w:rFonts w:cs="Arial"/>
          <w:color w:val="000000"/>
          <w:lang w:eastAsia="en-GB"/>
        </w:rPr>
        <w:t xml:space="preserve"> .</w:t>
      </w:r>
    </w:p>
    <w:p w14:paraId="0E6C290F" w14:textId="77777777" w:rsidR="00E46859" w:rsidRPr="00E46859" w:rsidRDefault="00E46859" w:rsidP="00F34E0A">
      <w:pPr>
        <w:autoSpaceDE w:val="0"/>
        <w:autoSpaceDN w:val="0"/>
        <w:adjustRightInd w:val="0"/>
        <w:rPr>
          <w:rFonts w:cs="Arial"/>
          <w:color w:val="000000"/>
          <w:lang w:eastAsia="en-GB"/>
        </w:rPr>
      </w:pPr>
    </w:p>
    <w:p w14:paraId="666FCE42" w14:textId="77777777" w:rsidR="00E46859" w:rsidRPr="00103ADC"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 xml:space="preserve">The LEP has a pre-existing complaints procedure that in many cases will be more appropriate for third parties or members of the public to follow.  Third parties or members of the public should review the separate confidential complaints procedure outlined in the LEP’s complaints policy </w:t>
      </w:r>
      <w:r w:rsidRPr="00E46859">
        <w:rPr>
          <w:rFonts w:cs="Arial"/>
          <w:i/>
          <w:color w:val="000000"/>
          <w:lang w:eastAsia="en-GB"/>
        </w:rPr>
        <w:t>[insert relevant LEP website hyperlinks]</w:t>
      </w:r>
      <w:r w:rsidRPr="00E46859">
        <w:rPr>
          <w:rFonts w:cs="Arial"/>
          <w:color w:val="000000"/>
          <w:lang w:eastAsia="en-GB"/>
        </w:rPr>
        <w:t xml:space="preserve"> on the LEP’s website first before going through the whistleblowing process. </w:t>
      </w:r>
    </w:p>
    <w:p w14:paraId="6A48A173" w14:textId="77777777" w:rsidR="00E46859" w:rsidRPr="00E46859"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 xml:space="preserve">However, </w:t>
      </w:r>
      <w:r w:rsidRPr="00E46859">
        <w:rPr>
          <w:rFonts w:eastAsiaTheme="minorHAnsi" w:cs="Arial"/>
        </w:rPr>
        <w:t>if a member of the public or third party believes that their complaint fits the description of a ‘relevant concern’ outlined below, they may report their concerns through the whistleblowing policy procedure.</w:t>
      </w:r>
    </w:p>
    <w:p w14:paraId="7F66B30F" w14:textId="77777777" w:rsidR="00E46859" w:rsidRPr="00E46859" w:rsidRDefault="00E46859" w:rsidP="00F34E0A">
      <w:pPr>
        <w:autoSpaceDE w:val="0"/>
        <w:autoSpaceDN w:val="0"/>
        <w:adjustRightInd w:val="0"/>
        <w:rPr>
          <w:rFonts w:cs="Arial"/>
        </w:rPr>
      </w:pPr>
    </w:p>
    <w:p w14:paraId="21F03113" w14:textId="77777777" w:rsidR="00E46859" w:rsidRPr="00E46859" w:rsidRDefault="00E46859" w:rsidP="00F34E0A">
      <w:pPr>
        <w:autoSpaceDE w:val="0"/>
        <w:autoSpaceDN w:val="0"/>
        <w:adjustRightInd w:val="0"/>
        <w:rPr>
          <w:rFonts w:cs="Arial"/>
          <w:b/>
        </w:rPr>
      </w:pPr>
      <w:r w:rsidRPr="00E46859">
        <w:rPr>
          <w:rFonts w:cs="Arial"/>
          <w:b/>
        </w:rPr>
        <w:t xml:space="preserve">Policy Statement </w:t>
      </w:r>
    </w:p>
    <w:p w14:paraId="16976BAA" w14:textId="77777777" w:rsidR="00E46859" w:rsidRPr="00E46859" w:rsidRDefault="00E46859" w:rsidP="00F34E0A">
      <w:pPr>
        <w:autoSpaceDE w:val="0"/>
        <w:autoSpaceDN w:val="0"/>
        <w:adjustRightInd w:val="0"/>
        <w:rPr>
          <w:rFonts w:cs="Arial"/>
        </w:rPr>
      </w:pPr>
    </w:p>
    <w:p w14:paraId="4A0A105B" w14:textId="77777777" w:rsidR="00E46859" w:rsidRPr="00E46859" w:rsidRDefault="00E46859" w:rsidP="004A6EC0">
      <w:pPr>
        <w:numPr>
          <w:ilvl w:val="0"/>
          <w:numId w:val="127"/>
        </w:numPr>
        <w:spacing w:after="200" w:line="276" w:lineRule="auto"/>
        <w:contextualSpacing/>
        <w:rPr>
          <w:rFonts w:cs="Arial"/>
          <w:lang w:eastAsia="en-GB"/>
        </w:rPr>
      </w:pPr>
      <w:r w:rsidRPr="00E46859">
        <w:rPr>
          <w:rFonts w:cs="Arial"/>
          <w:lang w:eastAsia="en-GB"/>
        </w:rPr>
        <w:t>The LEP acknowledges that Disclosers may often be the first people to realise that there may be something seriously wrong within the organisation.</w:t>
      </w:r>
    </w:p>
    <w:p w14:paraId="7F22445A" w14:textId="77777777" w:rsidR="00E46859" w:rsidRPr="00E46859" w:rsidRDefault="00E46859" w:rsidP="00F34E0A">
      <w:pPr>
        <w:ind w:left="360"/>
        <w:contextualSpacing/>
        <w:rPr>
          <w:rFonts w:cs="Arial"/>
          <w:lang w:eastAsia="en-GB"/>
        </w:rPr>
      </w:pPr>
    </w:p>
    <w:p w14:paraId="60A533F8" w14:textId="77777777" w:rsidR="00E46859" w:rsidRDefault="00E46859" w:rsidP="004A6EC0">
      <w:pPr>
        <w:numPr>
          <w:ilvl w:val="0"/>
          <w:numId w:val="127"/>
        </w:numPr>
        <w:autoSpaceDE w:val="0"/>
        <w:autoSpaceDN w:val="0"/>
        <w:adjustRightInd w:val="0"/>
        <w:spacing w:after="200" w:line="276" w:lineRule="auto"/>
        <w:contextualSpacing/>
        <w:rPr>
          <w:rFonts w:cs="Arial"/>
          <w:lang w:eastAsia="en-GB"/>
        </w:rPr>
      </w:pPr>
      <w:r w:rsidRPr="00E46859">
        <w:rPr>
          <w:rFonts w:cs="Arial"/>
          <w:lang w:eastAsia="en-GB"/>
        </w:rPr>
        <w:t>This policy aims to:</w:t>
      </w:r>
    </w:p>
    <w:p w14:paraId="3CC793ED" w14:textId="77777777" w:rsidR="00103ADC" w:rsidRPr="00103ADC" w:rsidRDefault="00103ADC" w:rsidP="00F34E0A">
      <w:pPr>
        <w:autoSpaceDE w:val="0"/>
        <w:autoSpaceDN w:val="0"/>
        <w:adjustRightInd w:val="0"/>
        <w:spacing w:after="200" w:line="276" w:lineRule="auto"/>
        <w:contextualSpacing/>
        <w:rPr>
          <w:rFonts w:cs="Arial"/>
          <w:lang w:eastAsia="en-GB"/>
        </w:rPr>
      </w:pPr>
    </w:p>
    <w:p w14:paraId="4F82B4FA" w14:textId="77777777" w:rsidR="00E46859" w:rsidRPr="00E46859" w:rsidRDefault="00E46859" w:rsidP="00CB115B">
      <w:pPr>
        <w:numPr>
          <w:ilvl w:val="0"/>
          <w:numId w:val="40"/>
        </w:numPr>
        <w:autoSpaceDE w:val="0"/>
        <w:autoSpaceDN w:val="0"/>
        <w:adjustRightInd w:val="0"/>
        <w:spacing w:after="200" w:line="276" w:lineRule="auto"/>
        <w:ind w:left="993" w:hanging="567"/>
        <w:contextualSpacing/>
        <w:rPr>
          <w:rFonts w:cs="Arial"/>
          <w:lang w:eastAsia="en-GB"/>
        </w:rPr>
      </w:pPr>
      <w:r w:rsidRPr="00E46859">
        <w:rPr>
          <w:rFonts w:cs="Arial"/>
          <w:lang w:eastAsia="en-GB"/>
        </w:rPr>
        <w:t>Encourage people to feel confident about raising serious concerns and to question and act upon their concerns without fear of victimisation or harassment;</w:t>
      </w:r>
    </w:p>
    <w:p w14:paraId="6465B867" w14:textId="77777777" w:rsidR="00E46859" w:rsidRPr="00E46859" w:rsidRDefault="00E46859" w:rsidP="00CB115B">
      <w:pPr>
        <w:numPr>
          <w:ilvl w:val="0"/>
          <w:numId w:val="40"/>
        </w:numPr>
        <w:autoSpaceDE w:val="0"/>
        <w:autoSpaceDN w:val="0"/>
        <w:adjustRightInd w:val="0"/>
        <w:spacing w:after="200" w:line="276" w:lineRule="auto"/>
        <w:ind w:left="993" w:hanging="567"/>
        <w:contextualSpacing/>
        <w:rPr>
          <w:rFonts w:cs="Arial"/>
          <w:lang w:eastAsia="en-GB"/>
        </w:rPr>
      </w:pPr>
      <w:r w:rsidRPr="00E46859">
        <w:rPr>
          <w:rFonts w:cs="Arial"/>
          <w:lang w:eastAsia="en-GB"/>
        </w:rPr>
        <w:t>Provide avenues for Disclosers to raise those concerns and receive feedback on any action taken;</w:t>
      </w:r>
    </w:p>
    <w:p w14:paraId="2D60429A" w14:textId="77777777" w:rsidR="00E46859" w:rsidRPr="00E46859" w:rsidRDefault="00E46859" w:rsidP="00CB115B">
      <w:pPr>
        <w:numPr>
          <w:ilvl w:val="0"/>
          <w:numId w:val="40"/>
        </w:numPr>
        <w:autoSpaceDE w:val="0"/>
        <w:autoSpaceDN w:val="0"/>
        <w:adjustRightInd w:val="0"/>
        <w:spacing w:after="200" w:line="276" w:lineRule="auto"/>
        <w:ind w:left="993" w:hanging="567"/>
        <w:contextualSpacing/>
        <w:rPr>
          <w:rFonts w:cs="Arial"/>
          <w:lang w:eastAsia="en-GB"/>
        </w:rPr>
      </w:pPr>
      <w:r w:rsidRPr="00E46859">
        <w:rPr>
          <w:rFonts w:cs="Arial"/>
          <w:lang w:eastAsia="en-GB"/>
        </w:rPr>
        <w:t xml:space="preserve">Allow Disclosers to take the matter further if they are dissatisfied with the LEP’s response; and </w:t>
      </w:r>
    </w:p>
    <w:p w14:paraId="60E7D919" w14:textId="77777777" w:rsidR="00E46859" w:rsidRPr="00E46859" w:rsidRDefault="00E46859" w:rsidP="00CB115B">
      <w:pPr>
        <w:numPr>
          <w:ilvl w:val="0"/>
          <w:numId w:val="40"/>
        </w:numPr>
        <w:autoSpaceDE w:val="0"/>
        <w:autoSpaceDN w:val="0"/>
        <w:adjustRightInd w:val="0"/>
        <w:spacing w:after="200" w:line="276" w:lineRule="auto"/>
        <w:ind w:left="993" w:hanging="567"/>
        <w:contextualSpacing/>
        <w:rPr>
          <w:rFonts w:cs="Arial"/>
          <w:lang w:eastAsia="en-GB"/>
        </w:rPr>
      </w:pPr>
      <w:r w:rsidRPr="00E46859">
        <w:rPr>
          <w:rFonts w:cs="Arial"/>
          <w:lang w:eastAsia="en-GB"/>
        </w:rPr>
        <w:t>Reassure all Disclosers, employees in particular who may have specific concerns about their position and employment status in the LEP, that they will be protected from possible reprisals or victimisation if they have a reasonable belief that they have made any disclosure in the public interest.</w:t>
      </w:r>
    </w:p>
    <w:p w14:paraId="3980750A" w14:textId="77777777" w:rsidR="00E46859" w:rsidRPr="00E46859" w:rsidRDefault="00E46859" w:rsidP="00F34E0A">
      <w:pPr>
        <w:autoSpaceDE w:val="0"/>
        <w:autoSpaceDN w:val="0"/>
        <w:adjustRightInd w:val="0"/>
        <w:rPr>
          <w:rFonts w:cs="Arial"/>
          <w:color w:val="000000"/>
          <w:lang w:eastAsia="en-GB"/>
        </w:rPr>
      </w:pPr>
    </w:p>
    <w:p w14:paraId="1016DC20" w14:textId="45DB853D" w:rsidR="00E46859" w:rsidRPr="00E46859" w:rsidRDefault="00E46859" w:rsidP="00F34E0A">
      <w:pPr>
        <w:autoSpaceDE w:val="0"/>
        <w:autoSpaceDN w:val="0"/>
        <w:adjustRightInd w:val="0"/>
        <w:rPr>
          <w:rFonts w:cs="Arial"/>
          <w:b/>
          <w:color w:val="000000"/>
          <w:lang w:eastAsia="en-GB"/>
        </w:rPr>
      </w:pPr>
      <w:r w:rsidRPr="00E46859">
        <w:rPr>
          <w:rFonts w:cs="Arial"/>
          <w:b/>
          <w:color w:val="000000"/>
          <w:lang w:eastAsia="en-GB"/>
        </w:rPr>
        <w:t xml:space="preserve">What is a </w:t>
      </w:r>
      <w:r w:rsidR="00B1066A">
        <w:rPr>
          <w:rFonts w:cs="Arial"/>
          <w:b/>
          <w:color w:val="000000"/>
          <w:lang w:eastAsia="en-GB"/>
        </w:rPr>
        <w:t>R</w:t>
      </w:r>
      <w:r w:rsidRPr="00E46859">
        <w:rPr>
          <w:rFonts w:cs="Arial"/>
          <w:b/>
          <w:color w:val="000000"/>
          <w:lang w:eastAsia="en-GB"/>
        </w:rPr>
        <w:t xml:space="preserve">elevant </w:t>
      </w:r>
      <w:r w:rsidR="00B1066A">
        <w:rPr>
          <w:rFonts w:cs="Arial"/>
          <w:b/>
          <w:color w:val="000000"/>
          <w:lang w:eastAsia="en-GB"/>
        </w:rPr>
        <w:t>C</w:t>
      </w:r>
      <w:r w:rsidRPr="00E46859">
        <w:rPr>
          <w:rFonts w:cs="Arial"/>
          <w:b/>
          <w:color w:val="000000"/>
          <w:lang w:eastAsia="en-GB"/>
        </w:rPr>
        <w:t xml:space="preserve">oncern? </w:t>
      </w:r>
    </w:p>
    <w:p w14:paraId="580762C8" w14:textId="77777777" w:rsidR="00E46859" w:rsidRPr="00E46859" w:rsidRDefault="00E46859" w:rsidP="00F34E0A">
      <w:pPr>
        <w:autoSpaceDE w:val="0"/>
        <w:autoSpaceDN w:val="0"/>
        <w:adjustRightInd w:val="0"/>
        <w:ind w:left="360"/>
        <w:rPr>
          <w:rFonts w:cs="Arial"/>
          <w:color w:val="000000"/>
          <w:lang w:eastAsia="en-GB"/>
        </w:rPr>
      </w:pPr>
    </w:p>
    <w:p w14:paraId="2E658479" w14:textId="77777777" w:rsidR="00E46859" w:rsidRPr="00103ADC"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 xml:space="preserve">If a Discloser is asked to do something, or is aware of the actions of another, which they consider to be wrongdoing, they can raise it using this procedure. The Discloser must have a reasonable belief that raising the concern is in the public interest. </w:t>
      </w:r>
    </w:p>
    <w:p w14:paraId="0797EC6E" w14:textId="77777777" w:rsidR="00E46859" w:rsidRPr="00103ADC"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lang w:eastAsia="en-GB"/>
        </w:rPr>
        <w:t>A Discloser may decide to raise a concern under the whistleblowing policy if they are aware of a situation that they feel:</w:t>
      </w:r>
    </w:p>
    <w:p w14:paraId="6A55DC99" w14:textId="77777777" w:rsidR="00E46859" w:rsidRPr="00E46859" w:rsidRDefault="00E46859" w:rsidP="00CB115B">
      <w:pPr>
        <w:numPr>
          <w:ilvl w:val="0"/>
          <w:numId w:val="41"/>
        </w:numPr>
        <w:autoSpaceDE w:val="0"/>
        <w:autoSpaceDN w:val="0"/>
        <w:adjustRightInd w:val="0"/>
        <w:spacing w:after="200" w:line="276" w:lineRule="auto"/>
        <w:ind w:left="993" w:hanging="567"/>
        <w:contextualSpacing/>
        <w:rPr>
          <w:rFonts w:cs="Arial"/>
          <w:lang w:eastAsia="en-GB"/>
        </w:rPr>
      </w:pPr>
      <w:r w:rsidRPr="00E46859">
        <w:rPr>
          <w:rFonts w:cs="Arial"/>
          <w:lang w:eastAsia="en-GB"/>
        </w:rPr>
        <w:t>is against the LEP’s procedures and protocols as set out in its code of conduct and individual LEP Assurance Framework;</w:t>
      </w:r>
    </w:p>
    <w:p w14:paraId="7AFCD2F6" w14:textId="77777777" w:rsidR="00E46859" w:rsidRPr="00E46859" w:rsidRDefault="00E46859" w:rsidP="00CB115B">
      <w:pPr>
        <w:numPr>
          <w:ilvl w:val="0"/>
          <w:numId w:val="41"/>
        </w:numPr>
        <w:autoSpaceDE w:val="0"/>
        <w:autoSpaceDN w:val="0"/>
        <w:adjustRightInd w:val="0"/>
        <w:spacing w:after="200" w:line="276" w:lineRule="auto"/>
        <w:ind w:left="993" w:hanging="567"/>
        <w:contextualSpacing/>
        <w:rPr>
          <w:rFonts w:cs="Arial"/>
          <w:lang w:eastAsia="en-GB"/>
        </w:rPr>
      </w:pPr>
      <w:r w:rsidRPr="00E46859">
        <w:rPr>
          <w:rFonts w:cs="Arial"/>
          <w:lang w:eastAsia="en-GB"/>
        </w:rPr>
        <w:t>falls below established standards of practice the LEP subscribes to;</w:t>
      </w:r>
    </w:p>
    <w:p w14:paraId="50363176" w14:textId="77777777" w:rsidR="00E46859" w:rsidRPr="00E46859" w:rsidRDefault="00E46859" w:rsidP="00CB115B">
      <w:pPr>
        <w:numPr>
          <w:ilvl w:val="0"/>
          <w:numId w:val="41"/>
        </w:numPr>
        <w:autoSpaceDE w:val="0"/>
        <w:autoSpaceDN w:val="0"/>
        <w:adjustRightInd w:val="0"/>
        <w:spacing w:after="200" w:line="276" w:lineRule="auto"/>
        <w:ind w:left="993" w:hanging="567"/>
        <w:contextualSpacing/>
        <w:rPr>
          <w:rFonts w:cs="Arial"/>
          <w:lang w:eastAsia="en-GB"/>
        </w:rPr>
      </w:pPr>
      <w:r w:rsidRPr="00E46859">
        <w:rPr>
          <w:rFonts w:cs="Arial"/>
          <w:lang w:eastAsia="en-GB"/>
        </w:rPr>
        <w:t>amounts to improper conduct; or</w:t>
      </w:r>
    </w:p>
    <w:p w14:paraId="4A144CB7" w14:textId="77777777" w:rsidR="00E46859" w:rsidRDefault="00E46859" w:rsidP="00CB115B">
      <w:pPr>
        <w:numPr>
          <w:ilvl w:val="0"/>
          <w:numId w:val="41"/>
        </w:numPr>
        <w:autoSpaceDE w:val="0"/>
        <w:autoSpaceDN w:val="0"/>
        <w:adjustRightInd w:val="0"/>
        <w:spacing w:after="200" w:line="276" w:lineRule="auto"/>
        <w:ind w:left="993" w:hanging="567"/>
        <w:contextualSpacing/>
        <w:rPr>
          <w:rFonts w:cs="Arial"/>
          <w:lang w:eastAsia="en-GB"/>
        </w:rPr>
      </w:pPr>
      <w:r w:rsidRPr="00E46859">
        <w:rPr>
          <w:rFonts w:cs="Arial"/>
          <w:lang w:eastAsia="en-GB"/>
        </w:rPr>
        <w:t>is an abuse of power for personal gain.</w:t>
      </w:r>
    </w:p>
    <w:p w14:paraId="07CFE1F3" w14:textId="77777777" w:rsidR="00103ADC" w:rsidRPr="00103ADC" w:rsidRDefault="00103ADC" w:rsidP="00F34E0A">
      <w:pPr>
        <w:autoSpaceDE w:val="0"/>
        <w:autoSpaceDN w:val="0"/>
        <w:adjustRightInd w:val="0"/>
        <w:spacing w:after="200" w:line="276" w:lineRule="auto"/>
        <w:ind w:left="1636"/>
        <w:contextualSpacing/>
        <w:rPr>
          <w:rFonts w:cs="Arial"/>
          <w:lang w:eastAsia="en-GB"/>
        </w:rPr>
      </w:pPr>
    </w:p>
    <w:p w14:paraId="4D1BD61B" w14:textId="77777777" w:rsidR="00E46859" w:rsidRPr="00E46859" w:rsidRDefault="00E46859" w:rsidP="004A6EC0">
      <w:pPr>
        <w:numPr>
          <w:ilvl w:val="0"/>
          <w:numId w:val="127"/>
        </w:numPr>
        <w:autoSpaceDE w:val="0"/>
        <w:autoSpaceDN w:val="0"/>
        <w:adjustRightInd w:val="0"/>
        <w:spacing w:after="200" w:line="276" w:lineRule="auto"/>
        <w:contextualSpacing/>
        <w:rPr>
          <w:rFonts w:cs="Arial"/>
          <w:color w:val="000000"/>
          <w:lang w:eastAsia="en-GB"/>
        </w:rPr>
      </w:pPr>
      <w:r w:rsidRPr="00E46859">
        <w:rPr>
          <w:rFonts w:cs="Arial"/>
          <w:lang w:eastAsia="en-GB"/>
        </w:rPr>
        <w:t>The types of matters regarded as a relevant concern for the purpose of this procedure include, but are not limited to, the following:</w:t>
      </w:r>
    </w:p>
    <w:p w14:paraId="3FF1B7CE" w14:textId="77777777" w:rsidR="00E46859" w:rsidRPr="00E46859" w:rsidRDefault="00E46859" w:rsidP="00F34E0A">
      <w:pPr>
        <w:autoSpaceDE w:val="0"/>
        <w:autoSpaceDN w:val="0"/>
        <w:adjustRightInd w:val="0"/>
        <w:ind w:left="360"/>
        <w:contextualSpacing/>
        <w:rPr>
          <w:rFonts w:cs="Arial"/>
          <w:color w:val="000000"/>
          <w:lang w:eastAsia="en-GB"/>
        </w:rPr>
      </w:pPr>
    </w:p>
    <w:p w14:paraId="37252630" w14:textId="77777777" w:rsidR="00103ADC" w:rsidRDefault="00E46859" w:rsidP="00CB115B">
      <w:pPr>
        <w:pStyle w:val="ListParagraph"/>
        <w:numPr>
          <w:ilvl w:val="0"/>
          <w:numId w:val="64"/>
        </w:numPr>
        <w:autoSpaceDE w:val="0"/>
        <w:autoSpaceDN w:val="0"/>
        <w:adjustRightInd w:val="0"/>
        <w:spacing w:after="200" w:line="276" w:lineRule="auto"/>
        <w:ind w:left="993" w:hanging="567"/>
        <w:rPr>
          <w:rFonts w:cs="Arial"/>
          <w:lang w:eastAsia="en-GB"/>
        </w:rPr>
      </w:pPr>
      <w:r w:rsidRPr="00103ADC">
        <w:rPr>
          <w:rFonts w:cs="Arial"/>
          <w:lang w:eastAsia="en-GB"/>
        </w:rPr>
        <w:t>Fraud or financial irregularity;</w:t>
      </w:r>
    </w:p>
    <w:p w14:paraId="2736DCCD" w14:textId="77777777" w:rsidR="00103ADC" w:rsidRDefault="00E46859" w:rsidP="00CB115B">
      <w:pPr>
        <w:pStyle w:val="ListParagraph"/>
        <w:numPr>
          <w:ilvl w:val="0"/>
          <w:numId w:val="64"/>
        </w:numPr>
        <w:autoSpaceDE w:val="0"/>
        <w:autoSpaceDN w:val="0"/>
        <w:adjustRightInd w:val="0"/>
        <w:spacing w:after="200" w:line="276" w:lineRule="auto"/>
        <w:ind w:left="993" w:hanging="567"/>
        <w:rPr>
          <w:rFonts w:cs="Arial"/>
          <w:lang w:eastAsia="en-GB"/>
        </w:rPr>
      </w:pPr>
      <w:r w:rsidRPr="00103ADC">
        <w:rPr>
          <w:rFonts w:cs="Arial"/>
          <w:lang w:eastAsia="en-GB"/>
        </w:rPr>
        <w:t>Corruption, bribery or blackmail;</w:t>
      </w:r>
    </w:p>
    <w:p w14:paraId="7EC16462" w14:textId="77777777" w:rsidR="00103ADC" w:rsidRDefault="00E46859" w:rsidP="00CB115B">
      <w:pPr>
        <w:pStyle w:val="ListParagraph"/>
        <w:numPr>
          <w:ilvl w:val="0"/>
          <w:numId w:val="64"/>
        </w:numPr>
        <w:autoSpaceDE w:val="0"/>
        <w:autoSpaceDN w:val="0"/>
        <w:adjustRightInd w:val="0"/>
        <w:spacing w:after="200" w:line="276" w:lineRule="auto"/>
        <w:ind w:left="993" w:hanging="567"/>
        <w:rPr>
          <w:rFonts w:cs="Arial"/>
          <w:lang w:eastAsia="en-GB"/>
        </w:rPr>
      </w:pPr>
      <w:r w:rsidRPr="00103ADC">
        <w:rPr>
          <w:rFonts w:cs="Arial"/>
          <w:lang w:eastAsia="en-GB"/>
        </w:rPr>
        <w:t>Other Criminal offences;</w:t>
      </w:r>
    </w:p>
    <w:p w14:paraId="5C35017B" w14:textId="77777777" w:rsidR="00103ADC" w:rsidRDefault="00E46859" w:rsidP="00CB115B">
      <w:pPr>
        <w:pStyle w:val="ListParagraph"/>
        <w:numPr>
          <w:ilvl w:val="0"/>
          <w:numId w:val="64"/>
        </w:numPr>
        <w:autoSpaceDE w:val="0"/>
        <w:autoSpaceDN w:val="0"/>
        <w:adjustRightInd w:val="0"/>
        <w:spacing w:after="200" w:line="276" w:lineRule="auto"/>
        <w:ind w:left="993" w:hanging="567"/>
        <w:rPr>
          <w:rFonts w:cs="Arial"/>
          <w:lang w:eastAsia="en-GB"/>
        </w:rPr>
      </w:pPr>
      <w:r w:rsidRPr="00103ADC">
        <w:rPr>
          <w:rFonts w:cs="Arial"/>
          <w:lang w:eastAsia="en-GB"/>
        </w:rPr>
        <w:t>Failure to comply with a legal or regulatory duty or obligation;</w:t>
      </w:r>
    </w:p>
    <w:p w14:paraId="7886AB84" w14:textId="77777777" w:rsidR="00103ADC" w:rsidRDefault="00E46859" w:rsidP="00CB115B">
      <w:pPr>
        <w:pStyle w:val="ListParagraph"/>
        <w:numPr>
          <w:ilvl w:val="0"/>
          <w:numId w:val="64"/>
        </w:numPr>
        <w:autoSpaceDE w:val="0"/>
        <w:autoSpaceDN w:val="0"/>
        <w:adjustRightInd w:val="0"/>
        <w:spacing w:after="200" w:line="276" w:lineRule="auto"/>
        <w:ind w:left="993" w:hanging="567"/>
        <w:rPr>
          <w:rFonts w:cs="Arial"/>
          <w:lang w:eastAsia="en-GB"/>
        </w:rPr>
      </w:pPr>
      <w:r w:rsidRPr="00103ADC">
        <w:rPr>
          <w:rFonts w:cs="Arial"/>
          <w:lang w:eastAsia="en-GB"/>
        </w:rPr>
        <w:t>Miscarriage of justice;</w:t>
      </w:r>
    </w:p>
    <w:p w14:paraId="616ECD01" w14:textId="77777777" w:rsidR="00103ADC" w:rsidRDefault="00E46859" w:rsidP="00CB115B">
      <w:pPr>
        <w:pStyle w:val="ListParagraph"/>
        <w:numPr>
          <w:ilvl w:val="0"/>
          <w:numId w:val="64"/>
        </w:numPr>
        <w:autoSpaceDE w:val="0"/>
        <w:autoSpaceDN w:val="0"/>
        <w:adjustRightInd w:val="0"/>
        <w:spacing w:after="200" w:line="276" w:lineRule="auto"/>
        <w:ind w:left="993" w:hanging="567"/>
        <w:rPr>
          <w:rFonts w:cs="Arial"/>
          <w:lang w:eastAsia="en-GB"/>
        </w:rPr>
      </w:pPr>
      <w:r w:rsidRPr="00103ADC">
        <w:rPr>
          <w:rFonts w:cs="Arial"/>
          <w:lang w:eastAsia="en-GB"/>
        </w:rPr>
        <w:t>Endangering the health or safety of any individual;</w:t>
      </w:r>
    </w:p>
    <w:p w14:paraId="72BB887C" w14:textId="77777777" w:rsidR="00103ADC" w:rsidRDefault="00E46859" w:rsidP="00CB115B">
      <w:pPr>
        <w:pStyle w:val="ListParagraph"/>
        <w:numPr>
          <w:ilvl w:val="0"/>
          <w:numId w:val="64"/>
        </w:numPr>
        <w:autoSpaceDE w:val="0"/>
        <w:autoSpaceDN w:val="0"/>
        <w:adjustRightInd w:val="0"/>
        <w:spacing w:after="200" w:line="276" w:lineRule="auto"/>
        <w:ind w:left="993" w:hanging="567"/>
        <w:rPr>
          <w:rFonts w:cs="Arial"/>
          <w:lang w:eastAsia="en-GB"/>
        </w:rPr>
      </w:pPr>
      <w:r w:rsidRPr="00103ADC">
        <w:rPr>
          <w:rFonts w:cs="Arial"/>
          <w:lang w:eastAsia="en-GB"/>
        </w:rPr>
        <w:t>Endangering the environment;</w:t>
      </w:r>
    </w:p>
    <w:p w14:paraId="1F6FF72F" w14:textId="77777777" w:rsidR="00103ADC" w:rsidRDefault="00E46859" w:rsidP="00CB115B">
      <w:pPr>
        <w:pStyle w:val="ListParagraph"/>
        <w:numPr>
          <w:ilvl w:val="0"/>
          <w:numId w:val="64"/>
        </w:numPr>
        <w:autoSpaceDE w:val="0"/>
        <w:autoSpaceDN w:val="0"/>
        <w:adjustRightInd w:val="0"/>
        <w:spacing w:after="200" w:line="276" w:lineRule="auto"/>
        <w:ind w:left="993" w:hanging="567"/>
        <w:rPr>
          <w:rFonts w:cs="Arial"/>
          <w:lang w:eastAsia="en-GB"/>
        </w:rPr>
      </w:pPr>
      <w:r w:rsidRPr="00103ADC">
        <w:rPr>
          <w:rFonts w:cs="Arial"/>
          <w:lang w:eastAsia="en-GB"/>
        </w:rPr>
        <w:t>Improper use of authority; and</w:t>
      </w:r>
    </w:p>
    <w:p w14:paraId="256A7C8D" w14:textId="77777777" w:rsidR="00E46859" w:rsidRPr="00103ADC" w:rsidRDefault="00E46859" w:rsidP="00CB115B">
      <w:pPr>
        <w:pStyle w:val="ListParagraph"/>
        <w:numPr>
          <w:ilvl w:val="0"/>
          <w:numId w:val="64"/>
        </w:numPr>
        <w:autoSpaceDE w:val="0"/>
        <w:autoSpaceDN w:val="0"/>
        <w:adjustRightInd w:val="0"/>
        <w:spacing w:after="200" w:line="276" w:lineRule="auto"/>
        <w:ind w:left="993" w:hanging="567"/>
        <w:rPr>
          <w:rFonts w:cs="Arial"/>
          <w:lang w:eastAsia="en-GB"/>
        </w:rPr>
      </w:pPr>
      <w:r w:rsidRPr="00103ADC">
        <w:rPr>
          <w:rFonts w:cs="Arial"/>
          <w:lang w:eastAsia="en-GB"/>
        </w:rPr>
        <w:t>Concealment of any of the above.</w:t>
      </w:r>
    </w:p>
    <w:p w14:paraId="0138E2BA" w14:textId="77777777" w:rsidR="00E46859" w:rsidRPr="00103ADC"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Disclosers should not raise malicious or vexatious concerns, nor should they raise knowingly untrue concerns.  In addition, this procedure should not be used to raise concerns of a HR/personal nature, such as, complaints relating to a management decision or terms and conditions of employment. These matters should be dealt with using the relevant alternative procedure, for example, the LEP grievance procedure. Equally, this policy would not apply to matters of individual conscience where there is no suggestion of wrongdoing by the LEP but, for example, an employee or LEP Board Member is required to act in a way which conflicts with a deeply held personal belief.</w:t>
      </w:r>
    </w:p>
    <w:p w14:paraId="7E5EA134" w14:textId="77777777" w:rsidR="00E46859" w:rsidRPr="00E46859" w:rsidRDefault="00E46859" w:rsidP="00F34E0A">
      <w:pPr>
        <w:autoSpaceDE w:val="0"/>
        <w:autoSpaceDN w:val="0"/>
        <w:adjustRightInd w:val="0"/>
        <w:rPr>
          <w:rFonts w:cs="Arial"/>
          <w:b/>
          <w:color w:val="000000"/>
          <w:lang w:eastAsia="en-GB"/>
        </w:rPr>
      </w:pPr>
      <w:r w:rsidRPr="00E46859">
        <w:rPr>
          <w:rFonts w:cs="Arial"/>
          <w:b/>
          <w:color w:val="000000"/>
          <w:lang w:eastAsia="en-GB"/>
        </w:rPr>
        <w:t>Safeguards</w:t>
      </w:r>
    </w:p>
    <w:p w14:paraId="0F5B4B78" w14:textId="77777777" w:rsidR="00E46859" w:rsidRPr="00E46859" w:rsidRDefault="00E46859" w:rsidP="00F34E0A">
      <w:pPr>
        <w:autoSpaceDE w:val="0"/>
        <w:autoSpaceDN w:val="0"/>
        <w:adjustRightInd w:val="0"/>
        <w:rPr>
          <w:rFonts w:cs="Arial"/>
          <w:color w:val="000000"/>
          <w:lang w:eastAsia="en-GB"/>
        </w:rPr>
      </w:pPr>
    </w:p>
    <w:p w14:paraId="3C6AF81C" w14:textId="77777777" w:rsidR="00E46859" w:rsidRPr="00103ADC"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 xml:space="preserve">The </w:t>
      </w:r>
      <w:hyperlink r:id="rId67" w:history="1">
        <w:r w:rsidRPr="00E46859">
          <w:rPr>
            <w:rFonts w:cs="Arial"/>
            <w:color w:val="0000FF" w:themeColor="hyperlink"/>
            <w:u w:val="single"/>
            <w:lang w:eastAsia="en-GB"/>
          </w:rPr>
          <w:t>Public Interest Disclosure Act (1998)</w:t>
        </w:r>
      </w:hyperlink>
      <w:r w:rsidRPr="00E46859">
        <w:rPr>
          <w:rFonts w:cs="Arial"/>
          <w:color w:val="000000"/>
          <w:lang w:eastAsia="en-GB"/>
        </w:rPr>
        <w:t xml:space="preserve"> gives legal protection to employees against being dismissed or penalised by their employers as a result of publicly disclosing certain serious concerns. The LEP be</w:t>
      </w:r>
      <w:r w:rsidR="00103ADC">
        <w:rPr>
          <w:rFonts w:cs="Arial"/>
          <w:color w:val="000000"/>
          <w:lang w:eastAsia="en-GB"/>
        </w:rPr>
        <w:t>lieves that no member of staff s</w:t>
      </w:r>
      <w:r w:rsidRPr="00E46859">
        <w:rPr>
          <w:rFonts w:cs="Arial"/>
          <w:color w:val="000000"/>
          <w:lang w:eastAsia="en-GB"/>
        </w:rPr>
        <w:t>hould be at a disadvantage because they raise a legitimate concern.</w:t>
      </w:r>
    </w:p>
    <w:p w14:paraId="6EBD28E1" w14:textId="77777777" w:rsidR="00E46859" w:rsidRPr="00103ADC"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The LEP will not tolerate harassment or victimisation and will take action to protect Disclosers when they raise a concern in the public interest.</w:t>
      </w:r>
    </w:p>
    <w:p w14:paraId="69D6305A" w14:textId="77777777" w:rsidR="00E46859" w:rsidRPr="00E46859" w:rsidRDefault="00E46859" w:rsidP="00F34E0A">
      <w:pPr>
        <w:autoSpaceDE w:val="0"/>
        <w:autoSpaceDN w:val="0"/>
        <w:adjustRightInd w:val="0"/>
        <w:rPr>
          <w:rFonts w:cs="Arial"/>
          <w:b/>
          <w:color w:val="000000"/>
          <w:lang w:eastAsia="en-GB"/>
        </w:rPr>
      </w:pPr>
      <w:r w:rsidRPr="00E46859">
        <w:rPr>
          <w:rFonts w:cs="Arial"/>
          <w:b/>
          <w:color w:val="000000"/>
          <w:lang w:eastAsia="en-GB"/>
        </w:rPr>
        <w:t xml:space="preserve">Raising a concern </w:t>
      </w:r>
    </w:p>
    <w:p w14:paraId="5909ED32" w14:textId="77777777" w:rsidR="00E46859" w:rsidRPr="00E46859" w:rsidRDefault="00E46859" w:rsidP="00F34E0A">
      <w:pPr>
        <w:autoSpaceDE w:val="0"/>
        <w:autoSpaceDN w:val="0"/>
        <w:adjustRightInd w:val="0"/>
        <w:rPr>
          <w:rFonts w:cs="Arial"/>
          <w:b/>
          <w:color w:val="000000"/>
          <w:lang w:eastAsia="en-GB"/>
        </w:rPr>
      </w:pPr>
    </w:p>
    <w:p w14:paraId="6CDD84B5" w14:textId="77777777" w:rsidR="00E46859" w:rsidRPr="00E46859" w:rsidRDefault="00E46859" w:rsidP="004A6EC0">
      <w:pPr>
        <w:numPr>
          <w:ilvl w:val="0"/>
          <w:numId w:val="127"/>
        </w:numPr>
        <w:spacing w:after="200" w:line="276" w:lineRule="auto"/>
        <w:contextualSpacing/>
        <w:rPr>
          <w:rFonts w:cs="Arial"/>
          <w:color w:val="000000"/>
          <w:lang w:eastAsia="en-GB"/>
        </w:rPr>
      </w:pPr>
      <w:r w:rsidRPr="00E46859">
        <w:rPr>
          <w:rFonts w:cs="Arial"/>
          <w:color w:val="000000"/>
          <w:lang w:eastAsia="en-GB"/>
        </w:rPr>
        <w:t>If a Discloser experiences something in the workplace which they consider a relevant concern, it is important that the concern is raised as early as possible. Proof is not required at this point – it is for the LEP to investigate. The Discloser must, however, have a reasonable belief that disclosing the information is in the public interest before raising a concern</w:t>
      </w:r>
    </w:p>
    <w:p w14:paraId="3563713F" w14:textId="77777777" w:rsidR="00B1066A" w:rsidRDefault="00B1066A" w:rsidP="00CB115B">
      <w:pPr>
        <w:spacing w:after="200" w:line="276" w:lineRule="auto"/>
        <w:ind w:left="360"/>
        <w:contextualSpacing/>
        <w:rPr>
          <w:rFonts w:cs="Arial"/>
          <w:color w:val="000000"/>
          <w:lang w:eastAsia="en-GB"/>
        </w:rPr>
      </w:pPr>
    </w:p>
    <w:p w14:paraId="09390307" w14:textId="37939FBA" w:rsidR="00E46859" w:rsidRPr="00E46859" w:rsidRDefault="00E46859" w:rsidP="004A6EC0">
      <w:pPr>
        <w:numPr>
          <w:ilvl w:val="0"/>
          <w:numId w:val="127"/>
        </w:numPr>
        <w:spacing w:after="200" w:line="276" w:lineRule="auto"/>
        <w:contextualSpacing/>
        <w:rPr>
          <w:rFonts w:cs="Arial"/>
          <w:color w:val="000000"/>
          <w:lang w:eastAsia="en-GB"/>
        </w:rPr>
      </w:pPr>
      <w:r w:rsidRPr="00E46859">
        <w:rPr>
          <w:rFonts w:cs="Arial"/>
          <w:color w:val="000000"/>
          <w:lang w:eastAsia="en-GB"/>
        </w:rPr>
        <w:t>All concerns will be treated in confidence and every effort will be made to protect the Discloser’s identity if they wish to remain anonymous. However, at the appropriate time, it is possible that the Discloser will need to come forward as a witness for the matter to progress.</w:t>
      </w:r>
    </w:p>
    <w:p w14:paraId="6B35CCFA" w14:textId="77777777" w:rsidR="00E46859" w:rsidRPr="00E46859" w:rsidRDefault="00E46859" w:rsidP="00F34E0A">
      <w:pPr>
        <w:ind w:left="720"/>
        <w:contextualSpacing/>
        <w:rPr>
          <w:rFonts w:cs="Arial"/>
          <w:color w:val="000000"/>
          <w:lang w:eastAsia="en-GB"/>
        </w:rPr>
      </w:pPr>
    </w:p>
    <w:p w14:paraId="0A057DD2" w14:textId="77777777" w:rsidR="00E46859" w:rsidRPr="00E46859" w:rsidRDefault="00E46859" w:rsidP="004A6EC0">
      <w:pPr>
        <w:numPr>
          <w:ilvl w:val="0"/>
          <w:numId w:val="127"/>
        </w:numPr>
        <w:spacing w:after="200" w:line="276" w:lineRule="auto"/>
        <w:contextualSpacing/>
        <w:rPr>
          <w:rFonts w:cs="Arial"/>
          <w:color w:val="000000"/>
          <w:lang w:eastAsia="en-GB"/>
        </w:rPr>
      </w:pPr>
      <w:r w:rsidRPr="00E46859">
        <w:rPr>
          <w:rFonts w:cs="Arial"/>
          <w:color w:val="000000"/>
          <w:lang w:eastAsia="en-GB"/>
        </w:rPr>
        <w:t xml:space="preserve">It is important to follow the correct procedure when raising a whistleblowing concern. The following steps should be adhered to: </w:t>
      </w:r>
    </w:p>
    <w:p w14:paraId="0FB8A374" w14:textId="77777777" w:rsidR="00E46859" w:rsidRPr="00E46859" w:rsidRDefault="00E46859" w:rsidP="00F34E0A">
      <w:pPr>
        <w:ind w:left="360"/>
        <w:contextualSpacing/>
        <w:rPr>
          <w:rFonts w:cs="Arial"/>
          <w:color w:val="000000"/>
          <w:lang w:eastAsia="en-GB"/>
        </w:rPr>
      </w:pPr>
    </w:p>
    <w:p w14:paraId="33BB2156" w14:textId="1BB6EC50" w:rsidR="00E46859" w:rsidRPr="00B1066A" w:rsidRDefault="00E46859" w:rsidP="004A6EC0">
      <w:pPr>
        <w:numPr>
          <w:ilvl w:val="1"/>
          <w:numId w:val="127"/>
        </w:numPr>
        <w:autoSpaceDE w:val="0"/>
        <w:autoSpaceDN w:val="0"/>
        <w:adjustRightInd w:val="0"/>
        <w:spacing w:after="200" w:line="276" w:lineRule="auto"/>
        <w:ind w:left="993" w:hanging="567"/>
        <w:rPr>
          <w:rFonts w:cs="Arial"/>
          <w:color w:val="000000"/>
          <w:lang w:eastAsia="en-GB"/>
        </w:rPr>
      </w:pPr>
      <w:r w:rsidRPr="00E46859">
        <w:rPr>
          <w:rFonts w:cs="Arial"/>
          <w:color w:val="000000"/>
          <w:lang w:eastAsia="en-GB"/>
        </w:rPr>
        <w:t xml:space="preserve">It is important that the concern is raised with the person best placed to deal with the matter, in most cases this will be the Responsible Officer. However, the Discloser may want to raise the concern with someone they know and trust, such as their line manager who can raise it with the Responsible Officer on their behalf. </w:t>
      </w:r>
    </w:p>
    <w:p w14:paraId="2785830A" w14:textId="61270C61" w:rsidR="00E46859" w:rsidRPr="00C31508" w:rsidRDefault="00E46859" w:rsidP="004A6EC0">
      <w:pPr>
        <w:numPr>
          <w:ilvl w:val="1"/>
          <w:numId w:val="127"/>
        </w:numPr>
        <w:autoSpaceDE w:val="0"/>
        <w:autoSpaceDN w:val="0"/>
        <w:adjustRightInd w:val="0"/>
        <w:spacing w:after="200" w:line="276" w:lineRule="auto"/>
        <w:ind w:left="993" w:hanging="567"/>
        <w:rPr>
          <w:rFonts w:cs="Arial"/>
          <w:color w:val="000000"/>
          <w:lang w:eastAsia="en-GB"/>
        </w:rPr>
      </w:pPr>
      <w:r w:rsidRPr="00E46859">
        <w:rPr>
          <w:rFonts w:cs="Arial"/>
          <w:color w:val="000000"/>
          <w:lang w:eastAsia="en-GB"/>
        </w:rPr>
        <w:t xml:space="preserve">If it is suspected that the concern may implicate the line manager in some way, then it could be raised with a more senior manager in the line management chain. </w:t>
      </w:r>
    </w:p>
    <w:p w14:paraId="636FEDA8" w14:textId="5BE3DC3B" w:rsidR="00E46859" w:rsidRPr="00C31508" w:rsidRDefault="00E46859" w:rsidP="004A6EC0">
      <w:pPr>
        <w:numPr>
          <w:ilvl w:val="1"/>
          <w:numId w:val="127"/>
        </w:numPr>
        <w:autoSpaceDE w:val="0"/>
        <w:autoSpaceDN w:val="0"/>
        <w:adjustRightInd w:val="0"/>
        <w:spacing w:after="200" w:line="276" w:lineRule="auto"/>
        <w:ind w:left="993" w:hanging="567"/>
        <w:rPr>
          <w:rFonts w:cs="Arial"/>
          <w:color w:val="000000"/>
          <w:lang w:eastAsia="en-GB"/>
        </w:rPr>
      </w:pPr>
      <w:r w:rsidRPr="00E46859">
        <w:rPr>
          <w:rFonts w:cs="Arial"/>
          <w:color w:val="000000"/>
          <w:lang w:eastAsia="en-GB"/>
        </w:rPr>
        <w:t>If the Discloser is unable to raise a relevant concern with a line manager or a senior manager or feel that it has not been adequately addressed, it should be raised directly with the Responsible Officer.</w:t>
      </w:r>
    </w:p>
    <w:p w14:paraId="29E9A411" w14:textId="3E3BF915" w:rsidR="00E46859" w:rsidRPr="00C31508" w:rsidRDefault="00E46859" w:rsidP="004A6EC0">
      <w:pPr>
        <w:numPr>
          <w:ilvl w:val="1"/>
          <w:numId w:val="127"/>
        </w:numPr>
        <w:autoSpaceDE w:val="0"/>
        <w:autoSpaceDN w:val="0"/>
        <w:adjustRightInd w:val="0"/>
        <w:spacing w:after="200" w:line="276" w:lineRule="auto"/>
        <w:ind w:left="993" w:hanging="567"/>
        <w:rPr>
          <w:rFonts w:cs="Arial"/>
          <w:color w:val="000000"/>
          <w:lang w:eastAsia="en-GB"/>
        </w:rPr>
      </w:pPr>
      <w:r w:rsidRPr="00E46859">
        <w:rPr>
          <w:rFonts w:cs="Arial"/>
          <w:color w:val="000000"/>
          <w:lang w:eastAsia="en-GB"/>
        </w:rPr>
        <w:t>Ultimately, the Discloser can raise their concern with the LEP Chief Executive.</w:t>
      </w:r>
    </w:p>
    <w:p w14:paraId="0347E590" w14:textId="77777777" w:rsidR="000B6251" w:rsidRDefault="000B6251" w:rsidP="00F34E0A">
      <w:pPr>
        <w:autoSpaceDE w:val="0"/>
        <w:autoSpaceDN w:val="0"/>
        <w:adjustRightInd w:val="0"/>
        <w:rPr>
          <w:rFonts w:cs="Arial"/>
          <w:b/>
          <w:color w:val="000000"/>
          <w:lang w:eastAsia="en-GB"/>
        </w:rPr>
      </w:pPr>
    </w:p>
    <w:p w14:paraId="783E806E" w14:textId="77777777" w:rsidR="00E46859" w:rsidRPr="00E46859" w:rsidRDefault="00E46859" w:rsidP="00F34E0A">
      <w:pPr>
        <w:autoSpaceDE w:val="0"/>
        <w:autoSpaceDN w:val="0"/>
        <w:adjustRightInd w:val="0"/>
        <w:rPr>
          <w:rFonts w:cs="Arial"/>
          <w:b/>
          <w:color w:val="000000"/>
          <w:lang w:eastAsia="en-GB"/>
        </w:rPr>
      </w:pPr>
      <w:r w:rsidRPr="00E46859">
        <w:rPr>
          <w:rFonts w:cs="Arial"/>
          <w:b/>
          <w:color w:val="000000"/>
          <w:lang w:eastAsia="en-GB"/>
        </w:rPr>
        <w:t xml:space="preserve">Information needed to raise a concern </w:t>
      </w:r>
    </w:p>
    <w:p w14:paraId="10D1E1DE" w14:textId="77777777" w:rsidR="00E46859" w:rsidRPr="00E46859" w:rsidRDefault="00E46859" w:rsidP="00F34E0A">
      <w:pPr>
        <w:autoSpaceDE w:val="0"/>
        <w:autoSpaceDN w:val="0"/>
        <w:adjustRightInd w:val="0"/>
        <w:rPr>
          <w:rFonts w:cs="Arial"/>
          <w:b/>
          <w:color w:val="000000"/>
          <w:lang w:eastAsia="en-GB"/>
        </w:rPr>
      </w:pPr>
    </w:p>
    <w:p w14:paraId="5ED2CD66" w14:textId="77777777" w:rsidR="00E46859" w:rsidRPr="00E46859" w:rsidRDefault="00E46859" w:rsidP="004A6EC0">
      <w:pPr>
        <w:numPr>
          <w:ilvl w:val="0"/>
          <w:numId w:val="127"/>
        </w:numPr>
        <w:autoSpaceDE w:val="0"/>
        <w:autoSpaceDN w:val="0"/>
        <w:adjustRightInd w:val="0"/>
        <w:spacing w:after="200" w:line="276" w:lineRule="auto"/>
        <w:contextualSpacing/>
        <w:rPr>
          <w:rFonts w:cs="Arial"/>
          <w:color w:val="000000"/>
          <w:lang w:eastAsia="en-GB"/>
        </w:rPr>
      </w:pPr>
      <w:r w:rsidRPr="00E46859">
        <w:rPr>
          <w:rFonts w:cs="Arial"/>
          <w:color w:val="000000"/>
          <w:lang w:eastAsia="en-GB"/>
        </w:rPr>
        <w:t xml:space="preserve">When raising a concern under the procedure the Discloser should try to provide the following information: </w:t>
      </w:r>
    </w:p>
    <w:p w14:paraId="581EB465" w14:textId="77777777" w:rsidR="00E46859" w:rsidRPr="00E46859" w:rsidRDefault="00E46859" w:rsidP="00F34E0A">
      <w:pPr>
        <w:autoSpaceDE w:val="0"/>
        <w:autoSpaceDN w:val="0"/>
        <w:adjustRightInd w:val="0"/>
        <w:ind w:left="360"/>
        <w:contextualSpacing/>
        <w:rPr>
          <w:rFonts w:cs="Arial"/>
          <w:color w:val="000000"/>
          <w:lang w:eastAsia="en-GB"/>
        </w:rPr>
      </w:pPr>
    </w:p>
    <w:p w14:paraId="2CFB6793" w14:textId="77777777" w:rsidR="00E46859" w:rsidRPr="00E46859" w:rsidRDefault="00E46859" w:rsidP="00CB115B">
      <w:pPr>
        <w:numPr>
          <w:ilvl w:val="0"/>
          <w:numId w:val="42"/>
        </w:numPr>
        <w:autoSpaceDE w:val="0"/>
        <w:autoSpaceDN w:val="0"/>
        <w:adjustRightInd w:val="0"/>
        <w:spacing w:after="200" w:line="276" w:lineRule="auto"/>
        <w:ind w:left="993" w:hanging="567"/>
        <w:contextualSpacing/>
        <w:rPr>
          <w:rFonts w:cs="Arial"/>
          <w:color w:val="000000"/>
          <w:lang w:eastAsia="en-GB"/>
        </w:rPr>
      </w:pPr>
      <w:r w:rsidRPr="00E46859">
        <w:rPr>
          <w:rFonts w:cs="Arial"/>
          <w:color w:val="000000"/>
          <w:lang w:eastAsia="en-GB"/>
        </w:rPr>
        <w:t xml:space="preserve">The background and reason behind the concern; </w:t>
      </w:r>
    </w:p>
    <w:p w14:paraId="43C146EC" w14:textId="77777777" w:rsidR="00E46859" w:rsidRPr="00E46859" w:rsidRDefault="00E46859" w:rsidP="00CB115B">
      <w:pPr>
        <w:numPr>
          <w:ilvl w:val="0"/>
          <w:numId w:val="42"/>
        </w:numPr>
        <w:autoSpaceDE w:val="0"/>
        <w:autoSpaceDN w:val="0"/>
        <w:adjustRightInd w:val="0"/>
        <w:spacing w:after="200" w:line="276" w:lineRule="auto"/>
        <w:ind w:left="993" w:hanging="567"/>
        <w:contextualSpacing/>
        <w:rPr>
          <w:rFonts w:cs="Arial"/>
          <w:color w:val="000000"/>
          <w:lang w:eastAsia="en-GB"/>
        </w:rPr>
      </w:pPr>
      <w:r w:rsidRPr="00E46859">
        <w:rPr>
          <w:rFonts w:cs="Arial"/>
          <w:color w:val="000000"/>
          <w:lang w:eastAsia="en-GB"/>
        </w:rPr>
        <w:t xml:space="preserve">Whether they have already raised a concern with anyone and the response; and </w:t>
      </w:r>
    </w:p>
    <w:p w14:paraId="68CAA160" w14:textId="77777777" w:rsidR="00E46859" w:rsidRPr="00E46859" w:rsidRDefault="00E46859" w:rsidP="00CB115B">
      <w:pPr>
        <w:numPr>
          <w:ilvl w:val="0"/>
          <w:numId w:val="42"/>
        </w:numPr>
        <w:autoSpaceDE w:val="0"/>
        <w:autoSpaceDN w:val="0"/>
        <w:adjustRightInd w:val="0"/>
        <w:spacing w:after="200" w:line="276" w:lineRule="auto"/>
        <w:ind w:left="993" w:hanging="567"/>
        <w:contextualSpacing/>
        <w:rPr>
          <w:rFonts w:cs="Arial"/>
          <w:color w:val="000000"/>
          <w:lang w:eastAsia="en-GB"/>
        </w:rPr>
      </w:pPr>
      <w:r w:rsidRPr="00E46859">
        <w:rPr>
          <w:rFonts w:cs="Arial"/>
          <w:color w:val="000000"/>
          <w:lang w:eastAsia="en-GB"/>
        </w:rPr>
        <w:t xml:space="preserve">Any relevant dates when actions related to the concern took place. </w:t>
      </w:r>
    </w:p>
    <w:p w14:paraId="409DD151" w14:textId="77777777" w:rsidR="00E46859" w:rsidRPr="00E46859" w:rsidRDefault="00E46859" w:rsidP="00F34E0A">
      <w:pPr>
        <w:autoSpaceDE w:val="0"/>
        <w:autoSpaceDN w:val="0"/>
        <w:adjustRightInd w:val="0"/>
        <w:ind w:left="360"/>
        <w:rPr>
          <w:rFonts w:cs="Arial"/>
          <w:color w:val="000000"/>
          <w:lang w:eastAsia="en-GB"/>
        </w:rPr>
      </w:pPr>
    </w:p>
    <w:p w14:paraId="0173EA6B" w14:textId="77777777" w:rsidR="00E46859" w:rsidRPr="00103ADC"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 xml:space="preserve">This information should demonstrate that there are reasonable grounds for the concern to be acted upon. It is important that matters are not investigated by the Discloser themselves. </w:t>
      </w:r>
    </w:p>
    <w:p w14:paraId="56F4C41E" w14:textId="77777777" w:rsidR="00103ADC" w:rsidRPr="00103ADC"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 xml:space="preserve">If applicable, personal interests must be declared from the outset. </w:t>
      </w:r>
    </w:p>
    <w:p w14:paraId="0714840D" w14:textId="77777777" w:rsidR="00E46859" w:rsidRPr="00E46859" w:rsidRDefault="00E46859" w:rsidP="00F34E0A">
      <w:pPr>
        <w:autoSpaceDE w:val="0"/>
        <w:autoSpaceDN w:val="0"/>
        <w:adjustRightInd w:val="0"/>
        <w:rPr>
          <w:rFonts w:cs="Arial"/>
          <w:b/>
          <w:color w:val="000000"/>
          <w:lang w:eastAsia="en-GB"/>
        </w:rPr>
      </w:pPr>
      <w:r w:rsidRPr="00E46859">
        <w:rPr>
          <w:rFonts w:cs="Arial"/>
          <w:b/>
          <w:color w:val="000000"/>
          <w:lang w:eastAsia="en-GB"/>
        </w:rPr>
        <w:t>How the concern will be handled</w:t>
      </w:r>
    </w:p>
    <w:p w14:paraId="391A9ACC" w14:textId="77777777" w:rsidR="00E46859" w:rsidRPr="00E46859" w:rsidRDefault="00E46859" w:rsidP="00F34E0A">
      <w:pPr>
        <w:autoSpaceDE w:val="0"/>
        <w:autoSpaceDN w:val="0"/>
        <w:adjustRightInd w:val="0"/>
        <w:rPr>
          <w:rFonts w:cs="Arial"/>
          <w:b/>
          <w:color w:val="000000"/>
          <w:lang w:eastAsia="en-GB"/>
        </w:rPr>
      </w:pPr>
    </w:p>
    <w:p w14:paraId="4CB1672A" w14:textId="77777777" w:rsidR="00E46859" w:rsidRPr="00103ADC" w:rsidRDefault="00E46859" w:rsidP="004A6EC0">
      <w:pPr>
        <w:pStyle w:val="ListParagraph"/>
        <w:numPr>
          <w:ilvl w:val="0"/>
          <w:numId w:val="127"/>
        </w:numPr>
        <w:spacing w:after="200" w:line="276" w:lineRule="auto"/>
        <w:rPr>
          <w:rFonts w:cs="Arial"/>
          <w:color w:val="000000"/>
          <w:lang w:eastAsia="en-GB"/>
        </w:rPr>
      </w:pPr>
      <w:r w:rsidRPr="00103ADC">
        <w:rPr>
          <w:rFonts w:cs="Arial"/>
          <w:color w:val="000000"/>
          <w:lang w:eastAsia="en-GB"/>
        </w:rPr>
        <w:t>All investigations will be conducted sensitively and as quickly as possible. While the LEP cannot guarantee that the outcome will be as the Discloser may wish, it will handle the matter fairly and in accordance with this procedure</w:t>
      </w:r>
    </w:p>
    <w:p w14:paraId="4CCF950B" w14:textId="77777777" w:rsidR="00E46859" w:rsidRPr="00103ADC"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 xml:space="preserve">Once a concern has been raised with either the line manager or Responsible Officer, Senior Manager or Chief Executive, a meeting may be arranged with them to determine how the concern should be taken forward. </w:t>
      </w:r>
    </w:p>
    <w:p w14:paraId="52959838" w14:textId="77777777" w:rsidR="00E46859" w:rsidRPr="00103ADC"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The LEP may decide to take the matter forward by a number of methods, including:</w:t>
      </w:r>
    </w:p>
    <w:p w14:paraId="4FFD7249" w14:textId="77777777" w:rsidR="00E46859" w:rsidRPr="00E46859" w:rsidRDefault="00E46859" w:rsidP="00CB115B">
      <w:pPr>
        <w:numPr>
          <w:ilvl w:val="0"/>
          <w:numId w:val="43"/>
        </w:numPr>
        <w:autoSpaceDE w:val="0"/>
        <w:autoSpaceDN w:val="0"/>
        <w:adjustRightInd w:val="0"/>
        <w:spacing w:line="276" w:lineRule="auto"/>
        <w:ind w:left="993" w:hanging="567"/>
        <w:rPr>
          <w:rFonts w:cs="Arial"/>
          <w:color w:val="000000"/>
          <w:lang w:eastAsia="en-GB"/>
        </w:rPr>
      </w:pPr>
      <w:r w:rsidRPr="00E46859">
        <w:rPr>
          <w:rFonts w:cs="Arial"/>
          <w:color w:val="000000"/>
          <w:lang w:eastAsia="en-GB"/>
        </w:rPr>
        <w:t>An internal inquiry or other formal investigation;</w:t>
      </w:r>
    </w:p>
    <w:p w14:paraId="49164179" w14:textId="77777777" w:rsidR="00E46859" w:rsidRPr="00E46859" w:rsidRDefault="00E46859" w:rsidP="00CB115B">
      <w:pPr>
        <w:numPr>
          <w:ilvl w:val="0"/>
          <w:numId w:val="43"/>
        </w:numPr>
        <w:autoSpaceDE w:val="0"/>
        <w:autoSpaceDN w:val="0"/>
        <w:adjustRightInd w:val="0"/>
        <w:spacing w:line="276" w:lineRule="auto"/>
        <w:ind w:left="993" w:hanging="567"/>
        <w:rPr>
          <w:rFonts w:cs="Arial"/>
          <w:color w:val="000000"/>
          <w:lang w:eastAsia="en-GB"/>
        </w:rPr>
      </w:pPr>
      <w:r w:rsidRPr="00E46859">
        <w:rPr>
          <w:rFonts w:cs="Arial"/>
          <w:color w:val="000000"/>
          <w:lang w:eastAsia="en-GB"/>
        </w:rPr>
        <w:t>An internal or external audit;</w:t>
      </w:r>
    </w:p>
    <w:p w14:paraId="75DA8875" w14:textId="0DC1E795" w:rsidR="00E46859" w:rsidRPr="00E46859" w:rsidRDefault="00E46859" w:rsidP="00CB115B">
      <w:pPr>
        <w:numPr>
          <w:ilvl w:val="0"/>
          <w:numId w:val="43"/>
        </w:numPr>
        <w:autoSpaceDE w:val="0"/>
        <w:autoSpaceDN w:val="0"/>
        <w:adjustRightInd w:val="0"/>
        <w:spacing w:line="276" w:lineRule="auto"/>
        <w:ind w:left="993" w:hanging="567"/>
        <w:rPr>
          <w:rFonts w:cs="Arial"/>
          <w:color w:val="000000"/>
          <w:lang w:eastAsia="en-GB"/>
        </w:rPr>
      </w:pPr>
      <w:r w:rsidRPr="00E46859">
        <w:rPr>
          <w:rFonts w:cs="Arial"/>
          <w:color w:val="000000"/>
          <w:lang w:eastAsia="en-GB"/>
        </w:rPr>
        <w:t>Referring the matter to the police;</w:t>
      </w:r>
      <w:r w:rsidR="00C31508">
        <w:rPr>
          <w:rFonts w:cs="Arial"/>
          <w:color w:val="000000"/>
          <w:lang w:eastAsia="en-GB"/>
        </w:rPr>
        <w:t xml:space="preserve"> or</w:t>
      </w:r>
    </w:p>
    <w:p w14:paraId="5BB1F7F9" w14:textId="77777777" w:rsidR="00E46859" w:rsidRDefault="00E46859" w:rsidP="00CB115B">
      <w:pPr>
        <w:numPr>
          <w:ilvl w:val="0"/>
          <w:numId w:val="43"/>
        </w:numPr>
        <w:autoSpaceDE w:val="0"/>
        <w:autoSpaceDN w:val="0"/>
        <w:adjustRightInd w:val="0"/>
        <w:spacing w:line="276" w:lineRule="auto"/>
        <w:ind w:left="993" w:hanging="567"/>
        <w:rPr>
          <w:rFonts w:cs="Arial"/>
          <w:color w:val="000000"/>
          <w:lang w:eastAsia="en-GB"/>
        </w:rPr>
      </w:pPr>
      <w:r w:rsidRPr="00E46859">
        <w:rPr>
          <w:rFonts w:cs="Arial"/>
          <w:color w:val="000000"/>
          <w:lang w:eastAsia="en-GB"/>
        </w:rPr>
        <w:t xml:space="preserve">Referring the matter to another relevant authority for investigation. </w:t>
      </w:r>
    </w:p>
    <w:p w14:paraId="5582F4E1" w14:textId="77777777" w:rsidR="00103ADC" w:rsidRPr="00103ADC" w:rsidRDefault="00103ADC" w:rsidP="00F34E0A">
      <w:pPr>
        <w:autoSpaceDE w:val="0"/>
        <w:autoSpaceDN w:val="0"/>
        <w:adjustRightInd w:val="0"/>
        <w:spacing w:line="276" w:lineRule="auto"/>
        <w:ind w:left="1494"/>
        <w:rPr>
          <w:rFonts w:cs="Arial"/>
          <w:color w:val="000000"/>
          <w:lang w:eastAsia="en-GB"/>
        </w:rPr>
      </w:pPr>
    </w:p>
    <w:p w14:paraId="1BF94B62" w14:textId="77777777" w:rsidR="00E46859" w:rsidRDefault="00E46859" w:rsidP="004A6EC0">
      <w:pPr>
        <w:numPr>
          <w:ilvl w:val="0"/>
          <w:numId w:val="127"/>
        </w:numPr>
        <w:autoSpaceDE w:val="0"/>
        <w:autoSpaceDN w:val="0"/>
        <w:adjustRightInd w:val="0"/>
        <w:spacing w:after="200" w:line="276" w:lineRule="auto"/>
        <w:contextualSpacing/>
        <w:rPr>
          <w:rFonts w:cs="Arial"/>
          <w:color w:val="000000"/>
          <w:lang w:eastAsia="en-GB"/>
        </w:rPr>
      </w:pPr>
      <w:r w:rsidRPr="00E46859">
        <w:rPr>
          <w:rFonts w:cs="Arial"/>
          <w:color w:val="000000"/>
          <w:lang w:eastAsia="en-GB"/>
        </w:rPr>
        <w:t xml:space="preserve">Before a final decision is taken on how to proceed, or as part of the investigation, the Discloser may be asked to meet with those investigating their allegation. </w:t>
      </w:r>
    </w:p>
    <w:p w14:paraId="45CDBACE" w14:textId="77777777" w:rsidR="00103ADC" w:rsidRPr="00103ADC" w:rsidRDefault="00103ADC" w:rsidP="00F34E0A">
      <w:pPr>
        <w:autoSpaceDE w:val="0"/>
        <w:autoSpaceDN w:val="0"/>
        <w:adjustRightInd w:val="0"/>
        <w:spacing w:after="200" w:line="276" w:lineRule="auto"/>
        <w:ind w:left="720"/>
        <w:contextualSpacing/>
        <w:rPr>
          <w:rFonts w:cs="Arial"/>
          <w:color w:val="000000"/>
          <w:lang w:eastAsia="en-GB"/>
        </w:rPr>
      </w:pPr>
    </w:p>
    <w:p w14:paraId="00844044" w14:textId="77777777" w:rsidR="00E46859" w:rsidRPr="00103ADC"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 xml:space="preserve">If a meeting is arranged, the Discloser may wish to be accompanied by a trade union representative, colleague or friend. The person who accompanies the Discloser should not be involved or have a direct interest in the area of work to which the concern relates. The meeting can be conducted over the telephone rather than face to face. </w:t>
      </w:r>
    </w:p>
    <w:p w14:paraId="6CA2127E" w14:textId="77777777" w:rsidR="00E46859" w:rsidRPr="00103ADC"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Within 10 clear working days of a concern being raised, the LEP’s Responsible Officer will write to the Discloser to:</w:t>
      </w:r>
    </w:p>
    <w:p w14:paraId="20AC68E8" w14:textId="77777777" w:rsidR="00103ADC" w:rsidRDefault="00E46859" w:rsidP="00CB115B">
      <w:pPr>
        <w:pStyle w:val="ListParagraph"/>
        <w:numPr>
          <w:ilvl w:val="0"/>
          <w:numId w:val="63"/>
        </w:numPr>
        <w:autoSpaceDE w:val="0"/>
        <w:autoSpaceDN w:val="0"/>
        <w:adjustRightInd w:val="0"/>
        <w:spacing w:after="200" w:line="276" w:lineRule="auto"/>
        <w:ind w:left="993" w:hanging="567"/>
        <w:rPr>
          <w:rFonts w:cs="Arial"/>
          <w:color w:val="000000"/>
          <w:lang w:eastAsia="en-GB"/>
        </w:rPr>
      </w:pPr>
      <w:r w:rsidRPr="00103ADC">
        <w:rPr>
          <w:rFonts w:cs="Arial"/>
          <w:color w:val="000000"/>
          <w:lang w:eastAsia="en-GB"/>
        </w:rPr>
        <w:t>Acknowledge that the concern has been received;</w:t>
      </w:r>
    </w:p>
    <w:p w14:paraId="11415856" w14:textId="77777777" w:rsidR="00103ADC" w:rsidRDefault="00E46859" w:rsidP="00CB115B">
      <w:pPr>
        <w:pStyle w:val="ListParagraph"/>
        <w:numPr>
          <w:ilvl w:val="0"/>
          <w:numId w:val="63"/>
        </w:numPr>
        <w:autoSpaceDE w:val="0"/>
        <w:autoSpaceDN w:val="0"/>
        <w:adjustRightInd w:val="0"/>
        <w:spacing w:after="200" w:line="276" w:lineRule="auto"/>
        <w:ind w:left="993" w:hanging="567"/>
        <w:rPr>
          <w:rFonts w:cs="Arial"/>
          <w:color w:val="000000"/>
          <w:lang w:eastAsia="en-GB"/>
        </w:rPr>
      </w:pPr>
      <w:r w:rsidRPr="00103ADC">
        <w:rPr>
          <w:rFonts w:cs="Arial"/>
          <w:color w:val="000000"/>
          <w:lang w:eastAsia="en-GB"/>
        </w:rPr>
        <w:t>Indicate how they propose to deal with the matter;</w:t>
      </w:r>
    </w:p>
    <w:p w14:paraId="12E69CBC" w14:textId="77777777" w:rsidR="00103ADC" w:rsidRDefault="00E46859" w:rsidP="00CB115B">
      <w:pPr>
        <w:pStyle w:val="ListParagraph"/>
        <w:numPr>
          <w:ilvl w:val="0"/>
          <w:numId w:val="63"/>
        </w:numPr>
        <w:autoSpaceDE w:val="0"/>
        <w:autoSpaceDN w:val="0"/>
        <w:adjustRightInd w:val="0"/>
        <w:spacing w:after="200" w:line="276" w:lineRule="auto"/>
        <w:ind w:left="993" w:hanging="567"/>
        <w:rPr>
          <w:rFonts w:cs="Arial"/>
          <w:color w:val="000000"/>
          <w:lang w:eastAsia="en-GB"/>
        </w:rPr>
      </w:pPr>
      <w:r w:rsidRPr="00103ADC">
        <w:rPr>
          <w:rFonts w:cs="Arial"/>
          <w:color w:val="000000"/>
          <w:lang w:eastAsia="en-GB"/>
        </w:rPr>
        <w:t>Give an estimate of how long it will take to provide a final response;</w:t>
      </w:r>
    </w:p>
    <w:p w14:paraId="34178255" w14:textId="77777777" w:rsidR="00103ADC" w:rsidRDefault="00E46859" w:rsidP="00CB115B">
      <w:pPr>
        <w:pStyle w:val="ListParagraph"/>
        <w:numPr>
          <w:ilvl w:val="0"/>
          <w:numId w:val="63"/>
        </w:numPr>
        <w:autoSpaceDE w:val="0"/>
        <w:autoSpaceDN w:val="0"/>
        <w:adjustRightInd w:val="0"/>
        <w:spacing w:after="200" w:line="276" w:lineRule="auto"/>
        <w:ind w:left="993" w:hanging="567"/>
        <w:rPr>
          <w:rFonts w:cs="Arial"/>
          <w:color w:val="000000"/>
          <w:lang w:eastAsia="en-GB"/>
        </w:rPr>
      </w:pPr>
      <w:r w:rsidRPr="00103ADC">
        <w:rPr>
          <w:rFonts w:cs="Arial"/>
          <w:color w:val="000000"/>
          <w:lang w:eastAsia="en-GB"/>
        </w:rPr>
        <w:t>Tell the Discloser whether any initial investigation or enquiry has been made;</w:t>
      </w:r>
    </w:p>
    <w:p w14:paraId="04EFCCE7" w14:textId="287B47A1" w:rsidR="00103ADC" w:rsidRDefault="00E46859" w:rsidP="00CB115B">
      <w:pPr>
        <w:pStyle w:val="ListParagraph"/>
        <w:numPr>
          <w:ilvl w:val="0"/>
          <w:numId w:val="63"/>
        </w:numPr>
        <w:autoSpaceDE w:val="0"/>
        <w:autoSpaceDN w:val="0"/>
        <w:adjustRightInd w:val="0"/>
        <w:spacing w:after="200" w:line="276" w:lineRule="auto"/>
        <w:ind w:left="993" w:hanging="567"/>
        <w:rPr>
          <w:rFonts w:cs="Arial"/>
          <w:color w:val="000000"/>
          <w:lang w:eastAsia="en-GB"/>
        </w:rPr>
      </w:pPr>
      <w:r w:rsidRPr="00103ADC">
        <w:rPr>
          <w:rFonts w:cs="Arial"/>
          <w:color w:val="000000"/>
          <w:lang w:eastAsia="en-GB"/>
        </w:rPr>
        <w:t>Tell the Discloser whether further investigation will be made, and if not, why not;</w:t>
      </w:r>
      <w:r w:rsidR="00C31508">
        <w:rPr>
          <w:rFonts w:cs="Arial"/>
          <w:color w:val="000000"/>
          <w:lang w:eastAsia="en-GB"/>
        </w:rPr>
        <w:t xml:space="preserve"> and</w:t>
      </w:r>
    </w:p>
    <w:p w14:paraId="7E945B1C" w14:textId="77777777" w:rsidR="00E46859" w:rsidRPr="00103ADC" w:rsidRDefault="00E46859" w:rsidP="00CB115B">
      <w:pPr>
        <w:pStyle w:val="ListParagraph"/>
        <w:numPr>
          <w:ilvl w:val="0"/>
          <w:numId w:val="63"/>
        </w:numPr>
        <w:autoSpaceDE w:val="0"/>
        <w:autoSpaceDN w:val="0"/>
        <w:adjustRightInd w:val="0"/>
        <w:spacing w:after="200" w:line="276" w:lineRule="auto"/>
        <w:ind w:left="993" w:hanging="567"/>
        <w:rPr>
          <w:rFonts w:cs="Arial"/>
          <w:color w:val="000000"/>
          <w:lang w:eastAsia="en-GB"/>
        </w:rPr>
      </w:pPr>
      <w:r w:rsidRPr="00103ADC">
        <w:rPr>
          <w:rFonts w:cs="Arial"/>
          <w:color w:val="000000"/>
          <w:lang w:eastAsia="en-GB"/>
        </w:rPr>
        <w:t>Tell the Discloser how frequently the LEP will keep them up to date on progress of the investigation.</w:t>
      </w:r>
    </w:p>
    <w:p w14:paraId="1C782CEC" w14:textId="77777777" w:rsidR="00E46859" w:rsidRPr="00103ADC"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The amount of contact between the LEP and the Discloser concerned will vary depending on the concern raised, any difficult issues and any further clarity required. If necessary, the LEP will seek further information from the Discloser.</w:t>
      </w:r>
    </w:p>
    <w:p w14:paraId="49601501" w14:textId="77777777" w:rsidR="00E46859" w:rsidRPr="00103ADC"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 xml:space="preserve">The LEP will confirm when the matter is concluded and, if appropriate, the outcome of the investigation, maintaining security and confidentiality for all parties as far as possible. </w:t>
      </w:r>
    </w:p>
    <w:p w14:paraId="061294D8" w14:textId="77777777" w:rsidR="00E46859" w:rsidRPr="00103ADC" w:rsidRDefault="00E46859" w:rsidP="004A6EC0">
      <w:pPr>
        <w:pStyle w:val="ListParagraph"/>
        <w:numPr>
          <w:ilvl w:val="0"/>
          <w:numId w:val="127"/>
        </w:numPr>
        <w:spacing w:after="200" w:line="276" w:lineRule="auto"/>
        <w:rPr>
          <w:rFonts w:cs="Arial"/>
          <w:color w:val="000000"/>
          <w:lang w:eastAsia="en-GB"/>
        </w:rPr>
      </w:pPr>
      <w:r w:rsidRPr="00103ADC">
        <w:rPr>
          <w:rFonts w:cs="Arial"/>
          <w:color w:val="000000"/>
          <w:lang w:eastAsia="en-GB"/>
        </w:rPr>
        <w:t>Throughout any investigation, the Discloser will still be expected to continue their duties/role as norm</w:t>
      </w:r>
      <w:r w:rsidR="00103ADC" w:rsidRPr="00103ADC">
        <w:rPr>
          <w:rFonts w:cs="Arial"/>
          <w:color w:val="000000"/>
          <w:lang w:eastAsia="en-GB"/>
        </w:rPr>
        <w:t>al unless deemed inappropriate.</w:t>
      </w:r>
    </w:p>
    <w:p w14:paraId="11E4CEE8" w14:textId="77777777" w:rsidR="00E46859" w:rsidRPr="00E46859" w:rsidRDefault="00E46859" w:rsidP="00F34E0A">
      <w:pPr>
        <w:autoSpaceDE w:val="0"/>
        <w:autoSpaceDN w:val="0"/>
        <w:adjustRightInd w:val="0"/>
        <w:rPr>
          <w:rFonts w:cs="Arial"/>
          <w:b/>
          <w:color w:val="000000"/>
          <w:lang w:eastAsia="en-GB"/>
        </w:rPr>
      </w:pPr>
    </w:p>
    <w:p w14:paraId="11E242BF" w14:textId="77777777" w:rsidR="00E46859" w:rsidRPr="00E46859" w:rsidRDefault="00E46859" w:rsidP="00F34E0A">
      <w:pPr>
        <w:autoSpaceDE w:val="0"/>
        <w:autoSpaceDN w:val="0"/>
        <w:adjustRightInd w:val="0"/>
        <w:rPr>
          <w:rFonts w:cs="Arial"/>
          <w:b/>
          <w:color w:val="000000"/>
          <w:lang w:eastAsia="en-GB"/>
        </w:rPr>
      </w:pPr>
      <w:r w:rsidRPr="00E46859">
        <w:rPr>
          <w:rFonts w:cs="Arial"/>
          <w:b/>
          <w:color w:val="000000"/>
          <w:lang w:eastAsia="en-GB"/>
        </w:rPr>
        <w:t xml:space="preserve">Confidentiality and anonymity </w:t>
      </w:r>
    </w:p>
    <w:p w14:paraId="30275029" w14:textId="77777777" w:rsidR="00E46859" w:rsidRPr="00E46859" w:rsidRDefault="00E46859" w:rsidP="00F34E0A">
      <w:pPr>
        <w:autoSpaceDE w:val="0"/>
        <w:autoSpaceDN w:val="0"/>
        <w:adjustRightInd w:val="0"/>
        <w:rPr>
          <w:rFonts w:cs="Arial"/>
          <w:b/>
          <w:color w:val="000000"/>
          <w:lang w:eastAsia="en-GB"/>
        </w:rPr>
      </w:pPr>
    </w:p>
    <w:p w14:paraId="6F3B0644" w14:textId="77777777" w:rsidR="00E46859" w:rsidRPr="00A24E17" w:rsidRDefault="00E46859" w:rsidP="004A6EC0">
      <w:pPr>
        <w:pStyle w:val="ListParagraph"/>
        <w:numPr>
          <w:ilvl w:val="0"/>
          <w:numId w:val="127"/>
        </w:numPr>
        <w:autoSpaceDE w:val="0"/>
        <w:autoSpaceDN w:val="0"/>
        <w:adjustRightInd w:val="0"/>
        <w:spacing w:after="200" w:line="276" w:lineRule="auto"/>
        <w:rPr>
          <w:rFonts w:cs="Arial"/>
          <w:color w:val="000000"/>
          <w:lang w:eastAsia="en-GB"/>
        </w:rPr>
      </w:pPr>
      <w:r w:rsidRPr="00A24E17">
        <w:rPr>
          <w:rFonts w:cs="Arial"/>
          <w:color w:val="000000"/>
          <w:lang w:eastAsia="en-GB"/>
        </w:rPr>
        <w:t xml:space="preserve">The LEP always encourages potential Disclosers to speak up about potential serious wrongdoing in a way that they feel comfortable. The best way to raise a concern is to do so openly, as this makes it easier for the LEP to investigate and provide feedback. </w:t>
      </w:r>
    </w:p>
    <w:p w14:paraId="466C4295" w14:textId="77777777" w:rsidR="00103ADC" w:rsidRPr="00103ADC" w:rsidRDefault="00103ADC" w:rsidP="00F34E0A">
      <w:pPr>
        <w:autoSpaceDE w:val="0"/>
        <w:autoSpaceDN w:val="0"/>
        <w:adjustRightInd w:val="0"/>
        <w:spacing w:after="200" w:line="276" w:lineRule="auto"/>
        <w:ind w:left="786"/>
        <w:contextualSpacing/>
        <w:rPr>
          <w:rFonts w:cs="Arial"/>
          <w:color w:val="000000"/>
          <w:lang w:eastAsia="en-GB"/>
        </w:rPr>
      </w:pPr>
    </w:p>
    <w:p w14:paraId="42432CEA" w14:textId="77777777" w:rsidR="00E46859" w:rsidRPr="00103ADC"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 xml:space="preserve">Any disclosures made under this procedure will be treated in a sensitive manner. However the LEP recognises that the Discloser may want to raise a concern in confidence, i.e. they may want to raise a concern on the basis that their name it is not revealed without their consent. </w:t>
      </w:r>
    </w:p>
    <w:p w14:paraId="261EDE3B" w14:textId="77777777" w:rsidR="00E46859" w:rsidRPr="00103ADC"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The LEP will respect any request for confidentiality as far as possible, restricting it to a ‘need to know’ basis. However, if the situation arises where it is not possible to resolve the concern without revealing the Discloser (for example in matters of criminal law), the LEP will advise them before proceeding. The same considerations of confidentiality should be afforded to the recipient(s) at the centre of the concern, as far as appropriate.</w:t>
      </w:r>
    </w:p>
    <w:p w14:paraId="09405361" w14:textId="77777777" w:rsidR="00E46859" w:rsidRPr="00103ADC"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 xml:space="preserve">Disclosers may choose to raise concerns anonymously, i.e. without providing their name at all. If this is the case, the investigation itself may serve to reveal the source of information. Disclosers are therefore encouraged, where possible to put their names to concerns raised. When anonymous concerns are raised, they will be treated as credible and investigated so far as possible. </w:t>
      </w:r>
    </w:p>
    <w:p w14:paraId="2EB43E86" w14:textId="77777777" w:rsidR="00E46859" w:rsidRPr="00E46859" w:rsidRDefault="00E46859" w:rsidP="00F34E0A">
      <w:pPr>
        <w:autoSpaceDE w:val="0"/>
        <w:autoSpaceDN w:val="0"/>
        <w:adjustRightInd w:val="0"/>
        <w:rPr>
          <w:rFonts w:cs="Arial"/>
          <w:b/>
          <w:color w:val="000000"/>
          <w:lang w:eastAsia="en-GB"/>
        </w:rPr>
      </w:pPr>
      <w:r w:rsidRPr="00E46859">
        <w:rPr>
          <w:rFonts w:cs="Arial"/>
          <w:b/>
          <w:color w:val="000000"/>
          <w:lang w:eastAsia="en-GB"/>
        </w:rPr>
        <w:t xml:space="preserve">Protection </w:t>
      </w:r>
    </w:p>
    <w:p w14:paraId="53CF556C" w14:textId="77777777" w:rsidR="00E46859" w:rsidRPr="00E46859" w:rsidRDefault="00E46859" w:rsidP="00F34E0A">
      <w:pPr>
        <w:autoSpaceDE w:val="0"/>
        <w:autoSpaceDN w:val="0"/>
        <w:adjustRightInd w:val="0"/>
        <w:rPr>
          <w:rFonts w:cs="Arial"/>
          <w:b/>
          <w:color w:val="000000"/>
          <w:lang w:eastAsia="en-GB"/>
        </w:rPr>
      </w:pPr>
    </w:p>
    <w:p w14:paraId="540CF9A8" w14:textId="4931EB08" w:rsidR="00E46859" w:rsidRPr="00103ADC"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 xml:space="preserve">If a concern is raised in the reasonable belief that it is in the public interest and procedures have been followed correctly, the Discloser raising the concern will be protected by the terms of this policy and, where applicable, by whistleblowing legislation (see </w:t>
      </w:r>
      <w:hyperlink r:id="rId68" w:history="1">
        <w:r w:rsidR="003B02A8" w:rsidRPr="00581224">
          <w:rPr>
            <w:rStyle w:val="Hyperlink"/>
          </w:rPr>
          <w:t>www.</w:t>
        </w:r>
        <w:r w:rsidR="003B02A8" w:rsidRPr="00581224">
          <w:rPr>
            <w:rStyle w:val="Hyperlink"/>
            <w:rFonts w:cs="Arial"/>
            <w:lang w:eastAsia="en-GB"/>
          </w:rPr>
          <w:t>gov.uk</w:t>
        </w:r>
      </w:hyperlink>
      <w:r w:rsidRPr="00E46859">
        <w:rPr>
          <w:rFonts w:cs="Arial"/>
          <w:color w:val="000000"/>
          <w:lang w:eastAsia="en-GB"/>
        </w:rPr>
        <w:t xml:space="preserve"> for more information on who is covered by whistleblowing legislation). Where a Discloser has been victimised for raising a concern, the LEP concerned will take appropriate action against those responsible, in line with the LEP’s disciplinary policy and procedures. </w:t>
      </w:r>
    </w:p>
    <w:p w14:paraId="10D291AD" w14:textId="77777777" w:rsidR="00E46859" w:rsidRPr="00E46859" w:rsidRDefault="00E46859" w:rsidP="00F34E0A">
      <w:pPr>
        <w:autoSpaceDE w:val="0"/>
        <w:autoSpaceDN w:val="0"/>
        <w:adjustRightInd w:val="0"/>
        <w:rPr>
          <w:rFonts w:cs="Arial"/>
          <w:b/>
          <w:color w:val="000000"/>
          <w:lang w:eastAsia="en-GB"/>
        </w:rPr>
      </w:pPr>
      <w:r w:rsidRPr="00E46859">
        <w:rPr>
          <w:rFonts w:cs="Arial"/>
          <w:b/>
          <w:color w:val="000000"/>
          <w:lang w:eastAsia="en-GB"/>
        </w:rPr>
        <w:t xml:space="preserve">Changes to procedures or policy as a result of whistleblowing </w:t>
      </w:r>
    </w:p>
    <w:p w14:paraId="792B660C" w14:textId="77777777" w:rsidR="00E46859" w:rsidRPr="00E46859" w:rsidRDefault="00E46859" w:rsidP="00F34E0A">
      <w:pPr>
        <w:autoSpaceDE w:val="0"/>
        <w:autoSpaceDN w:val="0"/>
        <w:adjustRightInd w:val="0"/>
        <w:rPr>
          <w:rFonts w:cs="Arial"/>
          <w:b/>
          <w:color w:val="000000"/>
          <w:lang w:eastAsia="en-GB"/>
        </w:rPr>
      </w:pPr>
    </w:p>
    <w:p w14:paraId="10F6D026" w14:textId="77777777" w:rsidR="00E46859" w:rsidRPr="00103ADC" w:rsidRDefault="00E46859" w:rsidP="004A6EC0">
      <w:pPr>
        <w:numPr>
          <w:ilvl w:val="0"/>
          <w:numId w:val="127"/>
        </w:numPr>
        <w:autoSpaceDE w:val="0"/>
        <w:autoSpaceDN w:val="0"/>
        <w:adjustRightInd w:val="0"/>
        <w:spacing w:after="200" w:line="276" w:lineRule="auto"/>
        <w:contextualSpacing/>
        <w:rPr>
          <w:rFonts w:cs="Arial"/>
          <w:color w:val="000000"/>
          <w:lang w:eastAsia="en-GB"/>
        </w:rPr>
      </w:pPr>
      <w:r w:rsidRPr="00E46859">
        <w:rPr>
          <w:rFonts w:cs="Arial"/>
          <w:color w:val="000000"/>
          <w:lang w:eastAsia="en-GB"/>
        </w:rPr>
        <w:t xml:space="preserve">If changes are made to LEP policies and processes as result of whistleblowing investigations, the LEP will publicise the changes as appropriate, taking into consideration the importance of protecting the anonymity and confidentiality of individuals. </w:t>
      </w:r>
    </w:p>
    <w:p w14:paraId="679C09F5" w14:textId="77777777" w:rsidR="00E46859" w:rsidRPr="00E46859" w:rsidRDefault="00E46859" w:rsidP="00F34E0A">
      <w:pPr>
        <w:autoSpaceDE w:val="0"/>
        <w:autoSpaceDN w:val="0"/>
        <w:adjustRightInd w:val="0"/>
        <w:rPr>
          <w:rFonts w:cs="Arial"/>
          <w:b/>
          <w:color w:val="000000"/>
          <w:lang w:eastAsia="en-GB"/>
        </w:rPr>
      </w:pPr>
    </w:p>
    <w:p w14:paraId="6836F922" w14:textId="77777777" w:rsidR="00E46859" w:rsidRPr="00E46859" w:rsidRDefault="00E46859" w:rsidP="00F34E0A">
      <w:pPr>
        <w:autoSpaceDE w:val="0"/>
        <w:autoSpaceDN w:val="0"/>
        <w:adjustRightInd w:val="0"/>
        <w:rPr>
          <w:rFonts w:cs="Arial"/>
          <w:b/>
          <w:color w:val="000000"/>
          <w:lang w:eastAsia="en-GB"/>
        </w:rPr>
      </w:pPr>
      <w:r w:rsidRPr="00E46859">
        <w:rPr>
          <w:rFonts w:cs="Arial"/>
          <w:b/>
          <w:color w:val="000000"/>
          <w:lang w:eastAsia="en-GB"/>
        </w:rPr>
        <w:t xml:space="preserve">Untrue allegations </w:t>
      </w:r>
    </w:p>
    <w:p w14:paraId="2000743B" w14:textId="77777777" w:rsidR="00E46859" w:rsidRPr="00E46859" w:rsidRDefault="00E46859" w:rsidP="00F34E0A">
      <w:pPr>
        <w:autoSpaceDE w:val="0"/>
        <w:autoSpaceDN w:val="0"/>
        <w:adjustRightInd w:val="0"/>
        <w:rPr>
          <w:rFonts w:cs="Arial"/>
          <w:b/>
          <w:color w:val="000000"/>
          <w:lang w:eastAsia="en-GB"/>
        </w:rPr>
      </w:pPr>
    </w:p>
    <w:p w14:paraId="4C77BDF8" w14:textId="77777777" w:rsidR="00E46859" w:rsidRPr="00E46859" w:rsidRDefault="00E46859" w:rsidP="004A6EC0">
      <w:pPr>
        <w:numPr>
          <w:ilvl w:val="0"/>
          <w:numId w:val="127"/>
        </w:numPr>
        <w:autoSpaceDE w:val="0"/>
        <w:autoSpaceDN w:val="0"/>
        <w:adjustRightInd w:val="0"/>
        <w:spacing w:after="200" w:line="276" w:lineRule="auto"/>
        <w:contextualSpacing/>
        <w:rPr>
          <w:rFonts w:cs="Arial"/>
          <w:color w:val="000000"/>
          <w:lang w:eastAsia="en-GB"/>
        </w:rPr>
      </w:pPr>
      <w:r w:rsidRPr="00E46859">
        <w:rPr>
          <w:rFonts w:cs="Arial"/>
          <w:color w:val="000000"/>
          <w:lang w:eastAsia="en-GB"/>
        </w:rPr>
        <w:t>If a Discloser makes an allegation but it is not confirmed by the investigation, no action will be taken against them. However, if a malicious or vexatious allegation is made without good reason to: cause trouble; for personal gain; or to discredit the LEP an investigation may take place. Where the Discloser is an employee or a LEP Board Member or a contractor this may result in disciplinary or other action if they have broken the terms of their employment, acted against the LEP Code of Conduct or broken a clause in a contract.</w:t>
      </w:r>
    </w:p>
    <w:p w14:paraId="28BFB853" w14:textId="77777777" w:rsidR="00E46859" w:rsidRPr="00E46859" w:rsidRDefault="00E46859" w:rsidP="00F34E0A">
      <w:pPr>
        <w:autoSpaceDE w:val="0"/>
        <w:autoSpaceDN w:val="0"/>
        <w:adjustRightInd w:val="0"/>
        <w:ind w:left="720"/>
        <w:contextualSpacing/>
        <w:rPr>
          <w:rFonts w:cs="Arial"/>
          <w:color w:val="000000"/>
          <w:lang w:eastAsia="en-GB"/>
        </w:rPr>
      </w:pPr>
    </w:p>
    <w:p w14:paraId="5E0F0AD6" w14:textId="77777777" w:rsidR="00E46859" w:rsidRPr="00E46859" w:rsidRDefault="00E46859" w:rsidP="00F34E0A">
      <w:pPr>
        <w:autoSpaceDE w:val="0"/>
        <w:autoSpaceDN w:val="0"/>
        <w:adjustRightInd w:val="0"/>
        <w:rPr>
          <w:rFonts w:cs="Arial"/>
          <w:b/>
          <w:color w:val="000000"/>
          <w:lang w:eastAsia="en-GB"/>
        </w:rPr>
      </w:pPr>
      <w:r w:rsidRPr="00E46859">
        <w:rPr>
          <w:rFonts w:cs="Arial"/>
          <w:b/>
          <w:color w:val="000000"/>
          <w:lang w:eastAsia="en-GB"/>
        </w:rPr>
        <w:t>How this matter can be taken forward if you are not satisfied</w:t>
      </w:r>
    </w:p>
    <w:p w14:paraId="021FA6E9" w14:textId="77777777" w:rsidR="00E46859" w:rsidRPr="00E46859" w:rsidRDefault="00E46859" w:rsidP="00F34E0A">
      <w:pPr>
        <w:autoSpaceDE w:val="0"/>
        <w:autoSpaceDN w:val="0"/>
        <w:adjustRightInd w:val="0"/>
        <w:rPr>
          <w:rFonts w:cs="Arial"/>
          <w:color w:val="000000"/>
          <w:lang w:eastAsia="en-GB"/>
        </w:rPr>
      </w:pPr>
    </w:p>
    <w:p w14:paraId="1352F317" w14:textId="646EB696" w:rsidR="00E46859" w:rsidRPr="00E46859" w:rsidRDefault="00E46859" w:rsidP="004A6EC0">
      <w:pPr>
        <w:numPr>
          <w:ilvl w:val="0"/>
          <w:numId w:val="127"/>
        </w:numPr>
        <w:autoSpaceDE w:val="0"/>
        <w:autoSpaceDN w:val="0"/>
        <w:adjustRightInd w:val="0"/>
        <w:spacing w:after="200" w:line="276" w:lineRule="auto"/>
        <w:contextualSpacing/>
        <w:rPr>
          <w:rFonts w:cs="Arial"/>
          <w:color w:val="000000"/>
          <w:lang w:eastAsia="en-GB"/>
        </w:rPr>
      </w:pPr>
      <w:r w:rsidRPr="00E46859">
        <w:rPr>
          <w:rFonts w:cs="Arial"/>
          <w:color w:val="000000"/>
          <w:lang w:eastAsia="en-GB"/>
        </w:rPr>
        <w:t xml:space="preserve">This procedure is intended to provide Disclosers with an avenue to raise legitimate concerns. If you are either unable to raise the matter with the LEP or you are dissatisfied with the action taken you can report it directly to the Cities and Local Growth Unit in the Ministry of Housing, Communities and Local Government and the Department for Business Energy and Industrial Strategy, at the following email address: </w:t>
      </w:r>
      <w:hyperlink r:id="rId69" w:history="1">
        <w:r w:rsidR="00C31508" w:rsidRPr="00070085">
          <w:rPr>
            <w:rStyle w:val="Hyperlink"/>
            <w:rFonts w:cs="Arial"/>
            <w:lang w:eastAsia="en-GB"/>
          </w:rPr>
          <w:t>localgrowthassurance@communities.gov.uk</w:t>
        </w:r>
      </w:hyperlink>
      <w:r w:rsidRPr="00E46859">
        <w:rPr>
          <w:rFonts w:cs="Arial"/>
          <w:color w:val="000000"/>
          <w:lang w:eastAsia="en-GB"/>
        </w:rPr>
        <w:t xml:space="preserve"> or by writing to: LEP </w:t>
      </w:r>
      <w:r w:rsidR="003F4660">
        <w:rPr>
          <w:rFonts w:cs="Arial"/>
          <w:color w:val="000000"/>
          <w:lang w:eastAsia="en-GB"/>
        </w:rPr>
        <w:t xml:space="preserve">Compliance </w:t>
      </w:r>
      <w:r w:rsidRPr="00E46859">
        <w:rPr>
          <w:rFonts w:cs="Arial"/>
          <w:color w:val="000000"/>
          <w:lang w:eastAsia="en-GB"/>
        </w:rPr>
        <w:t>Deputy Director, Cities and Local Growth Unit, Fry Block, 2 Marsham Street, London, SW1P 4DF. You should clearly mark your email or letter as “Official - whistleblowing”.</w:t>
      </w:r>
    </w:p>
    <w:p w14:paraId="704486E8" w14:textId="77777777" w:rsidR="00E46859" w:rsidRPr="00E46859" w:rsidRDefault="00E46859" w:rsidP="00F34E0A">
      <w:pPr>
        <w:autoSpaceDE w:val="0"/>
        <w:autoSpaceDN w:val="0"/>
        <w:adjustRightInd w:val="0"/>
        <w:ind w:left="360"/>
        <w:rPr>
          <w:rFonts w:cs="Arial"/>
          <w:color w:val="000000"/>
          <w:lang w:eastAsia="en-GB"/>
        </w:rPr>
      </w:pPr>
      <w:r w:rsidRPr="00E46859">
        <w:rPr>
          <w:rFonts w:cs="Arial"/>
          <w:color w:val="000000"/>
          <w:lang w:eastAsia="en-GB"/>
        </w:rPr>
        <w:t xml:space="preserve"> </w:t>
      </w:r>
    </w:p>
    <w:p w14:paraId="0FF8630D" w14:textId="77777777" w:rsidR="00E46859" w:rsidRPr="00E46859"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 xml:space="preserve"> In addition, if you are either unable to raise the matter with the LEP or you are dissatisfied with the action taken you may consider raising it with:</w:t>
      </w:r>
    </w:p>
    <w:p w14:paraId="33C35EAA" w14:textId="7901F1E6" w:rsidR="00231A20" w:rsidRDefault="00231A20" w:rsidP="00CB115B">
      <w:pPr>
        <w:numPr>
          <w:ilvl w:val="0"/>
          <w:numId w:val="44"/>
        </w:numPr>
        <w:autoSpaceDE w:val="0"/>
        <w:autoSpaceDN w:val="0"/>
        <w:adjustRightInd w:val="0"/>
        <w:spacing w:after="200" w:line="276" w:lineRule="auto"/>
        <w:ind w:left="993" w:hanging="567"/>
        <w:rPr>
          <w:rFonts w:cs="Arial"/>
          <w:color w:val="000000"/>
          <w:lang w:eastAsia="en-GB"/>
        </w:rPr>
      </w:pPr>
      <w:r>
        <w:rPr>
          <w:rFonts w:cs="Arial"/>
          <w:color w:val="000000"/>
          <w:lang w:eastAsia="en-GB"/>
        </w:rPr>
        <w:t>The LEP’s Accountable Body</w:t>
      </w:r>
    </w:p>
    <w:p w14:paraId="46FCAB6F" w14:textId="7B70DC61" w:rsidR="00E46859" w:rsidRPr="00E46859" w:rsidRDefault="00E46859" w:rsidP="00CB115B">
      <w:pPr>
        <w:numPr>
          <w:ilvl w:val="0"/>
          <w:numId w:val="44"/>
        </w:numPr>
        <w:autoSpaceDE w:val="0"/>
        <w:autoSpaceDN w:val="0"/>
        <w:adjustRightInd w:val="0"/>
        <w:spacing w:after="200" w:line="276" w:lineRule="auto"/>
        <w:ind w:left="993" w:hanging="567"/>
        <w:rPr>
          <w:rFonts w:cs="Arial"/>
          <w:color w:val="000000"/>
          <w:lang w:eastAsia="en-GB"/>
        </w:rPr>
      </w:pPr>
      <w:r w:rsidRPr="00E46859">
        <w:rPr>
          <w:rFonts w:cs="Arial"/>
          <w:color w:val="000000"/>
          <w:lang w:eastAsia="en-GB"/>
        </w:rPr>
        <w:t>The police;</w:t>
      </w:r>
    </w:p>
    <w:p w14:paraId="6649A6A0" w14:textId="77777777" w:rsidR="00E46859" w:rsidRPr="00E46859" w:rsidRDefault="00E46859" w:rsidP="00CB115B">
      <w:pPr>
        <w:numPr>
          <w:ilvl w:val="0"/>
          <w:numId w:val="44"/>
        </w:numPr>
        <w:autoSpaceDE w:val="0"/>
        <w:autoSpaceDN w:val="0"/>
        <w:adjustRightInd w:val="0"/>
        <w:spacing w:after="200" w:line="276" w:lineRule="auto"/>
        <w:ind w:left="993" w:hanging="567"/>
        <w:rPr>
          <w:rFonts w:cs="Arial"/>
          <w:color w:val="000000"/>
          <w:lang w:eastAsia="en-GB"/>
        </w:rPr>
      </w:pPr>
      <w:r w:rsidRPr="00E46859">
        <w:rPr>
          <w:rFonts w:cs="Arial"/>
          <w:color w:val="000000"/>
          <w:lang w:eastAsia="en-GB"/>
        </w:rPr>
        <w:t>The relevant regulatory body or professional body;</w:t>
      </w:r>
    </w:p>
    <w:p w14:paraId="328A3825" w14:textId="77777777" w:rsidR="00E46859" w:rsidRPr="00E46859" w:rsidRDefault="00E46859" w:rsidP="00CB115B">
      <w:pPr>
        <w:numPr>
          <w:ilvl w:val="0"/>
          <w:numId w:val="44"/>
        </w:numPr>
        <w:autoSpaceDE w:val="0"/>
        <w:autoSpaceDN w:val="0"/>
        <w:adjustRightInd w:val="0"/>
        <w:spacing w:after="200" w:line="276" w:lineRule="auto"/>
        <w:ind w:left="993" w:hanging="567"/>
        <w:rPr>
          <w:rFonts w:cs="Arial"/>
          <w:color w:val="000000"/>
          <w:lang w:eastAsia="en-GB"/>
        </w:rPr>
      </w:pPr>
      <w:r w:rsidRPr="00E46859">
        <w:rPr>
          <w:rFonts w:cs="Arial"/>
          <w:color w:val="000000"/>
          <w:lang w:eastAsia="en-GB"/>
        </w:rPr>
        <w:t>Your Trade Union;</w:t>
      </w:r>
    </w:p>
    <w:p w14:paraId="7B98AC1E" w14:textId="77777777" w:rsidR="00E46859" w:rsidRPr="00E46859" w:rsidRDefault="00E46859" w:rsidP="00CB115B">
      <w:pPr>
        <w:numPr>
          <w:ilvl w:val="0"/>
          <w:numId w:val="44"/>
        </w:numPr>
        <w:autoSpaceDE w:val="0"/>
        <w:autoSpaceDN w:val="0"/>
        <w:adjustRightInd w:val="0"/>
        <w:spacing w:after="200" w:line="276" w:lineRule="auto"/>
        <w:ind w:left="993" w:hanging="567"/>
        <w:rPr>
          <w:rFonts w:cs="Arial"/>
          <w:color w:val="000000"/>
          <w:lang w:eastAsia="en-GB"/>
        </w:rPr>
      </w:pPr>
      <w:r w:rsidRPr="00E46859">
        <w:rPr>
          <w:rFonts w:cs="Arial"/>
          <w:color w:val="000000"/>
          <w:lang w:eastAsia="en-GB"/>
        </w:rPr>
        <w:t>Your solicitor;</w:t>
      </w:r>
    </w:p>
    <w:p w14:paraId="2B100272" w14:textId="0FDC5D13" w:rsidR="00E46859" w:rsidRDefault="00E46859" w:rsidP="00CB115B">
      <w:pPr>
        <w:numPr>
          <w:ilvl w:val="0"/>
          <w:numId w:val="44"/>
        </w:numPr>
        <w:autoSpaceDE w:val="0"/>
        <w:autoSpaceDN w:val="0"/>
        <w:adjustRightInd w:val="0"/>
        <w:spacing w:after="200" w:line="276" w:lineRule="auto"/>
        <w:ind w:left="993" w:hanging="567"/>
        <w:rPr>
          <w:rFonts w:cs="Arial"/>
          <w:color w:val="000000"/>
          <w:lang w:eastAsia="en-GB"/>
        </w:rPr>
      </w:pPr>
      <w:r w:rsidRPr="00E46859">
        <w:rPr>
          <w:rFonts w:cs="Arial"/>
          <w:color w:val="000000"/>
          <w:lang w:eastAsia="en-GB"/>
        </w:rPr>
        <w:t>Your Citizens Advice Burea</w:t>
      </w:r>
      <w:r w:rsidR="0088744E">
        <w:rPr>
          <w:rFonts w:cs="Arial"/>
          <w:color w:val="000000"/>
          <w:lang w:eastAsia="en-GB"/>
        </w:rPr>
        <w:t>u; or</w:t>
      </w:r>
    </w:p>
    <w:p w14:paraId="456EB047" w14:textId="5A505E9D" w:rsidR="00231A20" w:rsidRPr="00E46859" w:rsidRDefault="00A4468C" w:rsidP="00CB115B">
      <w:pPr>
        <w:numPr>
          <w:ilvl w:val="0"/>
          <w:numId w:val="44"/>
        </w:numPr>
        <w:autoSpaceDE w:val="0"/>
        <w:autoSpaceDN w:val="0"/>
        <w:adjustRightInd w:val="0"/>
        <w:spacing w:after="200" w:line="276" w:lineRule="auto"/>
        <w:ind w:left="993" w:hanging="567"/>
        <w:rPr>
          <w:rFonts w:cs="Arial"/>
          <w:color w:val="000000"/>
          <w:lang w:eastAsia="en-GB"/>
        </w:rPr>
      </w:pPr>
      <w:r>
        <w:rPr>
          <w:rFonts w:cs="Arial"/>
          <w:color w:val="000000"/>
          <w:lang w:eastAsia="en-GB"/>
        </w:rPr>
        <w:t>A prescribed person</w:t>
      </w:r>
      <w:r w:rsidR="000C2444">
        <w:rPr>
          <w:rFonts w:cs="Arial"/>
          <w:color w:val="000000"/>
          <w:lang w:eastAsia="en-GB"/>
        </w:rPr>
        <w:t xml:space="preserve"> or body</w:t>
      </w:r>
      <w:r w:rsidR="0088744E">
        <w:rPr>
          <w:rFonts w:cs="Arial"/>
          <w:color w:val="000000"/>
          <w:lang w:eastAsia="en-GB"/>
        </w:rPr>
        <w:t>.</w:t>
      </w:r>
    </w:p>
    <w:p w14:paraId="203A9985" w14:textId="77777777" w:rsidR="00E46859" w:rsidRPr="00E46859" w:rsidRDefault="00E46859" w:rsidP="00F34E0A">
      <w:pPr>
        <w:autoSpaceDE w:val="0"/>
        <w:autoSpaceDN w:val="0"/>
        <w:adjustRightInd w:val="0"/>
        <w:ind w:left="360"/>
        <w:rPr>
          <w:rFonts w:cs="Arial"/>
          <w:color w:val="000000"/>
          <w:lang w:eastAsia="en-GB"/>
        </w:rPr>
      </w:pPr>
    </w:p>
    <w:p w14:paraId="03204F73" w14:textId="77777777" w:rsidR="00E46859" w:rsidRPr="00E46859" w:rsidRDefault="00E46859" w:rsidP="00F34E0A">
      <w:pPr>
        <w:autoSpaceDE w:val="0"/>
        <w:autoSpaceDN w:val="0"/>
        <w:adjustRightInd w:val="0"/>
        <w:ind w:left="360"/>
        <w:rPr>
          <w:rFonts w:cs="Arial"/>
          <w:color w:val="000000"/>
          <w:lang w:eastAsia="en-GB"/>
        </w:rPr>
      </w:pPr>
      <w:r w:rsidRPr="00E46859">
        <w:rPr>
          <w:rFonts w:cs="Arial"/>
          <w:color w:val="000000"/>
          <w:lang w:eastAsia="en-GB"/>
        </w:rPr>
        <w:t xml:space="preserve">Further information and signposting for potential Disclosers is available on </w:t>
      </w:r>
      <w:hyperlink r:id="rId70" w:history="1">
        <w:r w:rsidRPr="00E46859">
          <w:rPr>
            <w:rFonts w:cs="Arial"/>
            <w:color w:val="0000FF" w:themeColor="hyperlink"/>
            <w:u w:val="single"/>
            <w:lang w:eastAsia="en-GB"/>
          </w:rPr>
          <w:t>www.gov.uk</w:t>
        </w:r>
      </w:hyperlink>
      <w:r w:rsidRPr="00E46859">
        <w:rPr>
          <w:rFonts w:cs="Arial"/>
          <w:color w:val="000000"/>
          <w:lang w:eastAsia="en-GB"/>
        </w:rPr>
        <w:t>.</w:t>
      </w:r>
    </w:p>
    <w:p w14:paraId="099490E0" w14:textId="77777777" w:rsidR="00E46859" w:rsidRPr="00E46859" w:rsidRDefault="00E46859" w:rsidP="00F34E0A">
      <w:pPr>
        <w:autoSpaceDE w:val="0"/>
        <w:autoSpaceDN w:val="0"/>
        <w:adjustRightInd w:val="0"/>
        <w:ind w:left="360"/>
        <w:rPr>
          <w:rFonts w:cs="Arial"/>
          <w:color w:val="000000"/>
          <w:lang w:eastAsia="en-GB"/>
        </w:rPr>
      </w:pPr>
    </w:p>
    <w:p w14:paraId="2386874B" w14:textId="77777777" w:rsidR="00E46859" w:rsidRPr="00103ADC" w:rsidRDefault="00E46859" w:rsidP="004A6EC0">
      <w:pPr>
        <w:numPr>
          <w:ilvl w:val="0"/>
          <w:numId w:val="127"/>
        </w:numPr>
        <w:autoSpaceDE w:val="0"/>
        <w:autoSpaceDN w:val="0"/>
        <w:adjustRightInd w:val="0"/>
        <w:spacing w:after="200" w:line="276" w:lineRule="auto"/>
        <w:rPr>
          <w:rFonts w:cs="Arial"/>
          <w:color w:val="000000"/>
          <w:lang w:eastAsia="en-GB"/>
        </w:rPr>
      </w:pPr>
      <w:r w:rsidRPr="00E46859">
        <w:rPr>
          <w:rFonts w:cs="Arial"/>
          <w:color w:val="000000"/>
          <w:lang w:eastAsia="en-GB"/>
        </w:rPr>
        <w:t xml:space="preserve">If a Discloser does take the matter outside the LEP, to an external body, they should ensure they do not disclose information that is confidential, for example, if you are an employee your contract of employment may set out expectations of your regarding what is confidential. </w:t>
      </w:r>
    </w:p>
    <w:p w14:paraId="7B010F44" w14:textId="77777777" w:rsidR="00E46859" w:rsidRPr="00E46859" w:rsidRDefault="00E46859" w:rsidP="00F34E0A">
      <w:pPr>
        <w:autoSpaceDE w:val="0"/>
        <w:autoSpaceDN w:val="0"/>
        <w:adjustRightInd w:val="0"/>
        <w:rPr>
          <w:rFonts w:cs="Arial"/>
          <w:b/>
          <w:color w:val="000000"/>
          <w:lang w:eastAsia="en-GB"/>
        </w:rPr>
      </w:pPr>
      <w:r w:rsidRPr="00E46859">
        <w:rPr>
          <w:rFonts w:cs="Arial"/>
          <w:b/>
          <w:color w:val="000000"/>
          <w:lang w:eastAsia="en-GB"/>
        </w:rPr>
        <w:t xml:space="preserve">Feedback on Whistleblowing Policy </w:t>
      </w:r>
    </w:p>
    <w:p w14:paraId="72B39C26" w14:textId="77777777" w:rsidR="00E46859" w:rsidRPr="00E46859" w:rsidRDefault="00E46859" w:rsidP="00F34E0A">
      <w:pPr>
        <w:autoSpaceDE w:val="0"/>
        <w:autoSpaceDN w:val="0"/>
        <w:adjustRightInd w:val="0"/>
        <w:ind w:left="360"/>
        <w:rPr>
          <w:rFonts w:cs="Arial"/>
          <w:color w:val="000000"/>
          <w:lang w:eastAsia="en-GB"/>
        </w:rPr>
      </w:pPr>
    </w:p>
    <w:p w14:paraId="6F7A4A60" w14:textId="1B126275" w:rsidR="00E46859" w:rsidRDefault="00E46859" w:rsidP="004A6EC0">
      <w:pPr>
        <w:numPr>
          <w:ilvl w:val="0"/>
          <w:numId w:val="127"/>
        </w:numPr>
        <w:spacing w:after="200" w:line="276" w:lineRule="auto"/>
        <w:contextualSpacing/>
        <w:rPr>
          <w:rFonts w:cs="Arial"/>
          <w:color w:val="000000"/>
          <w:lang w:eastAsia="en-GB"/>
        </w:rPr>
      </w:pPr>
      <w:r w:rsidRPr="00E46859">
        <w:rPr>
          <w:rFonts w:cs="Arial"/>
          <w:color w:val="000000"/>
          <w:lang w:eastAsia="en-GB"/>
        </w:rPr>
        <w:t>Any feedback or comments on this policy should be directed to the LEP’s Responsible Officer</w:t>
      </w:r>
      <w:r w:rsidR="003B02A8">
        <w:rPr>
          <w:rFonts w:cs="Arial"/>
          <w:color w:val="000000"/>
          <w:lang w:eastAsia="en-GB"/>
        </w:rPr>
        <w:t>.</w:t>
      </w:r>
    </w:p>
    <w:p w14:paraId="4184265B" w14:textId="77777777" w:rsidR="00F56F10" w:rsidRDefault="00F56F10" w:rsidP="00F34E0A">
      <w:pPr>
        <w:spacing w:after="200" w:line="276" w:lineRule="auto"/>
        <w:ind w:left="720"/>
        <w:contextualSpacing/>
        <w:rPr>
          <w:rFonts w:cs="Arial"/>
          <w:color w:val="000000"/>
          <w:lang w:eastAsia="en-GB"/>
        </w:rPr>
      </w:pPr>
    </w:p>
    <w:p w14:paraId="05C0570A" w14:textId="77777777" w:rsidR="00F56F10" w:rsidRPr="00E46859" w:rsidRDefault="00F56F10" w:rsidP="00F34E0A">
      <w:pPr>
        <w:spacing w:after="200" w:line="276" w:lineRule="auto"/>
        <w:ind w:left="720"/>
        <w:contextualSpacing/>
        <w:rPr>
          <w:rFonts w:cs="Arial"/>
          <w:color w:val="000000"/>
          <w:lang w:eastAsia="en-GB"/>
        </w:rPr>
      </w:pPr>
    </w:p>
    <w:p w14:paraId="3ED7D647" w14:textId="77777777" w:rsidR="0040218C" w:rsidRDefault="0040218C" w:rsidP="00F34E0A">
      <w:pPr>
        <w:rPr>
          <w:rFonts w:cs="Arial"/>
          <w:bCs/>
          <w:color w:val="000000"/>
          <w:sz w:val="36"/>
          <w:lang w:eastAsia="en-GB"/>
        </w:rPr>
      </w:pPr>
      <w:r>
        <w:rPr>
          <w:rFonts w:cs="Arial"/>
          <w:bCs/>
          <w:color w:val="000000"/>
          <w:lang w:eastAsia="en-GB"/>
        </w:rPr>
        <w:br w:type="page"/>
      </w:r>
    </w:p>
    <w:p w14:paraId="79442BBE" w14:textId="77777777" w:rsidR="00E46859" w:rsidRPr="0040218C" w:rsidRDefault="00E46859" w:rsidP="00F34E0A">
      <w:pPr>
        <w:pStyle w:val="Heading2"/>
        <w:spacing w:line="276" w:lineRule="auto"/>
      </w:pPr>
      <w:bookmarkStart w:id="65" w:name="_Toc532922873"/>
      <w:r w:rsidRPr="0040218C">
        <w:rPr>
          <w:rFonts w:cs="Arial"/>
          <w:bCs/>
          <w:color w:val="000000"/>
          <w:lang w:eastAsia="en-GB"/>
        </w:rPr>
        <w:t>Example</w:t>
      </w:r>
      <w:r w:rsidR="00F56F10" w:rsidRPr="0040218C">
        <w:rPr>
          <w:rFonts w:cs="Arial"/>
          <w:bCs/>
          <w:color w:val="000000"/>
          <w:lang w:eastAsia="en-GB"/>
        </w:rPr>
        <w:t>:</w:t>
      </w:r>
      <w:r w:rsidRPr="0040218C">
        <w:rPr>
          <w:rFonts w:cs="Arial"/>
          <w:bCs/>
          <w:color w:val="000000"/>
          <w:lang w:eastAsia="en-GB"/>
        </w:rPr>
        <w:t xml:space="preserve"> Code of Conduct for LEP Board Members</w:t>
      </w:r>
      <w:bookmarkEnd w:id="65"/>
      <w:r w:rsidR="00F56F10" w:rsidRPr="0040218C">
        <w:t xml:space="preserve"> </w:t>
      </w:r>
    </w:p>
    <w:p w14:paraId="474F22F1" w14:textId="77777777" w:rsidR="00E46859" w:rsidRPr="00E46859" w:rsidRDefault="00E46859" w:rsidP="00F34E0A">
      <w:pPr>
        <w:autoSpaceDE w:val="0"/>
        <w:autoSpaceDN w:val="0"/>
        <w:adjustRightInd w:val="0"/>
        <w:rPr>
          <w:rFonts w:cs="Arial"/>
          <w:color w:val="000000"/>
          <w:lang w:eastAsia="en-GB"/>
        </w:rPr>
      </w:pPr>
      <w:r w:rsidRPr="00E46859">
        <w:rPr>
          <w:rFonts w:cs="Arial"/>
          <w:b/>
          <w:bCs/>
          <w:color w:val="000000"/>
          <w:lang w:eastAsia="en-GB"/>
        </w:rPr>
        <w:t xml:space="preserve"> </w:t>
      </w:r>
    </w:p>
    <w:p w14:paraId="41FC4866" w14:textId="77777777" w:rsidR="006D244D" w:rsidRDefault="006D244D" w:rsidP="004A6EC0">
      <w:pPr>
        <w:numPr>
          <w:ilvl w:val="0"/>
          <w:numId w:val="128"/>
        </w:numPr>
        <w:autoSpaceDE w:val="0"/>
        <w:autoSpaceDN w:val="0"/>
        <w:adjustRightInd w:val="0"/>
        <w:spacing w:after="200" w:line="276" w:lineRule="auto"/>
        <w:contextualSpacing/>
        <w:rPr>
          <w:rFonts w:cs="Arial"/>
          <w:color w:val="000000"/>
          <w:lang w:eastAsia="en-GB"/>
        </w:rPr>
      </w:pPr>
      <w:r>
        <w:rPr>
          <w:rFonts w:cs="Arial"/>
          <w:color w:val="000000"/>
          <w:lang w:eastAsia="en-GB"/>
        </w:rPr>
        <w:t>All Board Members of the LEP sign up to a Code of Conduct on commencing their role with the LEP. LEP Officers sign up to their own Officer Code of Conduct (</w:t>
      </w:r>
      <w:r w:rsidRPr="005C1669">
        <w:rPr>
          <w:rFonts w:cs="Arial"/>
          <w:i/>
          <w:color w:val="000000"/>
          <w:lang w:eastAsia="en-GB"/>
        </w:rPr>
        <w:t>insert hyperlink</w:t>
      </w:r>
      <w:r>
        <w:rPr>
          <w:rFonts w:cs="Arial"/>
          <w:color w:val="000000"/>
          <w:lang w:eastAsia="en-GB"/>
        </w:rPr>
        <w:t xml:space="preserve">). </w:t>
      </w:r>
    </w:p>
    <w:p w14:paraId="06724A86" w14:textId="77777777" w:rsidR="006D244D" w:rsidRDefault="006D244D" w:rsidP="00F34E0A">
      <w:pPr>
        <w:autoSpaceDE w:val="0"/>
        <w:autoSpaceDN w:val="0"/>
        <w:adjustRightInd w:val="0"/>
        <w:spacing w:after="200" w:line="276" w:lineRule="auto"/>
        <w:ind w:left="360"/>
        <w:contextualSpacing/>
        <w:rPr>
          <w:rFonts w:cs="Arial"/>
          <w:color w:val="000000"/>
          <w:lang w:eastAsia="en-GB"/>
        </w:rPr>
      </w:pPr>
    </w:p>
    <w:p w14:paraId="69A1A582" w14:textId="77777777" w:rsidR="006D244D" w:rsidRPr="005C1669" w:rsidRDefault="006D244D" w:rsidP="00F34E0A">
      <w:pPr>
        <w:autoSpaceDE w:val="0"/>
        <w:autoSpaceDN w:val="0"/>
        <w:adjustRightInd w:val="0"/>
        <w:spacing w:after="200" w:line="276" w:lineRule="auto"/>
        <w:ind w:left="360"/>
        <w:contextualSpacing/>
        <w:rPr>
          <w:rFonts w:cs="Arial"/>
          <w:b/>
          <w:color w:val="000000"/>
          <w:lang w:eastAsia="en-GB"/>
        </w:rPr>
      </w:pPr>
      <w:r w:rsidRPr="005C1669">
        <w:rPr>
          <w:rFonts w:cs="Arial"/>
          <w:b/>
          <w:color w:val="000000"/>
          <w:lang w:eastAsia="en-GB"/>
        </w:rPr>
        <w:t xml:space="preserve">Board Member Code of Conduct </w:t>
      </w:r>
    </w:p>
    <w:p w14:paraId="79575A38" w14:textId="77777777" w:rsidR="006D244D" w:rsidRDefault="006D244D" w:rsidP="00F34E0A">
      <w:pPr>
        <w:autoSpaceDE w:val="0"/>
        <w:autoSpaceDN w:val="0"/>
        <w:adjustRightInd w:val="0"/>
        <w:spacing w:after="200" w:line="276" w:lineRule="auto"/>
        <w:ind w:left="360"/>
        <w:contextualSpacing/>
        <w:rPr>
          <w:rFonts w:cs="Arial"/>
          <w:color w:val="000000"/>
          <w:lang w:eastAsia="en-GB"/>
        </w:rPr>
      </w:pPr>
    </w:p>
    <w:p w14:paraId="272D0910" w14:textId="77777777" w:rsidR="00E46859" w:rsidRPr="00E46859" w:rsidRDefault="00E46859" w:rsidP="004A6EC0">
      <w:pPr>
        <w:numPr>
          <w:ilvl w:val="0"/>
          <w:numId w:val="128"/>
        </w:numPr>
        <w:autoSpaceDE w:val="0"/>
        <w:autoSpaceDN w:val="0"/>
        <w:adjustRightInd w:val="0"/>
        <w:spacing w:after="200" w:line="276" w:lineRule="auto"/>
        <w:contextualSpacing/>
        <w:rPr>
          <w:rFonts w:cs="Arial"/>
          <w:color w:val="000000"/>
          <w:lang w:eastAsia="en-GB"/>
        </w:rPr>
      </w:pPr>
      <w:r w:rsidRPr="00E46859">
        <w:rPr>
          <w:rFonts w:cs="Arial"/>
          <w:color w:val="000000"/>
          <w:lang w:eastAsia="en-GB"/>
        </w:rPr>
        <w:t xml:space="preserve">You are a Board Member of the [name] Local Enterprise Partnership and hence you shall have regard to the following principles – selflessness, integrity, objectivity, accountability, openness, honesty and leadership in your conduct at all times. </w:t>
      </w:r>
    </w:p>
    <w:p w14:paraId="05C161E4" w14:textId="77777777" w:rsidR="00E46859" w:rsidRPr="00E46859" w:rsidRDefault="00E46859" w:rsidP="00F34E0A">
      <w:pPr>
        <w:autoSpaceDE w:val="0"/>
        <w:autoSpaceDN w:val="0"/>
        <w:adjustRightInd w:val="0"/>
        <w:ind w:left="720"/>
        <w:contextualSpacing/>
        <w:rPr>
          <w:rFonts w:cs="Arial"/>
          <w:color w:val="000000"/>
          <w:lang w:eastAsia="en-GB"/>
        </w:rPr>
      </w:pPr>
    </w:p>
    <w:p w14:paraId="66D50858" w14:textId="77777777" w:rsidR="00E46859" w:rsidRPr="00E46859" w:rsidRDefault="00E46859" w:rsidP="004A6EC0">
      <w:pPr>
        <w:numPr>
          <w:ilvl w:val="0"/>
          <w:numId w:val="128"/>
        </w:numPr>
        <w:autoSpaceDE w:val="0"/>
        <w:autoSpaceDN w:val="0"/>
        <w:adjustRightInd w:val="0"/>
        <w:spacing w:after="200" w:line="276" w:lineRule="auto"/>
        <w:contextualSpacing/>
        <w:rPr>
          <w:rFonts w:cs="Arial"/>
          <w:color w:val="000000"/>
          <w:lang w:eastAsia="en-GB"/>
        </w:rPr>
      </w:pPr>
      <w:r w:rsidRPr="00E46859">
        <w:rPr>
          <w:rFonts w:cs="Arial"/>
          <w:color w:val="000000"/>
          <w:lang w:eastAsia="en-GB"/>
        </w:rPr>
        <w:t>Accordingly, when acting in your capacity as a Board Member of [name] Local Enterprise Partnership:</w:t>
      </w:r>
    </w:p>
    <w:p w14:paraId="15AE11BB" w14:textId="77777777" w:rsidR="00E46859" w:rsidRPr="00E46859" w:rsidRDefault="00E46859" w:rsidP="00F34E0A">
      <w:pPr>
        <w:autoSpaceDE w:val="0"/>
        <w:autoSpaceDN w:val="0"/>
        <w:adjustRightInd w:val="0"/>
        <w:rPr>
          <w:rFonts w:cs="Arial"/>
          <w:color w:val="000000"/>
          <w:lang w:eastAsia="en-GB"/>
        </w:rPr>
      </w:pPr>
      <w:r w:rsidRPr="00E46859">
        <w:rPr>
          <w:rFonts w:cs="Arial"/>
          <w:color w:val="000000"/>
          <w:lang w:eastAsia="en-GB"/>
        </w:rPr>
        <w:t xml:space="preserve">  </w:t>
      </w:r>
    </w:p>
    <w:p w14:paraId="51EAECC7" w14:textId="77777777" w:rsidR="00E46859" w:rsidRPr="00E46859" w:rsidRDefault="00E46859" w:rsidP="00CB115B">
      <w:pPr>
        <w:numPr>
          <w:ilvl w:val="0"/>
          <w:numId w:val="45"/>
        </w:numPr>
        <w:autoSpaceDE w:val="0"/>
        <w:autoSpaceDN w:val="0"/>
        <w:adjustRightInd w:val="0"/>
        <w:spacing w:after="200" w:line="276" w:lineRule="auto"/>
        <w:ind w:left="993" w:hanging="567"/>
        <w:contextualSpacing/>
        <w:rPr>
          <w:rFonts w:cs="Arial"/>
          <w:color w:val="000000"/>
          <w:lang w:eastAsia="en-GB"/>
        </w:rPr>
      </w:pPr>
      <w:r w:rsidRPr="00E46859">
        <w:rPr>
          <w:rFonts w:cs="Arial"/>
          <w:color w:val="000000"/>
          <w:lang w:eastAsia="en-GB"/>
        </w:rPr>
        <w:t>You must act in a manner consistent with your LEP’s equality and diversity strategy and treat your fellow Board Members, members of staff and others you come into contact with when working in their role with respect and courtesy at all times.</w:t>
      </w:r>
    </w:p>
    <w:p w14:paraId="3C8A70D3" w14:textId="77777777" w:rsidR="00E46859" w:rsidRPr="00E46859" w:rsidRDefault="00E46859" w:rsidP="00CB115B">
      <w:pPr>
        <w:autoSpaceDE w:val="0"/>
        <w:autoSpaceDN w:val="0"/>
        <w:adjustRightInd w:val="0"/>
        <w:ind w:left="993" w:hanging="567"/>
        <w:contextualSpacing/>
        <w:rPr>
          <w:rFonts w:cs="Arial"/>
          <w:color w:val="000000"/>
          <w:lang w:eastAsia="en-GB"/>
        </w:rPr>
      </w:pPr>
    </w:p>
    <w:p w14:paraId="26172306" w14:textId="77777777" w:rsidR="00E46859" w:rsidRPr="00E46859" w:rsidRDefault="00E46859" w:rsidP="00CB115B">
      <w:pPr>
        <w:numPr>
          <w:ilvl w:val="0"/>
          <w:numId w:val="45"/>
        </w:numPr>
        <w:autoSpaceDE w:val="0"/>
        <w:autoSpaceDN w:val="0"/>
        <w:adjustRightInd w:val="0"/>
        <w:spacing w:after="200" w:line="276" w:lineRule="auto"/>
        <w:ind w:left="993" w:hanging="567"/>
        <w:contextualSpacing/>
        <w:rPr>
          <w:rFonts w:cs="Arial"/>
          <w:color w:val="000000"/>
          <w:lang w:eastAsia="en-GB"/>
        </w:rPr>
      </w:pPr>
      <w:r w:rsidRPr="00E46859">
        <w:rPr>
          <w:rFonts w:cs="Arial"/>
          <w:color w:val="000000"/>
          <w:lang w:eastAsia="en-GB"/>
        </w:rPr>
        <w:t xml:space="preserve">You must act solely in the public interest and should never improperly confer an advantage or disadvantage on any person or act to gain financial or other material benefits for yourself, your family, a friend or close associate. </w:t>
      </w:r>
    </w:p>
    <w:p w14:paraId="60A764E2" w14:textId="77777777" w:rsidR="00E46859" w:rsidRPr="00E46859" w:rsidRDefault="00E46859" w:rsidP="00CB115B">
      <w:pPr>
        <w:autoSpaceDE w:val="0"/>
        <w:autoSpaceDN w:val="0"/>
        <w:adjustRightInd w:val="0"/>
        <w:ind w:left="993" w:hanging="567"/>
        <w:rPr>
          <w:rFonts w:cs="Arial"/>
          <w:color w:val="000000"/>
          <w:lang w:eastAsia="en-GB"/>
        </w:rPr>
      </w:pPr>
    </w:p>
    <w:p w14:paraId="10D62BCA" w14:textId="77777777" w:rsidR="00E46859" w:rsidRPr="00E46859" w:rsidRDefault="00E46859" w:rsidP="00CB115B">
      <w:pPr>
        <w:numPr>
          <w:ilvl w:val="0"/>
          <w:numId w:val="45"/>
        </w:numPr>
        <w:autoSpaceDE w:val="0"/>
        <w:autoSpaceDN w:val="0"/>
        <w:adjustRightInd w:val="0"/>
        <w:spacing w:after="200" w:line="276" w:lineRule="auto"/>
        <w:ind w:left="993" w:hanging="567"/>
        <w:contextualSpacing/>
        <w:rPr>
          <w:rFonts w:cs="Arial"/>
          <w:color w:val="000000"/>
          <w:lang w:eastAsia="en-GB"/>
        </w:rPr>
      </w:pPr>
      <w:r w:rsidRPr="00E46859">
        <w:rPr>
          <w:rFonts w:cs="Arial"/>
          <w:color w:val="000000"/>
          <w:lang w:eastAsia="en-GB"/>
        </w:rPr>
        <w:t xml:space="preserve">You must not place yourself under a financial or other obligation to outside individuals or organisations that might be reasonably regarded to influence you in the performance of your official duties. </w:t>
      </w:r>
    </w:p>
    <w:p w14:paraId="035A9743" w14:textId="77777777" w:rsidR="00E46859" w:rsidRPr="00E46859" w:rsidRDefault="00E46859" w:rsidP="00CB115B">
      <w:pPr>
        <w:autoSpaceDE w:val="0"/>
        <w:autoSpaceDN w:val="0"/>
        <w:adjustRightInd w:val="0"/>
        <w:ind w:left="993" w:hanging="567"/>
        <w:rPr>
          <w:rFonts w:cs="Arial"/>
          <w:color w:val="000000"/>
          <w:lang w:eastAsia="en-GB"/>
        </w:rPr>
      </w:pPr>
    </w:p>
    <w:p w14:paraId="4569A5A1" w14:textId="77777777" w:rsidR="00E46859" w:rsidRPr="00E46859" w:rsidRDefault="00E46859" w:rsidP="00CB115B">
      <w:pPr>
        <w:numPr>
          <w:ilvl w:val="0"/>
          <w:numId w:val="45"/>
        </w:numPr>
        <w:autoSpaceDE w:val="0"/>
        <w:autoSpaceDN w:val="0"/>
        <w:adjustRightInd w:val="0"/>
        <w:spacing w:after="200" w:line="276" w:lineRule="auto"/>
        <w:ind w:left="993" w:hanging="567"/>
        <w:contextualSpacing/>
        <w:rPr>
          <w:rFonts w:cs="Arial"/>
          <w:color w:val="000000"/>
          <w:lang w:eastAsia="en-GB"/>
        </w:rPr>
      </w:pPr>
      <w:r w:rsidRPr="00E46859">
        <w:rPr>
          <w:rFonts w:cs="Arial"/>
          <w:color w:val="000000"/>
          <w:lang w:eastAsia="en-GB"/>
        </w:rPr>
        <w:t>When carrying out your LEP duties you must make all choices, such as making appointments, awarding contracts or recommending individuals for rewards or benefits, based on evidence.</w:t>
      </w:r>
    </w:p>
    <w:p w14:paraId="0103E57D" w14:textId="77777777" w:rsidR="00E46859" w:rsidRPr="00E46859" w:rsidRDefault="00E46859" w:rsidP="00CB115B">
      <w:pPr>
        <w:autoSpaceDE w:val="0"/>
        <w:autoSpaceDN w:val="0"/>
        <w:adjustRightInd w:val="0"/>
        <w:ind w:left="993" w:hanging="567"/>
        <w:contextualSpacing/>
        <w:rPr>
          <w:rFonts w:cs="Arial"/>
          <w:color w:val="000000"/>
          <w:lang w:eastAsia="en-GB"/>
        </w:rPr>
      </w:pPr>
    </w:p>
    <w:p w14:paraId="0D879147" w14:textId="77777777" w:rsidR="00E46859" w:rsidRPr="00E46859" w:rsidRDefault="00E46859" w:rsidP="00CB115B">
      <w:pPr>
        <w:numPr>
          <w:ilvl w:val="0"/>
          <w:numId w:val="45"/>
        </w:numPr>
        <w:autoSpaceDE w:val="0"/>
        <w:autoSpaceDN w:val="0"/>
        <w:adjustRightInd w:val="0"/>
        <w:spacing w:after="200" w:line="276" w:lineRule="auto"/>
        <w:ind w:left="993" w:hanging="567"/>
        <w:contextualSpacing/>
        <w:rPr>
          <w:rFonts w:cs="Arial"/>
          <w:color w:val="000000"/>
          <w:lang w:eastAsia="en-GB"/>
        </w:rPr>
      </w:pPr>
      <w:r w:rsidRPr="00E46859">
        <w:rPr>
          <w:rFonts w:cs="Arial"/>
          <w:color w:val="000000"/>
          <w:lang w:eastAsia="en-GB"/>
        </w:rPr>
        <w:t xml:space="preserve">You are accountable for your decisions and you must co-operate fully with whatever scrutiny is appropriate to your position. You must be as open as possible about both your decisions and actions and the decisions and actions of the LEP. In addition, you should be prepared to give reasons for those decisions and actions. </w:t>
      </w:r>
    </w:p>
    <w:p w14:paraId="24DD125C" w14:textId="77777777" w:rsidR="00E46859" w:rsidRPr="00E46859" w:rsidRDefault="00E46859" w:rsidP="00CB115B">
      <w:pPr>
        <w:spacing w:line="276" w:lineRule="auto"/>
        <w:ind w:left="993" w:hanging="567"/>
        <w:contextualSpacing/>
        <w:rPr>
          <w:rFonts w:cs="Arial"/>
          <w:color w:val="000000"/>
          <w:lang w:eastAsia="en-GB"/>
        </w:rPr>
      </w:pPr>
    </w:p>
    <w:p w14:paraId="50160FED" w14:textId="77777777" w:rsidR="00E46859" w:rsidRPr="00E46859" w:rsidRDefault="00E46859" w:rsidP="00CB115B">
      <w:pPr>
        <w:numPr>
          <w:ilvl w:val="0"/>
          <w:numId w:val="45"/>
        </w:numPr>
        <w:autoSpaceDE w:val="0"/>
        <w:autoSpaceDN w:val="0"/>
        <w:adjustRightInd w:val="0"/>
        <w:spacing w:after="200" w:line="276" w:lineRule="auto"/>
        <w:ind w:left="993" w:hanging="567"/>
        <w:contextualSpacing/>
        <w:rPr>
          <w:rFonts w:cs="Arial"/>
          <w:color w:val="000000"/>
          <w:lang w:eastAsia="en-GB"/>
        </w:rPr>
      </w:pPr>
      <w:r w:rsidRPr="00E46859">
        <w:rPr>
          <w:rFonts w:cs="Arial"/>
          <w:color w:val="000000"/>
          <w:lang w:eastAsia="en-GB"/>
        </w:rPr>
        <w:t>You must declare any private interests, both pecuniary and non-pecuniary, including membership of any T</w:t>
      </w:r>
      <w:r w:rsidR="00DC6B49">
        <w:rPr>
          <w:rFonts w:cs="Arial"/>
          <w:color w:val="000000"/>
          <w:lang w:eastAsia="en-GB"/>
        </w:rPr>
        <w:t>rade Union, political party or Local A</w:t>
      </w:r>
      <w:r w:rsidRPr="00E46859">
        <w:rPr>
          <w:rFonts w:cs="Arial"/>
          <w:color w:val="000000"/>
          <w:lang w:eastAsia="en-GB"/>
        </w:rPr>
        <w:t>uthority that relates to your LEP duties. Furthermore, you must take steps to resolve any conflicts arising in a way that protects the public interest. This includes registering and declaring interests in a manner conforming with the procedures set out in the section ‘</w:t>
      </w:r>
      <w:r w:rsidRPr="00E46859">
        <w:rPr>
          <w:rFonts w:cs="Arial"/>
          <w:bCs/>
          <w:color w:val="000000"/>
          <w:lang w:eastAsia="en-GB"/>
        </w:rPr>
        <w:t>Registering and declaring pecuniary and non-pecuniary interests’</w:t>
      </w:r>
      <w:r w:rsidR="00103ADC">
        <w:rPr>
          <w:rFonts w:cs="Arial"/>
          <w:bCs/>
          <w:color w:val="000000"/>
          <w:lang w:eastAsia="en-GB"/>
        </w:rPr>
        <w:t xml:space="preserve"> in the LEP’s conflict of interest policy</w:t>
      </w:r>
      <w:r w:rsidRPr="00E46859">
        <w:rPr>
          <w:rFonts w:cs="Arial"/>
          <w:bCs/>
          <w:color w:val="000000"/>
          <w:lang w:eastAsia="en-GB"/>
        </w:rPr>
        <w:t xml:space="preserve">. </w:t>
      </w:r>
    </w:p>
    <w:p w14:paraId="796DD7A4" w14:textId="77777777" w:rsidR="00E46859" w:rsidRPr="00E46859" w:rsidRDefault="00E46859" w:rsidP="00CB115B">
      <w:pPr>
        <w:autoSpaceDE w:val="0"/>
        <w:autoSpaceDN w:val="0"/>
        <w:adjustRightInd w:val="0"/>
        <w:ind w:left="993" w:hanging="567"/>
        <w:contextualSpacing/>
        <w:rPr>
          <w:rFonts w:cs="Arial"/>
          <w:color w:val="000000"/>
          <w:lang w:eastAsia="en-GB"/>
        </w:rPr>
      </w:pPr>
    </w:p>
    <w:p w14:paraId="05F69D53" w14:textId="77777777" w:rsidR="00E46859" w:rsidRPr="00E46859" w:rsidRDefault="00E46859" w:rsidP="00CB115B">
      <w:pPr>
        <w:numPr>
          <w:ilvl w:val="0"/>
          <w:numId w:val="45"/>
        </w:numPr>
        <w:autoSpaceDE w:val="0"/>
        <w:autoSpaceDN w:val="0"/>
        <w:adjustRightInd w:val="0"/>
        <w:spacing w:after="200" w:line="276" w:lineRule="auto"/>
        <w:ind w:left="993" w:hanging="567"/>
        <w:contextualSpacing/>
        <w:rPr>
          <w:rFonts w:cs="Arial"/>
          <w:color w:val="000000"/>
          <w:lang w:eastAsia="en-GB"/>
        </w:rPr>
      </w:pPr>
      <w:r w:rsidRPr="00E46859">
        <w:rPr>
          <w:rFonts w:cs="Arial"/>
          <w:color w:val="000000"/>
          <w:lang w:eastAsia="en-GB"/>
        </w:rPr>
        <w:t xml:space="preserve">You must, when using or authorising the use by others of the resources of your LEP, ensure that such resources are not used improperly for political or personal purposes (including party political purposes). </w:t>
      </w:r>
    </w:p>
    <w:p w14:paraId="60FE3E9C" w14:textId="77777777" w:rsidR="00E46859" w:rsidRPr="00E46859" w:rsidRDefault="00E46859" w:rsidP="00CB115B">
      <w:pPr>
        <w:autoSpaceDE w:val="0"/>
        <w:autoSpaceDN w:val="0"/>
        <w:adjustRightInd w:val="0"/>
        <w:ind w:left="993" w:hanging="567"/>
        <w:rPr>
          <w:rFonts w:cs="Arial"/>
          <w:color w:val="000000"/>
          <w:lang w:eastAsia="en-GB"/>
        </w:rPr>
      </w:pPr>
    </w:p>
    <w:p w14:paraId="14B4CF20" w14:textId="77777777" w:rsidR="00F3160A" w:rsidRPr="006A2100" w:rsidRDefault="00E46859" w:rsidP="00CB115B">
      <w:pPr>
        <w:numPr>
          <w:ilvl w:val="0"/>
          <w:numId w:val="45"/>
        </w:numPr>
        <w:autoSpaceDE w:val="0"/>
        <w:autoSpaceDN w:val="0"/>
        <w:adjustRightInd w:val="0"/>
        <w:spacing w:after="200" w:line="276" w:lineRule="auto"/>
        <w:ind w:left="993" w:hanging="567"/>
        <w:contextualSpacing/>
      </w:pPr>
      <w:r w:rsidRPr="00F3160A">
        <w:rPr>
          <w:rFonts w:cs="Arial"/>
          <w:color w:val="000000"/>
          <w:lang w:eastAsia="en-GB"/>
        </w:rPr>
        <w:t>You must promote and support high standards of conduct when serving in your LEP post, in particular as characterised by the above requireme</w:t>
      </w:r>
      <w:r w:rsidR="00BE21E6" w:rsidRPr="00F3160A">
        <w:rPr>
          <w:rFonts w:cs="Arial"/>
          <w:color w:val="000000"/>
          <w:lang w:eastAsia="en-GB"/>
        </w:rPr>
        <w:t xml:space="preserve">nts, by leadership and </w:t>
      </w:r>
      <w:r w:rsidR="00F3160A" w:rsidRPr="00F3160A">
        <w:rPr>
          <w:rFonts w:cs="Arial"/>
          <w:color w:val="000000"/>
          <w:lang w:eastAsia="en-GB"/>
        </w:rPr>
        <w:t xml:space="preserve">example. </w:t>
      </w:r>
    </w:p>
    <w:p w14:paraId="777ABA0A" w14:textId="77777777" w:rsidR="00F3160A" w:rsidRDefault="00F3160A" w:rsidP="00CB115B">
      <w:pPr>
        <w:pStyle w:val="ListParagraph"/>
        <w:ind w:left="993" w:hanging="567"/>
      </w:pPr>
    </w:p>
    <w:p w14:paraId="3A401369" w14:textId="77777777" w:rsidR="006A2100" w:rsidRDefault="006A2100" w:rsidP="00F34E0A">
      <w:r>
        <w:br w:type="page"/>
      </w:r>
    </w:p>
    <w:p w14:paraId="47356DB3" w14:textId="77777777" w:rsidR="00E46859" w:rsidRPr="006A2100" w:rsidRDefault="00F56F10" w:rsidP="00F34E0A">
      <w:pPr>
        <w:autoSpaceDE w:val="0"/>
        <w:autoSpaceDN w:val="0"/>
        <w:adjustRightInd w:val="0"/>
        <w:spacing w:after="200" w:line="276" w:lineRule="auto"/>
        <w:contextualSpacing/>
        <w:rPr>
          <w:b/>
        </w:rPr>
      </w:pPr>
      <w:r w:rsidRPr="006A2100">
        <w:rPr>
          <w:b/>
        </w:rPr>
        <w:t xml:space="preserve">Example: Conflicts of Interest Policy </w:t>
      </w:r>
    </w:p>
    <w:p w14:paraId="67BE3B99" w14:textId="77777777" w:rsidR="006A2100" w:rsidRPr="00F56F10" w:rsidRDefault="006A2100" w:rsidP="00F34E0A">
      <w:pPr>
        <w:autoSpaceDE w:val="0"/>
        <w:autoSpaceDN w:val="0"/>
        <w:adjustRightInd w:val="0"/>
        <w:spacing w:after="200" w:line="276" w:lineRule="auto"/>
        <w:contextualSpacing/>
      </w:pPr>
    </w:p>
    <w:p w14:paraId="0801590B" w14:textId="77777777" w:rsidR="00103ADC" w:rsidRDefault="00103ADC" w:rsidP="004A6EC0">
      <w:pPr>
        <w:numPr>
          <w:ilvl w:val="0"/>
          <w:numId w:val="129"/>
        </w:numPr>
        <w:spacing w:after="200" w:line="276" w:lineRule="auto"/>
        <w:contextualSpacing/>
        <w:rPr>
          <w:rFonts w:eastAsiaTheme="minorHAnsi" w:cs="Arial"/>
        </w:rPr>
      </w:pPr>
      <w:r>
        <w:rPr>
          <w:rFonts w:eastAsiaTheme="minorHAnsi" w:cs="Arial"/>
        </w:rPr>
        <w:t xml:space="preserve">The LEP is committed to ensuring that all Board Members and Officers act in line with the Nolan Principles of public life. This policy provides the detail of how LEP Board Members and Officers should consider conflicts of interest and declare any interests in line with the LEP’s processes. </w:t>
      </w:r>
    </w:p>
    <w:p w14:paraId="36C1A329" w14:textId="77777777" w:rsidR="00103ADC" w:rsidRDefault="00103ADC" w:rsidP="00F34E0A">
      <w:pPr>
        <w:spacing w:after="200" w:line="276" w:lineRule="auto"/>
        <w:ind w:left="786"/>
        <w:contextualSpacing/>
        <w:rPr>
          <w:rFonts w:eastAsiaTheme="minorHAnsi" w:cs="Arial"/>
        </w:rPr>
      </w:pPr>
    </w:p>
    <w:p w14:paraId="3D9D1D28" w14:textId="77777777" w:rsidR="00D53AEE" w:rsidRDefault="00E46859" w:rsidP="004A6EC0">
      <w:pPr>
        <w:numPr>
          <w:ilvl w:val="0"/>
          <w:numId w:val="129"/>
        </w:numPr>
        <w:spacing w:after="200" w:line="276" w:lineRule="auto"/>
        <w:contextualSpacing/>
        <w:rPr>
          <w:rFonts w:eastAsiaTheme="minorHAnsi" w:cs="Arial"/>
        </w:rPr>
      </w:pPr>
      <w:r w:rsidRPr="00E46859">
        <w:rPr>
          <w:rFonts w:eastAsiaTheme="minorHAnsi" w:cs="Arial"/>
        </w:rPr>
        <w:t xml:space="preserve">This </w:t>
      </w:r>
      <w:r w:rsidR="00466CED">
        <w:rPr>
          <w:rFonts w:eastAsiaTheme="minorHAnsi" w:cs="Arial"/>
        </w:rPr>
        <w:t xml:space="preserve">policy </w:t>
      </w:r>
      <w:r w:rsidRPr="00E46859">
        <w:rPr>
          <w:rFonts w:eastAsiaTheme="minorHAnsi" w:cs="Arial"/>
        </w:rPr>
        <w:t xml:space="preserve">explains the procedures through which the LEP will seek to maintain its high ethical standards and protect its reputation against any allegations of conflict of interest. It is communicated to everyone involved in the </w:t>
      </w:r>
      <w:r w:rsidR="00466CED">
        <w:rPr>
          <w:rFonts w:eastAsiaTheme="minorHAnsi" w:cs="Arial"/>
        </w:rPr>
        <w:t>LEP</w:t>
      </w:r>
      <w:r w:rsidRPr="00E46859">
        <w:rPr>
          <w:rFonts w:eastAsiaTheme="minorHAnsi" w:cs="Arial"/>
        </w:rPr>
        <w:t xml:space="preserve"> to ensure their commitment to it and it applies to all </w:t>
      </w:r>
      <w:r w:rsidR="00466CED">
        <w:rPr>
          <w:rFonts w:eastAsiaTheme="minorHAnsi" w:cs="Arial"/>
        </w:rPr>
        <w:t>staff</w:t>
      </w:r>
      <w:r w:rsidR="00D53AEE">
        <w:rPr>
          <w:rFonts w:eastAsiaTheme="minorHAnsi" w:cs="Arial"/>
        </w:rPr>
        <w:t xml:space="preserve"> and Board M</w:t>
      </w:r>
      <w:r w:rsidRPr="00E46859">
        <w:rPr>
          <w:rFonts w:eastAsiaTheme="minorHAnsi" w:cs="Arial"/>
        </w:rPr>
        <w:t xml:space="preserve">embers. </w:t>
      </w:r>
    </w:p>
    <w:p w14:paraId="4F746963" w14:textId="77777777" w:rsidR="00D53AEE" w:rsidRDefault="00D53AEE" w:rsidP="00F34E0A">
      <w:pPr>
        <w:spacing w:after="200" w:line="276" w:lineRule="auto"/>
        <w:ind w:left="720"/>
        <w:contextualSpacing/>
        <w:rPr>
          <w:rFonts w:eastAsiaTheme="minorHAnsi" w:cs="Arial"/>
        </w:rPr>
      </w:pPr>
    </w:p>
    <w:p w14:paraId="3FFBDD59" w14:textId="77777777" w:rsidR="00466CED" w:rsidRDefault="00466CED" w:rsidP="004A6EC0">
      <w:pPr>
        <w:numPr>
          <w:ilvl w:val="0"/>
          <w:numId w:val="129"/>
        </w:numPr>
        <w:spacing w:after="200" w:line="276" w:lineRule="auto"/>
        <w:contextualSpacing/>
        <w:rPr>
          <w:rFonts w:eastAsiaTheme="minorHAnsi" w:cs="Arial"/>
        </w:rPr>
      </w:pPr>
      <w:r>
        <w:rPr>
          <w:rFonts w:eastAsiaTheme="minorHAnsi" w:cs="Arial"/>
        </w:rPr>
        <w:t xml:space="preserve">Board Members and staff </w:t>
      </w:r>
      <w:r w:rsidR="00D53AEE">
        <w:rPr>
          <w:rFonts w:eastAsiaTheme="minorHAnsi" w:cs="Arial"/>
        </w:rPr>
        <w:t xml:space="preserve">take </w:t>
      </w:r>
      <w:r w:rsidRPr="00466CED">
        <w:rPr>
          <w:rFonts w:cs="Arial"/>
          <w:bCs/>
          <w:color w:val="000000"/>
          <w:lang w:eastAsia="en-GB"/>
        </w:rPr>
        <w:t xml:space="preserve">personal responsibility for declaring their interests and avoiding perceptions of bias. </w:t>
      </w:r>
      <w:r w:rsidR="00D53AEE" w:rsidRPr="00D53AEE">
        <w:rPr>
          <w:rFonts w:cs="Arial"/>
          <w:bCs/>
          <w:color w:val="000000"/>
          <w:lang w:eastAsia="en-GB"/>
        </w:rPr>
        <w:t>To demonstrate this all Board Members and staff produce and sign</w:t>
      </w:r>
      <w:r w:rsidRPr="00466CED">
        <w:rPr>
          <w:rFonts w:cs="Arial"/>
          <w:bCs/>
          <w:color w:val="000000"/>
          <w:lang w:eastAsia="en-GB"/>
        </w:rPr>
        <w:t xml:space="preserve"> </w:t>
      </w:r>
      <w:r w:rsidR="00D53AEE" w:rsidRPr="00D53AEE">
        <w:rPr>
          <w:rFonts w:cs="Arial"/>
          <w:bCs/>
          <w:color w:val="000000"/>
          <w:lang w:eastAsia="en-GB"/>
        </w:rPr>
        <w:t xml:space="preserve">a </w:t>
      </w:r>
      <w:r w:rsidRPr="00466CED">
        <w:rPr>
          <w:rFonts w:cs="Arial"/>
          <w:bCs/>
          <w:color w:val="000000"/>
          <w:lang w:eastAsia="en-GB"/>
        </w:rPr>
        <w:t>register of interests and publication</w:t>
      </w:r>
      <w:r w:rsidR="00D53AEE" w:rsidRPr="00D53AEE">
        <w:rPr>
          <w:rStyle w:val="FootnoteReference"/>
          <w:rFonts w:cs="Arial"/>
          <w:bCs/>
          <w:color w:val="000000"/>
          <w:lang w:eastAsia="en-GB"/>
        </w:rPr>
        <w:footnoteReference w:id="48"/>
      </w:r>
      <w:r w:rsidRPr="00466CED">
        <w:rPr>
          <w:rFonts w:cs="Arial"/>
          <w:bCs/>
          <w:color w:val="000000"/>
          <w:lang w:eastAsia="en-GB"/>
        </w:rPr>
        <w:t xml:space="preserve"> on the website</w:t>
      </w:r>
      <w:r w:rsidR="00D53AEE" w:rsidRPr="00D53AEE">
        <w:rPr>
          <w:rFonts w:cs="Arial"/>
          <w:bCs/>
          <w:color w:val="000000"/>
          <w:lang w:eastAsia="en-GB"/>
        </w:rPr>
        <w:t xml:space="preserve"> which is reviewed every six months and updated regularly.</w:t>
      </w:r>
      <w:r w:rsidRPr="00466CED">
        <w:rPr>
          <w:rFonts w:cs="Arial"/>
          <w:b/>
          <w:bCs/>
          <w:color w:val="000000"/>
          <w:sz w:val="23"/>
          <w:szCs w:val="23"/>
          <w:lang w:eastAsia="en-GB"/>
        </w:rPr>
        <w:t xml:space="preserve"> </w:t>
      </w:r>
    </w:p>
    <w:p w14:paraId="3C6765C4" w14:textId="77777777" w:rsidR="00103ADC" w:rsidRPr="00103ADC" w:rsidRDefault="00103ADC" w:rsidP="00F34E0A">
      <w:pPr>
        <w:spacing w:after="200" w:line="276" w:lineRule="auto"/>
        <w:contextualSpacing/>
        <w:rPr>
          <w:rFonts w:eastAsiaTheme="minorHAnsi" w:cs="Arial"/>
        </w:rPr>
      </w:pPr>
    </w:p>
    <w:p w14:paraId="65B7E026" w14:textId="77777777" w:rsidR="00466CED" w:rsidRPr="00466CED" w:rsidRDefault="00466CED" w:rsidP="004A6EC0">
      <w:pPr>
        <w:numPr>
          <w:ilvl w:val="0"/>
          <w:numId w:val="129"/>
        </w:numPr>
        <w:spacing w:after="200" w:line="276" w:lineRule="auto"/>
        <w:contextualSpacing/>
        <w:rPr>
          <w:rFonts w:eastAsiaTheme="minorHAnsi" w:cs="Arial"/>
        </w:rPr>
      </w:pPr>
      <w:r w:rsidRPr="00466CED">
        <w:rPr>
          <w:rFonts w:cs="Arial"/>
          <w:bCs/>
        </w:rPr>
        <w:t xml:space="preserve">In addition, the LEP ensures that the Conflict of Interest Policy is followed through its decision making processes. It is committed to ensuring that this policy applies to decision makers regardless of whether there is a formal meeting. The LEP ensures that decisions are recorded and published [link to publication policy], regardless of how they are taken to ensure full transparency in all LEP decisions. </w:t>
      </w:r>
    </w:p>
    <w:p w14:paraId="5A1F0ABD" w14:textId="77777777" w:rsidR="00E46859" w:rsidRPr="00E46859" w:rsidRDefault="00E46859" w:rsidP="00F34E0A">
      <w:pPr>
        <w:rPr>
          <w:rFonts w:eastAsiaTheme="minorHAnsi" w:cs="Arial"/>
        </w:rPr>
      </w:pPr>
    </w:p>
    <w:p w14:paraId="73EBD4F1" w14:textId="77777777" w:rsidR="00E46859" w:rsidRPr="00E46859" w:rsidRDefault="00E46859" w:rsidP="00F34E0A">
      <w:pPr>
        <w:spacing w:after="240"/>
        <w:rPr>
          <w:rFonts w:eastAsiaTheme="minorHAnsi" w:cs="Arial"/>
          <w:b/>
        </w:rPr>
      </w:pPr>
      <w:r w:rsidRPr="00E46859">
        <w:rPr>
          <w:rFonts w:eastAsiaTheme="minorHAnsi" w:cs="Arial"/>
          <w:b/>
        </w:rPr>
        <w:t xml:space="preserve">Definition </w:t>
      </w:r>
    </w:p>
    <w:p w14:paraId="39550B0D" w14:textId="77777777" w:rsidR="00E46859" w:rsidRPr="00E46859" w:rsidRDefault="00E46859" w:rsidP="004A6EC0">
      <w:pPr>
        <w:numPr>
          <w:ilvl w:val="0"/>
          <w:numId w:val="129"/>
        </w:numPr>
        <w:spacing w:after="200" w:line="276" w:lineRule="auto"/>
        <w:contextualSpacing/>
        <w:rPr>
          <w:rFonts w:cs="Arial"/>
          <w:b/>
          <w:color w:val="000000"/>
          <w:sz w:val="32"/>
          <w:lang w:eastAsia="en-GB"/>
        </w:rPr>
      </w:pPr>
      <w:r w:rsidRPr="00E46859">
        <w:rPr>
          <w:rFonts w:eastAsiaTheme="minorHAnsi" w:cs="Arial"/>
        </w:rPr>
        <w:t>A conflict of interest is any situation in which an employee’s or a board member’s personal interests, or interests that they owe to another</w:t>
      </w:r>
      <w:r w:rsidR="00D53AEE">
        <w:rPr>
          <w:rFonts w:eastAsiaTheme="minorHAnsi" w:cs="Arial"/>
        </w:rPr>
        <w:t xml:space="preserve"> body, may (or may appear to</w:t>
      </w:r>
      <w:r w:rsidRPr="00E46859">
        <w:rPr>
          <w:rFonts w:eastAsiaTheme="minorHAnsi" w:cs="Arial"/>
        </w:rPr>
        <w:t>) influence or affect their decision making.</w:t>
      </w:r>
      <w:r w:rsidR="00D53AEE">
        <w:rPr>
          <w:rFonts w:eastAsiaTheme="minorHAnsi" w:cs="Arial"/>
        </w:rPr>
        <w:t xml:space="preserve"> </w:t>
      </w:r>
    </w:p>
    <w:p w14:paraId="0E95C1F9" w14:textId="77777777" w:rsidR="00E46859" w:rsidRPr="00E46859" w:rsidRDefault="00E46859" w:rsidP="00F34E0A">
      <w:pPr>
        <w:rPr>
          <w:rFonts w:cs="Arial"/>
          <w:b/>
          <w:color w:val="000000"/>
          <w:sz w:val="32"/>
          <w:lang w:eastAsia="en-GB"/>
        </w:rPr>
      </w:pPr>
    </w:p>
    <w:p w14:paraId="223F358A" w14:textId="77777777" w:rsidR="00E46859" w:rsidRPr="00E46859" w:rsidRDefault="00E46859" w:rsidP="00F34E0A">
      <w:pPr>
        <w:spacing w:after="200" w:line="276" w:lineRule="auto"/>
        <w:rPr>
          <w:rFonts w:eastAsiaTheme="minorHAnsi" w:cs="Arial"/>
          <w:b/>
        </w:rPr>
      </w:pPr>
      <w:r w:rsidRPr="00E46859">
        <w:rPr>
          <w:rFonts w:eastAsiaTheme="minorHAnsi" w:cs="Arial"/>
          <w:b/>
        </w:rPr>
        <w:t>Identifying conflicts of interest</w:t>
      </w:r>
    </w:p>
    <w:p w14:paraId="6DF5BEEE" w14:textId="77777777" w:rsidR="00E46859" w:rsidRDefault="00E46859" w:rsidP="004A6EC0">
      <w:pPr>
        <w:numPr>
          <w:ilvl w:val="0"/>
          <w:numId w:val="129"/>
        </w:numPr>
        <w:spacing w:after="200" w:line="276" w:lineRule="auto"/>
        <w:contextualSpacing/>
        <w:rPr>
          <w:rFonts w:eastAsiaTheme="minorHAnsi" w:cs="Arial"/>
        </w:rPr>
      </w:pPr>
      <w:r w:rsidRPr="00E46859">
        <w:rPr>
          <w:rFonts w:eastAsiaTheme="minorHAnsi" w:cs="Arial"/>
        </w:rPr>
        <w:t xml:space="preserve">Conflicts can inhibit open discussions and may result in irrelevant considerations being taken into account or decisions being taken that are not in the best interests of the LEP. Conflicts may arise, for instance, where a Member’s personal interests, for instance, as a shareholder in a company that is a potential beneficiary of grant funding, conflict with the interests of the LEP. </w:t>
      </w:r>
    </w:p>
    <w:p w14:paraId="07AA9B76" w14:textId="77777777" w:rsidR="00D53AEE" w:rsidRDefault="00D53AEE" w:rsidP="00F34E0A">
      <w:pPr>
        <w:spacing w:after="200" w:line="276" w:lineRule="auto"/>
        <w:ind w:left="720"/>
        <w:contextualSpacing/>
        <w:rPr>
          <w:rFonts w:eastAsiaTheme="minorHAnsi" w:cs="Arial"/>
        </w:rPr>
      </w:pPr>
    </w:p>
    <w:p w14:paraId="371AC008" w14:textId="77777777" w:rsidR="00E46859" w:rsidRDefault="00D53AEE" w:rsidP="004A6EC0">
      <w:pPr>
        <w:numPr>
          <w:ilvl w:val="0"/>
          <w:numId w:val="129"/>
        </w:numPr>
        <w:spacing w:after="200" w:line="276" w:lineRule="auto"/>
        <w:contextualSpacing/>
        <w:rPr>
          <w:rFonts w:eastAsiaTheme="minorHAnsi" w:cs="Arial"/>
        </w:rPr>
      </w:pPr>
      <w:r>
        <w:rPr>
          <w:rFonts w:eastAsiaTheme="minorHAnsi" w:cs="Arial"/>
        </w:rPr>
        <w:t xml:space="preserve">There may be commercial, actual or potential conflicts of interests. This policy covers all three types of interests. </w:t>
      </w:r>
    </w:p>
    <w:p w14:paraId="5AF701D4" w14:textId="77777777" w:rsidR="00E75EE4" w:rsidRDefault="00E75EE4" w:rsidP="00F34E0A">
      <w:pPr>
        <w:spacing w:after="200" w:line="276" w:lineRule="auto"/>
        <w:ind w:left="360"/>
        <w:contextualSpacing/>
        <w:rPr>
          <w:rFonts w:eastAsiaTheme="minorHAnsi" w:cs="Arial"/>
        </w:rPr>
      </w:pPr>
    </w:p>
    <w:p w14:paraId="464833C6" w14:textId="7D266342" w:rsidR="00E75EE4" w:rsidRDefault="00E75EE4" w:rsidP="00F34E0A">
      <w:pPr>
        <w:spacing w:after="200" w:line="276" w:lineRule="auto"/>
        <w:ind w:left="360"/>
        <w:contextualSpacing/>
        <w:rPr>
          <w:rFonts w:eastAsiaTheme="minorHAnsi" w:cs="Arial"/>
        </w:rPr>
      </w:pPr>
    </w:p>
    <w:p w14:paraId="44BACD2B" w14:textId="77777777" w:rsidR="00ED0337" w:rsidRPr="000B6251" w:rsidRDefault="00ED0337" w:rsidP="00F34E0A">
      <w:pPr>
        <w:spacing w:after="200" w:line="276" w:lineRule="auto"/>
        <w:ind w:left="360"/>
        <w:contextualSpacing/>
        <w:rPr>
          <w:rFonts w:eastAsiaTheme="minorHAnsi" w:cs="Arial"/>
        </w:rPr>
      </w:pPr>
    </w:p>
    <w:p w14:paraId="1845B54C" w14:textId="77777777" w:rsidR="00E46859" w:rsidRPr="00E46859" w:rsidRDefault="00E46859" w:rsidP="00F34E0A">
      <w:pPr>
        <w:rPr>
          <w:rFonts w:cs="Arial"/>
          <w:b/>
          <w:color w:val="000000"/>
          <w:lang w:eastAsia="en-GB"/>
        </w:rPr>
      </w:pPr>
      <w:r w:rsidRPr="00E46859">
        <w:rPr>
          <w:rFonts w:cs="Arial"/>
          <w:b/>
          <w:color w:val="000000"/>
          <w:lang w:eastAsia="en-GB"/>
        </w:rPr>
        <w:t>Registering and declaring pecuniary and non-pecuniary interests</w:t>
      </w:r>
    </w:p>
    <w:p w14:paraId="4548D58A" w14:textId="77777777" w:rsidR="00E46859" w:rsidRPr="00E46859" w:rsidRDefault="00E46859" w:rsidP="00F34E0A">
      <w:pPr>
        <w:rPr>
          <w:rFonts w:eastAsiaTheme="minorHAnsi" w:cs="Arial"/>
        </w:rPr>
      </w:pPr>
    </w:p>
    <w:p w14:paraId="1634DA10" w14:textId="77777777" w:rsidR="00D53AEE" w:rsidRDefault="00D53AEE" w:rsidP="004A6EC0">
      <w:pPr>
        <w:numPr>
          <w:ilvl w:val="0"/>
          <w:numId w:val="129"/>
        </w:numPr>
        <w:autoSpaceDE w:val="0"/>
        <w:autoSpaceDN w:val="0"/>
        <w:adjustRightInd w:val="0"/>
        <w:spacing w:after="200" w:line="276" w:lineRule="auto"/>
        <w:contextualSpacing/>
        <w:rPr>
          <w:rFonts w:cs="Arial"/>
          <w:color w:val="000000"/>
          <w:lang w:eastAsia="en-GB"/>
        </w:rPr>
      </w:pPr>
      <w:r>
        <w:rPr>
          <w:rFonts w:cs="Arial"/>
          <w:color w:val="000000"/>
          <w:lang w:eastAsia="en-GB"/>
        </w:rPr>
        <w:t>As a Board Member or staff member of the LEP, you must:</w:t>
      </w:r>
    </w:p>
    <w:p w14:paraId="049E63DE" w14:textId="77777777" w:rsidR="00D53AEE" w:rsidRDefault="00D53AEE" w:rsidP="00F34E0A">
      <w:pPr>
        <w:autoSpaceDE w:val="0"/>
        <w:autoSpaceDN w:val="0"/>
        <w:adjustRightInd w:val="0"/>
        <w:spacing w:after="200" w:line="276" w:lineRule="auto"/>
        <w:ind w:left="720"/>
        <w:contextualSpacing/>
        <w:rPr>
          <w:rFonts w:cs="Arial"/>
          <w:color w:val="000000"/>
          <w:lang w:eastAsia="en-GB"/>
        </w:rPr>
      </w:pPr>
    </w:p>
    <w:p w14:paraId="4B69FD23" w14:textId="3F72BF1F" w:rsidR="00E46859" w:rsidRPr="00E46859" w:rsidRDefault="00D53AEE" w:rsidP="004A6EC0">
      <w:pPr>
        <w:numPr>
          <w:ilvl w:val="0"/>
          <w:numId w:val="129"/>
        </w:numPr>
        <w:autoSpaceDE w:val="0"/>
        <w:autoSpaceDN w:val="0"/>
        <w:adjustRightInd w:val="0"/>
        <w:spacing w:after="200" w:line="276" w:lineRule="auto"/>
        <w:contextualSpacing/>
        <w:rPr>
          <w:rFonts w:cs="Arial"/>
          <w:color w:val="000000"/>
          <w:lang w:eastAsia="en-GB"/>
        </w:rPr>
      </w:pPr>
      <w:r>
        <w:rPr>
          <w:rFonts w:cs="Arial"/>
          <w:color w:val="000000"/>
          <w:lang w:eastAsia="en-GB"/>
        </w:rPr>
        <w:t>W</w:t>
      </w:r>
      <w:r w:rsidR="00E46859" w:rsidRPr="00E46859">
        <w:rPr>
          <w:rFonts w:cs="Arial"/>
          <w:color w:val="000000"/>
          <w:lang w:eastAsia="en-GB"/>
        </w:rPr>
        <w:t>ithin 28 days of taking offi</w:t>
      </w:r>
      <w:r>
        <w:rPr>
          <w:rFonts w:cs="Arial"/>
          <w:color w:val="000000"/>
          <w:lang w:eastAsia="en-GB"/>
        </w:rPr>
        <w:t>ce</w:t>
      </w:r>
      <w:r w:rsidR="00E46859" w:rsidRPr="00E46859">
        <w:rPr>
          <w:rFonts w:cs="Arial"/>
          <w:color w:val="000000"/>
          <w:lang w:eastAsia="en-GB"/>
        </w:rPr>
        <w:t>, notify your LEP Chief Executive and Accountable Body’s S</w:t>
      </w:r>
      <w:r w:rsidR="00103ADC">
        <w:rPr>
          <w:rFonts w:cs="Arial"/>
          <w:color w:val="000000"/>
          <w:lang w:eastAsia="en-GB"/>
        </w:rPr>
        <w:t xml:space="preserve">ection </w:t>
      </w:r>
      <w:r w:rsidR="00E46859" w:rsidRPr="00E46859">
        <w:rPr>
          <w:rFonts w:cs="Arial"/>
          <w:color w:val="000000"/>
          <w:lang w:eastAsia="en-GB"/>
        </w:rPr>
        <w:t>151/S</w:t>
      </w:r>
      <w:r w:rsidR="00103ADC">
        <w:rPr>
          <w:rFonts w:cs="Arial"/>
          <w:color w:val="000000"/>
          <w:lang w:eastAsia="en-GB"/>
        </w:rPr>
        <w:t xml:space="preserve">ection </w:t>
      </w:r>
      <w:r w:rsidR="00E46859" w:rsidRPr="00E46859">
        <w:rPr>
          <w:rFonts w:cs="Arial"/>
          <w:color w:val="000000"/>
          <w:lang w:eastAsia="en-GB"/>
        </w:rPr>
        <w:t>73 Officer of any disclosable pecuniary interest, where the pecuniary interest is yours, your spouse’s or civil partner’s, or is the pecuniary interest of somebody with whom you are living with as a spouse, or as if you were civil partners.</w:t>
      </w:r>
      <w:r w:rsidR="006D3D89">
        <w:rPr>
          <w:rStyle w:val="FootnoteReference"/>
          <w:rFonts w:cs="Arial"/>
          <w:color w:val="000000"/>
          <w:lang w:eastAsia="en-GB"/>
        </w:rPr>
        <w:footnoteReference w:id="49"/>
      </w:r>
      <w:r w:rsidR="00E46859" w:rsidRPr="00E46859">
        <w:rPr>
          <w:rFonts w:cs="Arial"/>
          <w:color w:val="000000"/>
          <w:lang w:eastAsia="en-GB"/>
        </w:rPr>
        <w:t xml:space="preserve"> </w:t>
      </w:r>
    </w:p>
    <w:p w14:paraId="3C20F81D" w14:textId="77777777" w:rsidR="00E46859" w:rsidRPr="00E46859" w:rsidRDefault="00E46859" w:rsidP="00F34E0A">
      <w:pPr>
        <w:autoSpaceDE w:val="0"/>
        <w:autoSpaceDN w:val="0"/>
        <w:adjustRightInd w:val="0"/>
        <w:ind w:left="360"/>
        <w:contextualSpacing/>
        <w:rPr>
          <w:rFonts w:cs="Arial"/>
          <w:color w:val="000000"/>
          <w:lang w:eastAsia="en-GB"/>
        </w:rPr>
      </w:pPr>
    </w:p>
    <w:p w14:paraId="57DB468D" w14:textId="453FFF87" w:rsidR="00E46859" w:rsidRPr="00E46859" w:rsidRDefault="00D53AEE" w:rsidP="004A6EC0">
      <w:pPr>
        <w:numPr>
          <w:ilvl w:val="0"/>
          <w:numId w:val="129"/>
        </w:numPr>
        <w:autoSpaceDE w:val="0"/>
        <w:autoSpaceDN w:val="0"/>
        <w:adjustRightInd w:val="0"/>
        <w:spacing w:after="200" w:line="276" w:lineRule="auto"/>
        <w:contextualSpacing/>
        <w:rPr>
          <w:rFonts w:cs="Arial"/>
          <w:color w:val="000000"/>
          <w:lang w:eastAsia="en-GB"/>
        </w:rPr>
      </w:pPr>
      <w:r>
        <w:rPr>
          <w:rFonts w:cs="Arial"/>
          <w:color w:val="000000"/>
          <w:lang w:eastAsia="en-GB"/>
        </w:rPr>
        <w:t>W</w:t>
      </w:r>
      <w:r w:rsidR="00E46859" w:rsidRPr="00E46859">
        <w:rPr>
          <w:rFonts w:cs="Arial"/>
          <w:color w:val="000000"/>
          <w:lang w:eastAsia="en-GB"/>
        </w:rPr>
        <w:t>ithin 28 days of taking office, notify your LEP Chief Executive and Accountable Body’s S</w:t>
      </w:r>
      <w:r w:rsidR="00103ADC">
        <w:rPr>
          <w:rFonts w:cs="Arial"/>
          <w:color w:val="000000"/>
          <w:lang w:eastAsia="en-GB"/>
        </w:rPr>
        <w:t xml:space="preserve">ection </w:t>
      </w:r>
      <w:r w:rsidR="00E46859" w:rsidRPr="00E46859">
        <w:rPr>
          <w:rFonts w:cs="Arial"/>
          <w:color w:val="000000"/>
          <w:lang w:eastAsia="en-GB"/>
        </w:rPr>
        <w:t>151/ S</w:t>
      </w:r>
      <w:r w:rsidR="00103ADC">
        <w:rPr>
          <w:rFonts w:cs="Arial"/>
          <w:color w:val="000000"/>
          <w:lang w:eastAsia="en-GB"/>
        </w:rPr>
        <w:t xml:space="preserve">ection </w:t>
      </w:r>
      <w:r w:rsidR="00E46859" w:rsidRPr="00E46859">
        <w:rPr>
          <w:rFonts w:cs="Arial"/>
          <w:color w:val="000000"/>
          <w:lang w:eastAsia="en-GB"/>
        </w:rPr>
        <w:t>73 Officer of any non-pecuniary interest  which your LEP has decided should be included in the register or which you consider should be included if you are to fulfil your duty to act in conformity with the Seven Principles of Public Life.</w:t>
      </w:r>
      <w:r w:rsidR="00945197">
        <w:rPr>
          <w:rStyle w:val="FootnoteReference"/>
          <w:rFonts w:cs="Arial"/>
          <w:color w:val="000000"/>
          <w:lang w:eastAsia="en-GB"/>
        </w:rPr>
        <w:footnoteReference w:id="50"/>
      </w:r>
      <w:r w:rsidR="00E46859" w:rsidRPr="00E46859">
        <w:rPr>
          <w:rFonts w:cs="Arial"/>
          <w:color w:val="000000"/>
          <w:lang w:eastAsia="en-GB"/>
        </w:rPr>
        <w:t xml:space="preserve"> These non-pecuniary interests will necessarily include your membership of any Trade Union. </w:t>
      </w:r>
    </w:p>
    <w:p w14:paraId="122E7D25" w14:textId="77777777" w:rsidR="00E46859" w:rsidRPr="00E46859" w:rsidRDefault="00E46859" w:rsidP="00F34E0A">
      <w:pPr>
        <w:autoSpaceDE w:val="0"/>
        <w:autoSpaceDN w:val="0"/>
        <w:adjustRightInd w:val="0"/>
        <w:ind w:left="360"/>
        <w:contextualSpacing/>
        <w:rPr>
          <w:rFonts w:cs="Arial"/>
          <w:color w:val="000000"/>
          <w:lang w:eastAsia="en-GB"/>
        </w:rPr>
      </w:pPr>
    </w:p>
    <w:p w14:paraId="1C83B9D4" w14:textId="77777777" w:rsidR="00D53AEE" w:rsidRDefault="00D53AEE" w:rsidP="004A6EC0">
      <w:pPr>
        <w:numPr>
          <w:ilvl w:val="0"/>
          <w:numId w:val="129"/>
        </w:numPr>
        <w:autoSpaceDE w:val="0"/>
        <w:autoSpaceDN w:val="0"/>
        <w:adjustRightInd w:val="0"/>
        <w:spacing w:after="200" w:line="276" w:lineRule="auto"/>
        <w:contextualSpacing/>
        <w:rPr>
          <w:rFonts w:cs="Arial"/>
          <w:color w:val="000000"/>
          <w:lang w:eastAsia="en-GB"/>
        </w:rPr>
      </w:pPr>
      <w:r>
        <w:rPr>
          <w:rFonts w:cs="Arial"/>
          <w:lang w:eastAsia="en-GB"/>
        </w:rPr>
        <w:t>Review your</w:t>
      </w:r>
      <w:r w:rsidR="00E46859" w:rsidRPr="00E46859">
        <w:rPr>
          <w:rFonts w:cs="Arial"/>
          <w:lang w:eastAsia="en-GB"/>
        </w:rPr>
        <w:t xml:space="preserve"> individual register of interest before each board meeting and deci</w:t>
      </w:r>
      <w:r>
        <w:rPr>
          <w:rFonts w:cs="Arial"/>
          <w:lang w:eastAsia="en-GB"/>
        </w:rPr>
        <w:t>sion making committee meeting and</w:t>
      </w:r>
      <w:r w:rsidR="00E46859" w:rsidRPr="00E46859">
        <w:rPr>
          <w:rFonts w:cs="Arial"/>
          <w:lang w:eastAsia="en-GB"/>
        </w:rPr>
        <w:t xml:space="preserve"> declare any relevant interest(s) at the start of the meeting.</w:t>
      </w:r>
      <w:r w:rsidR="00E46859" w:rsidRPr="00E46859">
        <w:rPr>
          <w:rFonts w:cs="Arial"/>
          <w:color w:val="000000"/>
          <w:lang w:eastAsia="en-GB"/>
        </w:rPr>
        <w:t xml:space="preserve"> </w:t>
      </w:r>
    </w:p>
    <w:p w14:paraId="047CB523" w14:textId="77777777" w:rsidR="00D53AEE" w:rsidRPr="00D53AEE" w:rsidRDefault="00D53AEE" w:rsidP="00F34E0A">
      <w:pPr>
        <w:ind w:left="360"/>
        <w:rPr>
          <w:rFonts w:cs="Arial"/>
          <w:color w:val="000000"/>
          <w:lang w:eastAsia="en-GB"/>
        </w:rPr>
      </w:pPr>
    </w:p>
    <w:p w14:paraId="3F3DBF41" w14:textId="433AC572" w:rsidR="00E46859" w:rsidRPr="00E46859" w:rsidRDefault="00E46859" w:rsidP="004A6EC0">
      <w:pPr>
        <w:numPr>
          <w:ilvl w:val="0"/>
          <w:numId w:val="129"/>
        </w:numPr>
        <w:autoSpaceDE w:val="0"/>
        <w:autoSpaceDN w:val="0"/>
        <w:adjustRightInd w:val="0"/>
        <w:spacing w:after="200" w:line="276" w:lineRule="auto"/>
        <w:contextualSpacing/>
        <w:rPr>
          <w:rFonts w:cs="Arial"/>
          <w:color w:val="000000"/>
          <w:lang w:eastAsia="en-GB"/>
        </w:rPr>
      </w:pPr>
      <w:r w:rsidRPr="00E46859">
        <w:rPr>
          <w:rFonts w:cs="Arial"/>
          <w:color w:val="000000"/>
          <w:lang w:eastAsia="en-GB"/>
        </w:rPr>
        <w:t xml:space="preserve">If an interest has not been entered onto the LEP’s register, then the </w:t>
      </w:r>
      <w:r w:rsidR="00DD1CE3">
        <w:rPr>
          <w:rFonts w:cs="Arial"/>
          <w:color w:val="000000"/>
          <w:lang w:eastAsia="en-GB"/>
        </w:rPr>
        <w:t>you</w:t>
      </w:r>
      <w:r w:rsidRPr="00E46859">
        <w:rPr>
          <w:rFonts w:cs="Arial"/>
          <w:color w:val="000000"/>
          <w:lang w:eastAsia="en-GB"/>
        </w:rPr>
        <w:t xml:space="preserve"> must disclose the interest at any meeting of the LEP </w:t>
      </w:r>
      <w:r w:rsidR="00DD1CE3">
        <w:rPr>
          <w:rFonts w:cs="Arial"/>
          <w:color w:val="000000"/>
          <w:lang w:eastAsia="en-GB"/>
        </w:rPr>
        <w:t>where you are</w:t>
      </w:r>
      <w:r w:rsidRPr="00E46859">
        <w:rPr>
          <w:rFonts w:cs="Arial"/>
          <w:color w:val="000000"/>
          <w:lang w:eastAsia="en-GB"/>
        </w:rPr>
        <w:t xml:space="preserve"> present, where </w:t>
      </w:r>
      <w:r w:rsidR="00DD1CE3">
        <w:rPr>
          <w:rFonts w:cs="Arial"/>
          <w:color w:val="000000"/>
          <w:lang w:eastAsia="en-GB"/>
        </w:rPr>
        <w:t>you</w:t>
      </w:r>
      <w:r w:rsidRPr="00E46859">
        <w:rPr>
          <w:rFonts w:cs="Arial"/>
          <w:color w:val="000000"/>
          <w:lang w:eastAsia="en-GB"/>
        </w:rPr>
        <w:t xml:space="preserve"> have a disclosable interest in any matter being considered and where the matter is not a ‘sensitive interest’</w:t>
      </w:r>
      <w:r w:rsidR="00945197">
        <w:rPr>
          <w:rFonts w:cs="Arial"/>
          <w:color w:val="000000"/>
          <w:lang w:eastAsia="en-GB"/>
        </w:rPr>
        <w:t>.</w:t>
      </w:r>
      <w:r w:rsidRPr="00E46859">
        <w:rPr>
          <w:rFonts w:cs="Arial"/>
          <w:color w:val="000000"/>
          <w:vertAlign w:val="superscript"/>
          <w:lang w:eastAsia="en-GB"/>
        </w:rPr>
        <w:footnoteReference w:id="51"/>
      </w:r>
      <w:r w:rsidRPr="00E46859">
        <w:rPr>
          <w:rFonts w:cs="Arial"/>
          <w:color w:val="000000"/>
          <w:lang w:eastAsia="en-GB"/>
        </w:rPr>
        <w:t xml:space="preserve"> </w:t>
      </w:r>
    </w:p>
    <w:p w14:paraId="3EDEFBA7" w14:textId="77777777" w:rsidR="00E46859" w:rsidRPr="00E46859" w:rsidRDefault="00E46859" w:rsidP="00F34E0A">
      <w:pPr>
        <w:autoSpaceDE w:val="0"/>
        <w:autoSpaceDN w:val="0"/>
        <w:adjustRightInd w:val="0"/>
        <w:ind w:left="360"/>
        <w:contextualSpacing/>
        <w:rPr>
          <w:rFonts w:cs="Arial"/>
          <w:color w:val="000000"/>
          <w:lang w:eastAsia="en-GB"/>
        </w:rPr>
      </w:pPr>
    </w:p>
    <w:p w14:paraId="0B6903BF" w14:textId="77777777" w:rsidR="00E46859" w:rsidRPr="00E46859" w:rsidRDefault="00E46859" w:rsidP="004A6EC0">
      <w:pPr>
        <w:numPr>
          <w:ilvl w:val="0"/>
          <w:numId w:val="129"/>
        </w:numPr>
        <w:autoSpaceDE w:val="0"/>
        <w:autoSpaceDN w:val="0"/>
        <w:adjustRightInd w:val="0"/>
        <w:spacing w:after="200" w:line="276" w:lineRule="auto"/>
        <w:contextualSpacing/>
        <w:rPr>
          <w:rFonts w:cs="Arial"/>
          <w:color w:val="000000"/>
          <w:lang w:eastAsia="en-GB"/>
        </w:rPr>
      </w:pPr>
      <w:r w:rsidRPr="00E46859">
        <w:rPr>
          <w:rFonts w:cs="Arial"/>
          <w:color w:val="000000"/>
          <w:lang w:eastAsia="en-GB"/>
        </w:rPr>
        <w:t>Following any disclosure of an interest not on the LEP register or the subject of pending notification, you must notify the LEP Chief Executive and S</w:t>
      </w:r>
      <w:r w:rsidR="00103ADC">
        <w:rPr>
          <w:rFonts w:cs="Arial"/>
          <w:color w:val="000000"/>
          <w:lang w:eastAsia="en-GB"/>
        </w:rPr>
        <w:t xml:space="preserve">ection </w:t>
      </w:r>
      <w:r w:rsidRPr="00E46859">
        <w:rPr>
          <w:rFonts w:cs="Arial"/>
          <w:color w:val="000000"/>
          <w:lang w:eastAsia="en-GB"/>
        </w:rPr>
        <w:t>151/S</w:t>
      </w:r>
      <w:r w:rsidR="00103ADC">
        <w:rPr>
          <w:rFonts w:cs="Arial"/>
          <w:color w:val="000000"/>
          <w:lang w:eastAsia="en-GB"/>
        </w:rPr>
        <w:t xml:space="preserve">ection </w:t>
      </w:r>
      <w:r w:rsidRPr="00E46859">
        <w:rPr>
          <w:rFonts w:cs="Arial"/>
          <w:color w:val="000000"/>
          <w:lang w:eastAsia="en-GB"/>
        </w:rPr>
        <w:t xml:space="preserve">73 Officer of the interest within 28 days beginning with the date of disclosure. </w:t>
      </w:r>
    </w:p>
    <w:p w14:paraId="56C17434" w14:textId="77777777" w:rsidR="00E46859" w:rsidRPr="00E46859" w:rsidRDefault="00E46859" w:rsidP="00F34E0A">
      <w:pPr>
        <w:autoSpaceDE w:val="0"/>
        <w:autoSpaceDN w:val="0"/>
        <w:adjustRightInd w:val="0"/>
        <w:ind w:left="360"/>
        <w:contextualSpacing/>
        <w:rPr>
          <w:rFonts w:cs="Arial"/>
          <w:color w:val="000000"/>
          <w:lang w:eastAsia="en-GB"/>
        </w:rPr>
      </w:pPr>
    </w:p>
    <w:p w14:paraId="5693C31C" w14:textId="77777777" w:rsidR="00E46859" w:rsidRDefault="00E46859" w:rsidP="004A6EC0">
      <w:pPr>
        <w:numPr>
          <w:ilvl w:val="0"/>
          <w:numId w:val="129"/>
        </w:numPr>
        <w:autoSpaceDE w:val="0"/>
        <w:autoSpaceDN w:val="0"/>
        <w:adjustRightInd w:val="0"/>
        <w:spacing w:after="200" w:line="276" w:lineRule="auto"/>
        <w:contextualSpacing/>
        <w:rPr>
          <w:rFonts w:cs="Arial"/>
          <w:color w:val="000000"/>
          <w:lang w:eastAsia="en-GB"/>
        </w:rPr>
      </w:pPr>
      <w:r w:rsidRPr="00E46859">
        <w:rPr>
          <w:rFonts w:cs="Arial"/>
          <w:color w:val="000000"/>
          <w:lang w:eastAsia="en-GB"/>
        </w:rPr>
        <w:t xml:space="preserve">Unless dispensation has been granted, you may not participate in any discussion of, vote on, or discharge any function related to any matter in which you have a pecuniary interest. Additionally, you must observe the restrictions your LEP places on your involvement in matters where you have a pecuniary or non-pecuniary interest as defined by your LEP. </w:t>
      </w:r>
    </w:p>
    <w:p w14:paraId="7DB0E94D" w14:textId="77777777" w:rsidR="00DD1CE3" w:rsidRPr="00103ADC" w:rsidRDefault="00DD1CE3" w:rsidP="00F34E0A">
      <w:pPr>
        <w:rPr>
          <w:rFonts w:cs="Arial"/>
          <w:color w:val="000000"/>
          <w:lang w:eastAsia="en-GB"/>
        </w:rPr>
      </w:pPr>
    </w:p>
    <w:p w14:paraId="06F330E7" w14:textId="77777777" w:rsidR="00103ADC" w:rsidRDefault="00DD1CE3" w:rsidP="004A6EC0">
      <w:pPr>
        <w:numPr>
          <w:ilvl w:val="0"/>
          <w:numId w:val="129"/>
        </w:numPr>
        <w:autoSpaceDE w:val="0"/>
        <w:autoSpaceDN w:val="0"/>
        <w:adjustRightInd w:val="0"/>
        <w:spacing w:after="200" w:line="276" w:lineRule="auto"/>
        <w:contextualSpacing/>
        <w:rPr>
          <w:rFonts w:cs="Arial"/>
          <w:color w:val="000000"/>
          <w:lang w:eastAsia="en-GB"/>
        </w:rPr>
      </w:pPr>
      <w:r>
        <w:rPr>
          <w:rFonts w:cs="Arial"/>
          <w:color w:val="000000"/>
          <w:lang w:eastAsia="en-GB"/>
        </w:rPr>
        <w:t xml:space="preserve">Categories of disclosable interest are stated in the LEP’s register of interest. </w:t>
      </w:r>
    </w:p>
    <w:p w14:paraId="3AA7C032" w14:textId="77777777" w:rsidR="00103ADC" w:rsidRPr="00103ADC" w:rsidRDefault="00103ADC" w:rsidP="00F34E0A">
      <w:pPr>
        <w:autoSpaceDE w:val="0"/>
        <w:autoSpaceDN w:val="0"/>
        <w:adjustRightInd w:val="0"/>
        <w:spacing w:after="200" w:line="276" w:lineRule="auto"/>
        <w:contextualSpacing/>
        <w:rPr>
          <w:rFonts w:cs="Arial"/>
          <w:color w:val="000000"/>
          <w:lang w:eastAsia="en-GB"/>
        </w:rPr>
      </w:pPr>
    </w:p>
    <w:p w14:paraId="5085136F" w14:textId="77777777" w:rsidR="00040BB0" w:rsidRPr="00040BB0" w:rsidRDefault="00103ADC" w:rsidP="004A6EC0">
      <w:pPr>
        <w:numPr>
          <w:ilvl w:val="0"/>
          <w:numId w:val="129"/>
        </w:numPr>
        <w:autoSpaceDE w:val="0"/>
        <w:autoSpaceDN w:val="0"/>
        <w:adjustRightInd w:val="0"/>
        <w:spacing w:after="200" w:line="276" w:lineRule="auto"/>
        <w:contextualSpacing/>
        <w:rPr>
          <w:rFonts w:cs="Arial"/>
          <w:color w:val="000000"/>
          <w:lang w:eastAsia="en-GB"/>
        </w:rPr>
      </w:pPr>
      <w:r>
        <w:rPr>
          <w:rFonts w:cs="Arial"/>
          <w:color w:val="000000"/>
          <w:lang w:eastAsia="en-GB"/>
        </w:rPr>
        <w:t xml:space="preserve">LEP Board Member’s and </w:t>
      </w:r>
      <w:r w:rsidR="00040BB0">
        <w:rPr>
          <w:rFonts w:cs="Arial"/>
          <w:color w:val="000000"/>
          <w:lang w:eastAsia="en-GB"/>
        </w:rPr>
        <w:t xml:space="preserve">Officers should also familiarise themselves with the LEP’s gifts and hospitality policy. </w:t>
      </w:r>
    </w:p>
    <w:p w14:paraId="1C4757ED" w14:textId="77777777" w:rsidR="00040BB0" w:rsidRPr="00040BB0" w:rsidRDefault="00040BB0" w:rsidP="00F34E0A">
      <w:pPr>
        <w:autoSpaceDE w:val="0"/>
        <w:autoSpaceDN w:val="0"/>
        <w:adjustRightInd w:val="0"/>
        <w:spacing w:after="200" w:line="276" w:lineRule="auto"/>
        <w:ind w:left="786"/>
        <w:contextualSpacing/>
        <w:rPr>
          <w:rFonts w:cs="Arial"/>
          <w:color w:val="000000"/>
          <w:lang w:eastAsia="en-GB"/>
        </w:rPr>
      </w:pPr>
    </w:p>
    <w:p w14:paraId="7804E753" w14:textId="77777777" w:rsidR="00E46859" w:rsidRPr="00E46859" w:rsidRDefault="00E46859" w:rsidP="00F34E0A">
      <w:pPr>
        <w:spacing w:after="200" w:line="276" w:lineRule="auto"/>
        <w:rPr>
          <w:rFonts w:eastAsiaTheme="minorHAnsi" w:cs="Arial"/>
          <w:b/>
        </w:rPr>
      </w:pPr>
      <w:r w:rsidRPr="00E46859">
        <w:rPr>
          <w:rFonts w:eastAsiaTheme="minorHAnsi" w:cs="Arial"/>
          <w:b/>
        </w:rPr>
        <w:t>Procedure for managing conflicts</w:t>
      </w:r>
    </w:p>
    <w:p w14:paraId="1C7C1A4D" w14:textId="77777777" w:rsidR="005113FF" w:rsidRDefault="00E46859" w:rsidP="004A6EC0">
      <w:pPr>
        <w:numPr>
          <w:ilvl w:val="0"/>
          <w:numId w:val="129"/>
        </w:numPr>
        <w:spacing w:after="200" w:line="276" w:lineRule="auto"/>
        <w:contextualSpacing/>
        <w:rPr>
          <w:rFonts w:eastAsiaTheme="minorHAnsi" w:cs="Arial"/>
        </w:rPr>
      </w:pPr>
      <w:r w:rsidRPr="00E46859">
        <w:rPr>
          <w:rFonts w:eastAsiaTheme="minorHAnsi" w:cs="Arial"/>
        </w:rPr>
        <w:t>When an interest materially affects a member’s ability to vote without prejudice, this will be deemed to be non-trivial and a conflict of inter</w:t>
      </w:r>
      <w:r w:rsidR="00040BB0">
        <w:rPr>
          <w:rFonts w:eastAsiaTheme="minorHAnsi" w:cs="Arial"/>
        </w:rPr>
        <w:t>est. In such circumstances the m</w:t>
      </w:r>
      <w:r w:rsidRPr="00E46859">
        <w:rPr>
          <w:rFonts w:eastAsiaTheme="minorHAnsi" w:cs="Arial"/>
        </w:rPr>
        <w:t>ember will withdraw from the meeting while the discussion and vote takes place.</w:t>
      </w:r>
    </w:p>
    <w:p w14:paraId="3715F59D" w14:textId="5984DF50" w:rsidR="005113FF" w:rsidRPr="00E46859" w:rsidRDefault="00E46859" w:rsidP="00CB115B">
      <w:pPr>
        <w:spacing w:after="200" w:line="276" w:lineRule="auto"/>
        <w:ind w:left="360"/>
        <w:contextualSpacing/>
        <w:rPr>
          <w:rFonts w:eastAsiaTheme="minorHAnsi" w:cs="Arial"/>
        </w:rPr>
      </w:pPr>
      <w:r w:rsidRPr="00E46859">
        <w:rPr>
          <w:rFonts w:eastAsiaTheme="minorHAnsi" w:cs="Arial"/>
        </w:rPr>
        <w:t xml:space="preserve"> </w:t>
      </w:r>
    </w:p>
    <w:p w14:paraId="6DF1FD14" w14:textId="77777777" w:rsidR="00E46859" w:rsidRPr="005113FF" w:rsidRDefault="00E46859" w:rsidP="004A6EC0">
      <w:pPr>
        <w:numPr>
          <w:ilvl w:val="0"/>
          <w:numId w:val="129"/>
        </w:numPr>
        <w:spacing w:after="200" w:line="276" w:lineRule="auto"/>
        <w:contextualSpacing/>
        <w:rPr>
          <w:rFonts w:eastAsiaTheme="minorHAnsi" w:cs="Arial"/>
        </w:rPr>
      </w:pPr>
      <w:r w:rsidRPr="005113FF">
        <w:rPr>
          <w:rFonts w:eastAsiaTheme="minorHAnsi" w:cs="Arial"/>
        </w:rPr>
        <w:t>Upon the declaration of any conflicts of interest at a meeting of the Board, th</w:t>
      </w:r>
      <w:r w:rsidR="00040BB0" w:rsidRPr="005113FF">
        <w:rPr>
          <w:rFonts w:eastAsiaTheme="minorHAnsi" w:cs="Arial"/>
        </w:rPr>
        <w:t>e non-conflicted m</w:t>
      </w:r>
      <w:r w:rsidRPr="005113FF">
        <w:rPr>
          <w:rFonts w:eastAsiaTheme="minorHAnsi" w:cs="Arial"/>
        </w:rPr>
        <w:t xml:space="preserve">embers will: </w:t>
      </w:r>
    </w:p>
    <w:p w14:paraId="7786D894" w14:textId="77777777" w:rsidR="00E46859" w:rsidRPr="00E46859" w:rsidRDefault="00E46859" w:rsidP="00CB115B">
      <w:pPr>
        <w:numPr>
          <w:ilvl w:val="0"/>
          <w:numId w:val="46"/>
        </w:numPr>
        <w:spacing w:after="200" w:line="276" w:lineRule="auto"/>
        <w:ind w:left="993" w:hanging="567"/>
        <w:contextualSpacing/>
        <w:rPr>
          <w:rFonts w:eastAsiaTheme="minorHAnsi" w:cs="Arial"/>
        </w:rPr>
      </w:pPr>
      <w:r w:rsidRPr="00E46859">
        <w:rPr>
          <w:rFonts w:eastAsiaTheme="minorHAnsi" w:cs="Arial"/>
        </w:rPr>
        <w:t xml:space="preserve">assess the nature of the conflict; </w:t>
      </w:r>
    </w:p>
    <w:p w14:paraId="0B2FB0C3" w14:textId="77777777" w:rsidR="00E46859" w:rsidRPr="00E46859" w:rsidRDefault="00040BB0" w:rsidP="00CB115B">
      <w:pPr>
        <w:numPr>
          <w:ilvl w:val="0"/>
          <w:numId w:val="46"/>
        </w:numPr>
        <w:spacing w:after="200" w:line="276" w:lineRule="auto"/>
        <w:ind w:left="993" w:hanging="567"/>
        <w:contextualSpacing/>
        <w:rPr>
          <w:rFonts w:eastAsiaTheme="minorHAnsi" w:cs="Arial"/>
        </w:rPr>
      </w:pPr>
      <w:r>
        <w:rPr>
          <w:rFonts w:eastAsiaTheme="minorHAnsi" w:cs="Arial"/>
        </w:rPr>
        <w:t>assess the risk or threat to m</w:t>
      </w:r>
      <w:r w:rsidR="00E46859" w:rsidRPr="00E46859">
        <w:rPr>
          <w:rFonts w:eastAsiaTheme="minorHAnsi" w:cs="Arial"/>
        </w:rPr>
        <w:t xml:space="preserve">ember decision-making; </w:t>
      </w:r>
    </w:p>
    <w:p w14:paraId="3F9CDA38" w14:textId="77777777" w:rsidR="00E46859" w:rsidRPr="00E46859" w:rsidRDefault="00E46859" w:rsidP="00CB115B">
      <w:pPr>
        <w:numPr>
          <w:ilvl w:val="0"/>
          <w:numId w:val="46"/>
        </w:numPr>
        <w:spacing w:after="200" w:line="276" w:lineRule="auto"/>
        <w:ind w:left="993" w:hanging="567"/>
        <w:contextualSpacing/>
        <w:rPr>
          <w:rFonts w:eastAsiaTheme="minorHAnsi" w:cs="Arial"/>
        </w:rPr>
      </w:pPr>
      <w:r w:rsidRPr="00E46859">
        <w:rPr>
          <w:rFonts w:eastAsiaTheme="minorHAnsi" w:cs="Arial"/>
        </w:rPr>
        <w:t>decide whether the conflict is non-trivial (that is, it is material or has the potential to be detrimental to the conduct or decisions</w:t>
      </w:r>
      <w:r w:rsidR="00040BB0">
        <w:rPr>
          <w:rFonts w:eastAsiaTheme="minorHAnsi" w:cs="Arial"/>
        </w:rPr>
        <w:t xml:space="preserve"> taken by the m</w:t>
      </w:r>
      <w:r w:rsidRPr="00E46859">
        <w:rPr>
          <w:rFonts w:eastAsiaTheme="minorHAnsi" w:cs="Arial"/>
        </w:rPr>
        <w:t>embers); and</w:t>
      </w:r>
    </w:p>
    <w:p w14:paraId="7F6C64B7" w14:textId="77777777" w:rsidR="00E46859" w:rsidRPr="00E46859" w:rsidRDefault="00E46859" w:rsidP="00CB115B">
      <w:pPr>
        <w:numPr>
          <w:ilvl w:val="0"/>
          <w:numId w:val="46"/>
        </w:numPr>
        <w:spacing w:after="200" w:line="276" w:lineRule="auto"/>
        <w:ind w:left="993" w:hanging="567"/>
        <w:contextualSpacing/>
        <w:rPr>
          <w:rFonts w:eastAsiaTheme="minorHAnsi" w:cs="Arial"/>
        </w:rPr>
      </w:pPr>
      <w:r w:rsidRPr="00E46859">
        <w:rPr>
          <w:rFonts w:eastAsiaTheme="minorHAnsi" w:cs="Arial"/>
        </w:rPr>
        <w:t>decide what steps to take to avoid or manage the conflict.</w:t>
      </w:r>
    </w:p>
    <w:p w14:paraId="7C60C088" w14:textId="77777777" w:rsidR="00E46859" w:rsidRPr="00E46859" w:rsidRDefault="00E46859" w:rsidP="00F34E0A">
      <w:pPr>
        <w:spacing w:after="200" w:line="276" w:lineRule="auto"/>
        <w:ind w:left="360"/>
        <w:contextualSpacing/>
        <w:rPr>
          <w:rFonts w:eastAsiaTheme="minorHAnsi" w:cs="Arial"/>
        </w:rPr>
      </w:pPr>
    </w:p>
    <w:p w14:paraId="26C70B95" w14:textId="77777777" w:rsidR="00E46859" w:rsidRPr="00E46859" w:rsidRDefault="00040BB0" w:rsidP="004A6EC0">
      <w:pPr>
        <w:numPr>
          <w:ilvl w:val="0"/>
          <w:numId w:val="129"/>
        </w:numPr>
        <w:spacing w:after="200" w:line="276" w:lineRule="auto"/>
        <w:contextualSpacing/>
        <w:rPr>
          <w:rFonts w:eastAsiaTheme="minorHAnsi" w:cs="Arial"/>
        </w:rPr>
      </w:pPr>
      <w:r>
        <w:rPr>
          <w:rFonts w:eastAsiaTheme="minorHAnsi" w:cs="Arial"/>
        </w:rPr>
        <w:t>The conflicted m</w:t>
      </w:r>
      <w:r w:rsidR="00E46859" w:rsidRPr="00E46859">
        <w:rPr>
          <w:rFonts w:eastAsiaTheme="minorHAnsi" w:cs="Arial"/>
        </w:rPr>
        <w:t>ember must not take part in the discussion or decision and will not be counted when determining whether the Board meeting is quorate</w:t>
      </w:r>
      <w:r w:rsidR="00DD1CE3">
        <w:rPr>
          <w:rFonts w:eastAsiaTheme="minorHAnsi" w:cs="Arial"/>
        </w:rPr>
        <w:t>.</w:t>
      </w:r>
    </w:p>
    <w:p w14:paraId="3D141571" w14:textId="77777777" w:rsidR="00E46859" w:rsidRPr="00E46859" w:rsidRDefault="00E46859" w:rsidP="00F34E0A">
      <w:pPr>
        <w:spacing w:after="200" w:line="276" w:lineRule="auto"/>
        <w:ind w:left="720"/>
        <w:contextualSpacing/>
        <w:rPr>
          <w:rFonts w:eastAsiaTheme="minorHAnsi" w:cs="Arial"/>
        </w:rPr>
      </w:pPr>
    </w:p>
    <w:p w14:paraId="46876060" w14:textId="77777777" w:rsidR="00E46859" w:rsidRPr="00E46859" w:rsidRDefault="00E46859" w:rsidP="004A6EC0">
      <w:pPr>
        <w:numPr>
          <w:ilvl w:val="0"/>
          <w:numId w:val="129"/>
        </w:numPr>
        <w:spacing w:before="240" w:after="200" w:line="276" w:lineRule="auto"/>
        <w:contextualSpacing/>
        <w:rPr>
          <w:rFonts w:eastAsiaTheme="minorHAnsi" w:cs="Arial"/>
        </w:rPr>
      </w:pPr>
      <w:r w:rsidRPr="00E46859">
        <w:rPr>
          <w:rFonts w:eastAsiaTheme="minorHAnsi" w:cs="Arial"/>
        </w:rPr>
        <w:t>The non-conflicte</w:t>
      </w:r>
      <w:r w:rsidR="00040BB0">
        <w:rPr>
          <w:rFonts w:eastAsiaTheme="minorHAnsi" w:cs="Arial"/>
        </w:rPr>
        <w:t>d m</w:t>
      </w:r>
      <w:r w:rsidRPr="00E46859">
        <w:rPr>
          <w:rFonts w:eastAsiaTheme="minorHAnsi" w:cs="Arial"/>
        </w:rPr>
        <w:t xml:space="preserve">embers will consider whether it is necessary to seek the advice of the LEP’s legal adviser on whether the conflict is nontrivial and/or on how to manage the conflict declared. </w:t>
      </w:r>
    </w:p>
    <w:p w14:paraId="528911EC" w14:textId="77777777" w:rsidR="00E46859" w:rsidRPr="00E46859" w:rsidRDefault="00E46859" w:rsidP="00F34E0A">
      <w:pPr>
        <w:spacing w:before="240" w:after="200" w:line="276" w:lineRule="auto"/>
        <w:ind w:left="714"/>
        <w:contextualSpacing/>
        <w:rPr>
          <w:rFonts w:eastAsiaTheme="minorHAnsi" w:cs="Arial"/>
        </w:rPr>
      </w:pPr>
    </w:p>
    <w:p w14:paraId="6F817CC6" w14:textId="77777777" w:rsidR="00E46859" w:rsidRPr="00E46859" w:rsidRDefault="00E46859" w:rsidP="004A6EC0">
      <w:pPr>
        <w:numPr>
          <w:ilvl w:val="0"/>
          <w:numId w:val="129"/>
        </w:numPr>
        <w:spacing w:after="200" w:line="276" w:lineRule="auto"/>
        <w:contextualSpacing/>
        <w:rPr>
          <w:rFonts w:eastAsiaTheme="minorHAnsi" w:cs="Arial"/>
        </w:rPr>
      </w:pPr>
      <w:r w:rsidRPr="00E46859">
        <w:rPr>
          <w:rFonts w:eastAsiaTheme="minorHAnsi" w:cs="Arial"/>
        </w:rPr>
        <w:t xml:space="preserve">Subject to the provisions set out in the LEP’s Articles of Association, if </w:t>
      </w:r>
      <w:r w:rsidR="00040BB0">
        <w:rPr>
          <w:rFonts w:eastAsiaTheme="minorHAnsi" w:cs="Arial"/>
        </w:rPr>
        <w:t>the non-conflicted m</w:t>
      </w:r>
      <w:r w:rsidRPr="00E46859">
        <w:rPr>
          <w:rFonts w:eastAsiaTheme="minorHAnsi" w:cs="Arial"/>
        </w:rPr>
        <w:t>embers consider that the declared conflict is trivial, they may agree that the conflicted Member may continue to participate in discussions and the decision-making process.</w:t>
      </w:r>
    </w:p>
    <w:p w14:paraId="559CA34D" w14:textId="77777777" w:rsidR="00E46859" w:rsidRPr="00E46859" w:rsidRDefault="00E46859" w:rsidP="00F34E0A">
      <w:pPr>
        <w:spacing w:line="276" w:lineRule="auto"/>
        <w:rPr>
          <w:rFonts w:eastAsiaTheme="minorHAnsi" w:cs="Arial"/>
        </w:rPr>
      </w:pPr>
    </w:p>
    <w:p w14:paraId="7531A60C" w14:textId="77777777" w:rsidR="00E46859" w:rsidRPr="00E46859" w:rsidRDefault="00040BB0" w:rsidP="004A6EC0">
      <w:pPr>
        <w:numPr>
          <w:ilvl w:val="0"/>
          <w:numId w:val="129"/>
        </w:numPr>
        <w:spacing w:after="200" w:line="276" w:lineRule="auto"/>
        <w:contextualSpacing/>
        <w:rPr>
          <w:rFonts w:eastAsiaTheme="minorHAnsi" w:cs="Arial"/>
        </w:rPr>
      </w:pPr>
      <w:r>
        <w:rPr>
          <w:rFonts w:eastAsiaTheme="minorHAnsi" w:cs="Arial"/>
        </w:rPr>
        <w:t>If the non-conflicted m</w:t>
      </w:r>
      <w:r w:rsidR="00E46859" w:rsidRPr="00E46859">
        <w:rPr>
          <w:rFonts w:eastAsiaTheme="minorHAnsi" w:cs="Arial"/>
        </w:rPr>
        <w:t>embers consider that the conflict is no</w:t>
      </w:r>
      <w:r>
        <w:rPr>
          <w:rFonts w:eastAsiaTheme="minorHAnsi" w:cs="Arial"/>
        </w:rPr>
        <w:t>n-trivial, the non-conflicted m</w:t>
      </w:r>
      <w:r w:rsidR="00E46859" w:rsidRPr="00E46859">
        <w:rPr>
          <w:rFonts w:eastAsiaTheme="minorHAnsi" w:cs="Arial"/>
        </w:rPr>
        <w:t xml:space="preserve">embers will determine what action is appropriate in light of the nature and extent of the conflict. A number of steps can be taken to deal with the conflict, including: </w:t>
      </w:r>
    </w:p>
    <w:p w14:paraId="0CBC1BD7" w14:textId="77777777" w:rsidR="00E46859" w:rsidRPr="00E46859" w:rsidRDefault="00040BB0" w:rsidP="00CB115B">
      <w:pPr>
        <w:numPr>
          <w:ilvl w:val="0"/>
          <w:numId w:val="47"/>
        </w:numPr>
        <w:spacing w:after="200" w:line="276" w:lineRule="auto"/>
        <w:ind w:left="993" w:hanging="654"/>
        <w:contextualSpacing/>
        <w:rPr>
          <w:rFonts w:eastAsiaTheme="minorHAnsi" w:cs="Arial"/>
        </w:rPr>
      </w:pPr>
      <w:r>
        <w:rPr>
          <w:rFonts w:eastAsiaTheme="minorHAnsi" w:cs="Arial"/>
        </w:rPr>
        <w:t>excluding the conflicted m</w:t>
      </w:r>
      <w:r w:rsidR="00E46859" w:rsidRPr="00E46859">
        <w:rPr>
          <w:rFonts w:eastAsiaTheme="minorHAnsi" w:cs="Arial"/>
        </w:rPr>
        <w:t xml:space="preserve">ember from discussions in relation to the matter to avoid inadvertently </w:t>
      </w:r>
      <w:r>
        <w:rPr>
          <w:rFonts w:eastAsiaTheme="minorHAnsi" w:cs="Arial"/>
        </w:rPr>
        <w:t>influencing the non-conflicted m</w:t>
      </w:r>
      <w:r w:rsidR="00E46859" w:rsidRPr="00E46859">
        <w:rPr>
          <w:rFonts w:eastAsiaTheme="minorHAnsi" w:cs="Arial"/>
        </w:rPr>
        <w:t xml:space="preserve">embers; </w:t>
      </w:r>
    </w:p>
    <w:p w14:paraId="2784B5CA" w14:textId="77777777" w:rsidR="00E46859" w:rsidRPr="00E46859" w:rsidRDefault="00040BB0" w:rsidP="00CB115B">
      <w:pPr>
        <w:numPr>
          <w:ilvl w:val="0"/>
          <w:numId w:val="47"/>
        </w:numPr>
        <w:spacing w:after="200" w:line="276" w:lineRule="auto"/>
        <w:ind w:left="993" w:hanging="654"/>
        <w:contextualSpacing/>
        <w:rPr>
          <w:rFonts w:eastAsiaTheme="minorHAnsi" w:cs="Arial"/>
        </w:rPr>
      </w:pPr>
      <w:r>
        <w:rPr>
          <w:rFonts w:eastAsiaTheme="minorHAnsi" w:cs="Arial"/>
        </w:rPr>
        <w:t>excluding the conflicted m</w:t>
      </w:r>
      <w:r w:rsidR="00E46859" w:rsidRPr="00E46859">
        <w:rPr>
          <w:rFonts w:eastAsiaTheme="minorHAnsi" w:cs="Arial"/>
        </w:rPr>
        <w:t xml:space="preserve">embers from decision-making in relation to the matter while the conflict exists; </w:t>
      </w:r>
    </w:p>
    <w:p w14:paraId="293EC014" w14:textId="77777777" w:rsidR="00E46859" w:rsidRPr="00E46859" w:rsidRDefault="00E46859" w:rsidP="00CB115B">
      <w:pPr>
        <w:numPr>
          <w:ilvl w:val="0"/>
          <w:numId w:val="47"/>
        </w:numPr>
        <w:spacing w:after="200" w:line="276" w:lineRule="auto"/>
        <w:ind w:left="993" w:hanging="654"/>
        <w:contextualSpacing/>
        <w:rPr>
          <w:rFonts w:eastAsiaTheme="minorHAnsi" w:cs="Arial"/>
        </w:rPr>
      </w:pPr>
      <w:r w:rsidRPr="00E46859">
        <w:rPr>
          <w:rFonts w:eastAsiaTheme="minorHAnsi" w:cs="Arial"/>
        </w:rPr>
        <w:t>delegating the matter to a s</w:t>
      </w:r>
      <w:r w:rsidR="00040BB0">
        <w:rPr>
          <w:rFonts w:eastAsiaTheme="minorHAnsi" w:cs="Arial"/>
        </w:rPr>
        <w:t>ub-committee of non-conflicted m</w:t>
      </w:r>
      <w:r w:rsidRPr="00E46859">
        <w:rPr>
          <w:rFonts w:eastAsiaTheme="minorHAnsi" w:cs="Arial"/>
        </w:rPr>
        <w:t xml:space="preserve">embers; </w:t>
      </w:r>
    </w:p>
    <w:p w14:paraId="675B93DC" w14:textId="77777777" w:rsidR="00E46859" w:rsidRPr="00E46859" w:rsidRDefault="00E46859" w:rsidP="00CB115B">
      <w:pPr>
        <w:numPr>
          <w:ilvl w:val="0"/>
          <w:numId w:val="47"/>
        </w:numPr>
        <w:spacing w:after="200" w:line="276" w:lineRule="auto"/>
        <w:ind w:left="993" w:hanging="654"/>
        <w:contextualSpacing/>
        <w:rPr>
          <w:rFonts w:eastAsiaTheme="minorHAnsi" w:cs="Arial"/>
        </w:rPr>
      </w:pPr>
      <w:r w:rsidRPr="00E46859">
        <w:rPr>
          <w:rFonts w:eastAsiaTheme="minorHAnsi" w:cs="Arial"/>
        </w:rPr>
        <w:t xml:space="preserve">seeking independent advice to help with a decision; </w:t>
      </w:r>
    </w:p>
    <w:p w14:paraId="3F443B89" w14:textId="77777777" w:rsidR="00E46859" w:rsidRPr="00E46859" w:rsidRDefault="00E46859" w:rsidP="00CB115B">
      <w:pPr>
        <w:numPr>
          <w:ilvl w:val="0"/>
          <w:numId w:val="47"/>
        </w:numPr>
        <w:spacing w:after="200" w:line="276" w:lineRule="auto"/>
        <w:ind w:left="993" w:hanging="654"/>
        <w:contextualSpacing/>
        <w:rPr>
          <w:rFonts w:eastAsiaTheme="minorHAnsi" w:cs="Arial"/>
        </w:rPr>
      </w:pPr>
      <w:r w:rsidRPr="00E46859">
        <w:rPr>
          <w:rFonts w:eastAsiaTheme="minorHAnsi" w:cs="Arial"/>
        </w:rPr>
        <w:t xml:space="preserve">appointing </w:t>
      </w:r>
      <w:r w:rsidR="00040BB0">
        <w:rPr>
          <w:rFonts w:eastAsiaTheme="minorHAnsi" w:cs="Arial"/>
        </w:rPr>
        <w:t>an alternative, non-conflicted m</w:t>
      </w:r>
      <w:r w:rsidRPr="00E46859">
        <w:rPr>
          <w:rFonts w:eastAsiaTheme="minorHAnsi" w:cs="Arial"/>
        </w:rPr>
        <w:t xml:space="preserve">ember; </w:t>
      </w:r>
    </w:p>
    <w:p w14:paraId="37ACBDBA" w14:textId="692DFF36" w:rsidR="00E46859" w:rsidRPr="00E46859" w:rsidRDefault="00040BB0" w:rsidP="00CB115B">
      <w:pPr>
        <w:numPr>
          <w:ilvl w:val="0"/>
          <w:numId w:val="47"/>
        </w:numPr>
        <w:spacing w:after="200" w:line="276" w:lineRule="auto"/>
        <w:ind w:left="993" w:hanging="654"/>
        <w:contextualSpacing/>
        <w:rPr>
          <w:rFonts w:eastAsiaTheme="minorHAnsi" w:cs="Arial"/>
        </w:rPr>
      </w:pPr>
      <w:r>
        <w:rPr>
          <w:rFonts w:eastAsiaTheme="minorHAnsi" w:cs="Arial"/>
        </w:rPr>
        <w:t>resignation of the conflicted m</w:t>
      </w:r>
      <w:r w:rsidR="00E46859" w:rsidRPr="00E46859">
        <w:rPr>
          <w:rFonts w:eastAsiaTheme="minorHAnsi" w:cs="Arial"/>
        </w:rPr>
        <w:t xml:space="preserve">ember where the conflict is acute or pervasive; and/or </w:t>
      </w:r>
    </w:p>
    <w:p w14:paraId="78F762EE" w14:textId="77777777" w:rsidR="00E46859" w:rsidRPr="00E46859" w:rsidRDefault="00E46859" w:rsidP="00CB115B">
      <w:pPr>
        <w:numPr>
          <w:ilvl w:val="0"/>
          <w:numId w:val="47"/>
        </w:numPr>
        <w:spacing w:after="200" w:line="276" w:lineRule="auto"/>
        <w:ind w:left="993" w:hanging="654"/>
        <w:contextualSpacing/>
        <w:rPr>
          <w:rFonts w:eastAsiaTheme="minorHAnsi" w:cs="Arial"/>
        </w:rPr>
      </w:pPr>
      <w:r w:rsidRPr="00E46859">
        <w:rPr>
          <w:rFonts w:eastAsiaTheme="minorHAnsi" w:cs="Arial"/>
        </w:rPr>
        <w:t xml:space="preserve">applying to the court for directions. </w:t>
      </w:r>
    </w:p>
    <w:p w14:paraId="459B46E9" w14:textId="77777777" w:rsidR="00E46859" w:rsidRPr="00E46859" w:rsidRDefault="00E46859" w:rsidP="00F34E0A">
      <w:pPr>
        <w:spacing w:after="200" w:line="276" w:lineRule="auto"/>
        <w:ind w:left="360"/>
        <w:contextualSpacing/>
        <w:rPr>
          <w:rFonts w:eastAsiaTheme="minorHAnsi" w:cs="Arial"/>
        </w:rPr>
      </w:pPr>
    </w:p>
    <w:p w14:paraId="70FC3B9F" w14:textId="77777777" w:rsidR="007F3635" w:rsidRDefault="00040BB0" w:rsidP="004A6EC0">
      <w:pPr>
        <w:numPr>
          <w:ilvl w:val="0"/>
          <w:numId w:val="129"/>
        </w:numPr>
        <w:spacing w:after="200" w:line="276" w:lineRule="auto"/>
        <w:contextualSpacing/>
        <w:rPr>
          <w:rFonts w:eastAsiaTheme="minorHAnsi" w:cs="Arial"/>
        </w:rPr>
      </w:pPr>
      <w:r>
        <w:rPr>
          <w:rFonts w:eastAsiaTheme="minorHAnsi" w:cs="Arial"/>
        </w:rPr>
        <w:t>The C</w:t>
      </w:r>
      <w:r w:rsidR="00E46859" w:rsidRPr="00E46859">
        <w:rPr>
          <w:rFonts w:eastAsiaTheme="minorHAnsi" w:cs="Arial"/>
        </w:rPr>
        <w:t>hair of the Bo</w:t>
      </w:r>
      <w:r>
        <w:rPr>
          <w:rFonts w:eastAsiaTheme="minorHAnsi" w:cs="Arial"/>
        </w:rPr>
        <w:t>ard will inform the conflicted member of the non-conflicted m</w:t>
      </w:r>
      <w:r w:rsidR="00E46859" w:rsidRPr="00E46859">
        <w:rPr>
          <w:rFonts w:eastAsiaTheme="minorHAnsi" w:cs="Arial"/>
        </w:rPr>
        <w:t xml:space="preserve">embers' decision. The secretary to the Board will note in the minutes of the meeting the conflict declared, an outline of the discussion and the actions taken to manage the conflict. </w:t>
      </w:r>
    </w:p>
    <w:p w14:paraId="178840F2" w14:textId="77777777" w:rsidR="00040BB0" w:rsidRDefault="00040BB0" w:rsidP="00F34E0A">
      <w:pPr>
        <w:spacing w:after="200" w:line="276" w:lineRule="auto"/>
        <w:ind w:left="786"/>
        <w:contextualSpacing/>
        <w:rPr>
          <w:rFonts w:eastAsiaTheme="minorHAnsi" w:cs="Arial"/>
        </w:rPr>
      </w:pPr>
    </w:p>
    <w:p w14:paraId="67093ADC" w14:textId="7730FE9C" w:rsidR="00DC3BD9" w:rsidRDefault="00040BB0" w:rsidP="004A6EC0">
      <w:pPr>
        <w:numPr>
          <w:ilvl w:val="0"/>
          <w:numId w:val="129"/>
        </w:numPr>
        <w:spacing w:after="200" w:line="276" w:lineRule="auto"/>
        <w:contextualSpacing/>
        <w:rPr>
          <w:rFonts w:eastAsiaTheme="minorHAnsi" w:cs="Arial"/>
        </w:rPr>
      </w:pPr>
      <w:r>
        <w:rPr>
          <w:rFonts w:eastAsiaTheme="minorHAnsi" w:cs="Arial"/>
        </w:rPr>
        <w:t>[</w:t>
      </w:r>
      <w:r w:rsidRPr="00040BB0">
        <w:rPr>
          <w:rFonts w:eastAsiaTheme="minorHAnsi" w:cs="Arial"/>
          <w:i/>
        </w:rPr>
        <w:t>Drafting Note: the LEP should also provide information of the process that the LEP will follow if a Board Member or Officer is found to be non-compliant with this policy</w:t>
      </w:r>
      <w:r>
        <w:rPr>
          <w:rFonts w:eastAsiaTheme="minorHAnsi" w:cs="Arial"/>
        </w:rPr>
        <w:t>].</w:t>
      </w:r>
    </w:p>
    <w:p w14:paraId="111D50C3" w14:textId="5F084593" w:rsidR="00CA7DFA" w:rsidRPr="00DC3BD9" w:rsidRDefault="00CA7DFA" w:rsidP="004A6EC0">
      <w:pPr>
        <w:numPr>
          <w:ilvl w:val="0"/>
          <w:numId w:val="129"/>
        </w:numPr>
        <w:spacing w:after="200" w:line="276" w:lineRule="auto"/>
        <w:contextualSpacing/>
        <w:rPr>
          <w:rFonts w:eastAsiaTheme="minorHAnsi" w:cs="Arial"/>
        </w:rPr>
      </w:pPr>
      <w:r w:rsidRPr="00DC3BD9">
        <w:rPr>
          <w:rFonts w:eastAsiaTheme="minorHAnsi" w:cs="Arial"/>
        </w:rPr>
        <w:br w:type="page"/>
      </w:r>
    </w:p>
    <w:p w14:paraId="2CB00CF3" w14:textId="77777777" w:rsidR="00CA7DFA" w:rsidRDefault="00CA7DFA" w:rsidP="00F34E0A">
      <w:pPr>
        <w:pStyle w:val="Heading1"/>
        <w:ind w:right="2642"/>
        <w:sectPr w:rsidR="00CA7DFA" w:rsidSect="0084352F">
          <w:headerReference w:type="even" r:id="rId71"/>
          <w:pgSz w:w="11906" w:h="16838"/>
          <w:pgMar w:top="1440" w:right="1134" w:bottom="1440" w:left="1134" w:header="709" w:footer="709" w:gutter="0"/>
          <w:cols w:space="708"/>
          <w:docGrid w:linePitch="360"/>
        </w:sectPr>
      </w:pPr>
    </w:p>
    <w:p w14:paraId="1FB39590" w14:textId="6F0AE60F" w:rsidR="00DC3BD9" w:rsidRPr="00DC3BD9" w:rsidRDefault="006452DB" w:rsidP="00F34E0A">
      <w:pPr>
        <w:spacing w:after="480"/>
        <w:ind w:right="2642"/>
        <w:outlineLvl w:val="0"/>
        <w:rPr>
          <w:sz w:val="48"/>
        </w:rPr>
      </w:pPr>
      <w:bookmarkStart w:id="66" w:name="_Toc532922874"/>
      <w:r>
        <w:rPr>
          <w:sz w:val="48"/>
        </w:rPr>
        <w:t>Annex G</w:t>
      </w:r>
      <w:r w:rsidR="00DC3BD9" w:rsidRPr="00DC3BD9">
        <w:rPr>
          <w:sz w:val="48"/>
        </w:rPr>
        <w:t>: Register of Interest</w:t>
      </w:r>
      <w:bookmarkEnd w:id="66"/>
      <w:r w:rsidR="00DC3BD9" w:rsidRPr="00DC3BD9">
        <w:rPr>
          <w:sz w:val="48"/>
        </w:rPr>
        <w:t xml:space="preserve"> </w:t>
      </w:r>
    </w:p>
    <w:p w14:paraId="477D736E" w14:textId="77777777" w:rsidR="00DC3BD9" w:rsidRPr="00DC3BD9" w:rsidRDefault="00DC3BD9" w:rsidP="00F34E0A">
      <w:pPr>
        <w:rPr>
          <w:rFonts w:eastAsiaTheme="minorHAnsi"/>
          <w:b/>
          <w:sz w:val="28"/>
          <w:szCs w:val="28"/>
        </w:rPr>
      </w:pPr>
      <w:r w:rsidRPr="00DC3BD9">
        <w:rPr>
          <w:rFonts w:eastAsiaTheme="minorHAnsi"/>
          <w:b/>
          <w:sz w:val="28"/>
          <w:szCs w:val="28"/>
        </w:rPr>
        <w:t xml:space="preserve">[NAME] Local Enterprise Partnership: Register of Members’ Interests </w:t>
      </w:r>
    </w:p>
    <w:p w14:paraId="32C223B2" w14:textId="77777777" w:rsidR="00DC3BD9" w:rsidRPr="00DC3BD9" w:rsidRDefault="00DC3BD9" w:rsidP="00F34E0A">
      <w:pPr>
        <w:rPr>
          <w:b/>
          <w:sz w:val="28"/>
          <w:szCs w:val="28"/>
        </w:rPr>
      </w:pPr>
    </w:p>
    <w:p w14:paraId="5CE02A3F" w14:textId="77777777" w:rsidR="00DC3BD9" w:rsidRPr="00DC3BD9" w:rsidRDefault="00DC3BD9" w:rsidP="00F34E0A">
      <w:pPr>
        <w:spacing w:after="200" w:line="276" w:lineRule="auto"/>
        <w:rPr>
          <w:rFonts w:eastAsiaTheme="minorHAnsi" w:cs="Arial"/>
        </w:rPr>
      </w:pPr>
      <w:r w:rsidRPr="00DC3BD9">
        <w:rPr>
          <w:rFonts w:eastAsiaTheme="minorHAnsi" w:cs="Arial"/>
          <w:b/>
          <w:color w:val="FF0000"/>
          <w:sz w:val="28"/>
          <w:szCs w:val="28"/>
        </w:rPr>
        <w:t>[DATE]</w:t>
      </w:r>
    </w:p>
    <w:p w14:paraId="1EC190C6" w14:textId="77777777" w:rsidR="00DC3BD9" w:rsidRPr="00DC3BD9" w:rsidRDefault="00DC3BD9" w:rsidP="00F34E0A">
      <w:pPr>
        <w:spacing w:after="200" w:line="276" w:lineRule="auto"/>
        <w:rPr>
          <w:rFonts w:eastAsiaTheme="minorHAnsi" w:cs="Arial"/>
        </w:rPr>
      </w:pPr>
      <w:r w:rsidRPr="00DC3BD9">
        <w:rPr>
          <w:rFonts w:eastAsiaTheme="minorHAnsi" w:cs="Arial"/>
        </w:rPr>
        <w:t>As a Board Member/Co-opted Member/ Sub-Board Member/ Staff Member of the [NAME] Local Enterprise Partnership (LEP),</w:t>
      </w:r>
      <w:r w:rsidRPr="00DC3BD9">
        <w:rPr>
          <w:rFonts w:eastAsiaTheme="minorHAnsi" w:cs="Arial"/>
          <w:b/>
        </w:rPr>
        <w:t xml:space="preserve"> </w:t>
      </w:r>
      <w:r w:rsidRPr="00DC3BD9">
        <w:rPr>
          <w:rFonts w:eastAsiaTheme="minorHAnsi" w:cs="Arial"/>
        </w:rPr>
        <w:t>I declare</w:t>
      </w:r>
      <w:r w:rsidRPr="00DC3BD9">
        <w:rPr>
          <w:rFonts w:eastAsiaTheme="minorHAnsi" w:cs="Arial"/>
          <w:b/>
        </w:rPr>
        <w:t xml:space="preserve"> </w:t>
      </w:r>
      <w:r w:rsidRPr="00DC3BD9">
        <w:rPr>
          <w:rFonts w:eastAsiaTheme="minorHAnsi" w:cs="Arial"/>
        </w:rPr>
        <w:t xml:space="preserve">that I have the following disclosable pecuniary and/or non-pecuniary interests.  </w:t>
      </w:r>
      <w:r w:rsidRPr="00DC3BD9">
        <w:rPr>
          <w:rFonts w:eastAsiaTheme="minorHAnsi" w:cs="Arial"/>
          <w:b/>
          <w:i/>
          <w:sz w:val="20"/>
          <w:szCs w:val="20"/>
        </w:rPr>
        <w:t>(Please state ‘None’ where appropriate, do not leave any boxes blank).</w:t>
      </w:r>
      <w:r w:rsidRPr="00DC3BD9">
        <w:rPr>
          <w:rFonts w:eastAsiaTheme="minorHAnsi" w:cs="Arial"/>
        </w:rPr>
        <w:t xml:space="preserve">  </w:t>
      </w:r>
    </w:p>
    <w:p w14:paraId="02DBC643" w14:textId="77777777" w:rsidR="00DC3BD9" w:rsidRPr="00DC3BD9" w:rsidRDefault="00DC3BD9" w:rsidP="00F34E0A">
      <w:pPr>
        <w:spacing w:after="200" w:line="276" w:lineRule="auto"/>
        <w:rPr>
          <w:rFonts w:eastAsiaTheme="minorHAnsi" w:cs="Arial"/>
          <w:b/>
          <w:u w:val="single"/>
        </w:rPr>
      </w:pPr>
      <w:r w:rsidRPr="00DC3BD9">
        <w:rPr>
          <w:rFonts w:eastAsiaTheme="minorHAnsi" w:cs="Arial"/>
          <w:b/>
          <w:u w:val="single"/>
        </w:rPr>
        <w:t>NOTIFICATION OF CHANGE OF CIRCUMSTANCES</w:t>
      </w:r>
    </w:p>
    <w:p w14:paraId="4451B302" w14:textId="77777777" w:rsidR="00DC3BD9" w:rsidRPr="00DC3BD9" w:rsidRDefault="00DC3BD9" w:rsidP="00F34E0A">
      <w:pPr>
        <w:pBdr>
          <w:top w:val="single" w:sz="4" w:space="1" w:color="auto"/>
          <w:left w:val="single" w:sz="4" w:space="4" w:color="auto"/>
          <w:bottom w:val="single" w:sz="4" w:space="1" w:color="auto"/>
          <w:right w:val="single" w:sz="4" w:space="4" w:color="auto"/>
        </w:pBdr>
        <w:spacing w:after="200" w:line="276" w:lineRule="auto"/>
        <w:rPr>
          <w:rFonts w:eastAsiaTheme="minorHAnsi" w:cs="Arial"/>
        </w:rPr>
      </w:pPr>
      <w:r w:rsidRPr="00DC3BD9">
        <w:rPr>
          <w:rFonts w:eastAsiaTheme="minorHAnsi" w:cs="Arial"/>
        </w:rPr>
        <w:t>Each Board Member shall review their individual register of interests before each board meeting and decision making committee meeting, submitting any necessary revisions to the LEP and S151/S73 Officer at the start of the meeting. Any recorded interests relevant to the meeting should also be declared at this point.</w:t>
      </w:r>
    </w:p>
    <w:p w14:paraId="0D4D3630" w14:textId="77777777" w:rsidR="00DC3BD9" w:rsidRPr="00DC3BD9" w:rsidRDefault="00DC3BD9" w:rsidP="00F34E0A">
      <w:pPr>
        <w:pBdr>
          <w:top w:val="single" w:sz="4" w:space="1" w:color="auto"/>
          <w:left w:val="single" w:sz="4" w:space="4" w:color="auto"/>
          <w:bottom w:val="single" w:sz="4" w:space="1" w:color="auto"/>
          <w:right w:val="single" w:sz="4" w:space="4" w:color="auto"/>
        </w:pBdr>
        <w:spacing w:after="200" w:line="276" w:lineRule="auto"/>
        <w:rPr>
          <w:rFonts w:eastAsiaTheme="minorHAnsi" w:cs="Arial"/>
        </w:rPr>
      </w:pPr>
      <w:r w:rsidRPr="00DC3BD9">
        <w:rPr>
          <w:rFonts w:eastAsiaTheme="minorHAnsi" w:cs="Arial"/>
        </w:rPr>
        <w:t xml:space="preserve">Even if a meeting has not taken place a Member must, within 28 clear working days of becoming aware of any change to the interests specified below, provide written notification to the LEP and S151/S73 Officer, of that change.  </w:t>
      </w:r>
    </w:p>
    <w:p w14:paraId="66248D7A" w14:textId="77777777" w:rsidR="00DC3BD9" w:rsidRPr="00DC3BD9" w:rsidRDefault="00DC3BD9" w:rsidP="00F34E0A">
      <w:pPr>
        <w:spacing w:after="200" w:line="276" w:lineRule="auto"/>
        <w:rPr>
          <w:rFonts w:eastAsiaTheme="minorHAnsi" w:cs="Arial"/>
        </w:rPr>
      </w:pPr>
    </w:p>
    <w:p w14:paraId="23546A72" w14:textId="77777777" w:rsidR="00DC3BD9" w:rsidRPr="00DC3BD9" w:rsidRDefault="00DC3BD9" w:rsidP="00F34E0A">
      <w:pPr>
        <w:spacing w:after="200" w:line="276" w:lineRule="auto"/>
        <w:rPr>
          <w:rFonts w:eastAsiaTheme="minorHAnsi" w:cs="Arial"/>
        </w:rPr>
      </w:pPr>
      <w:r w:rsidRPr="00DC3BD9">
        <w:rPr>
          <w:rFonts w:eastAsiaTheme="minorHAnsi" w:cs="Arial"/>
        </w:rPr>
        <w:t>*</w:t>
      </w:r>
      <w:r w:rsidRPr="00DC3BD9">
        <w:rPr>
          <w:rFonts w:eastAsiaTheme="minorHAnsi" w:cs="Arial"/>
          <w:b/>
        </w:rPr>
        <w:t>SPOUSE/PARTNER</w:t>
      </w:r>
      <w:r w:rsidRPr="00DC3BD9">
        <w:rPr>
          <w:rFonts w:eastAsiaTheme="minorHAnsi" w:cs="Arial"/>
        </w:rPr>
        <w:t xml:space="preserve"> – In the notice below my spouse or partner means anyone who meets the definition in the </w:t>
      </w:r>
      <w:hyperlink r:id="rId72" w:history="1">
        <w:r w:rsidRPr="00DC3BD9">
          <w:rPr>
            <w:rFonts w:eastAsiaTheme="minorHAnsi" w:cs="Arial"/>
            <w:color w:val="0000FF" w:themeColor="hyperlink"/>
            <w:u w:val="single"/>
          </w:rPr>
          <w:t>Localism Act</w:t>
        </w:r>
      </w:hyperlink>
      <w:r w:rsidRPr="00DC3BD9">
        <w:rPr>
          <w:rFonts w:eastAsiaTheme="minorHAnsi" w:cs="Arial"/>
        </w:rPr>
        <w:t xml:space="preserve">, i.e. my spouse or civil partner, or a person with whom I am living as a spouse or a person with whom I am living as if we are civil partners, and I am aware that that person has the interest having carried out a reasonable level of investigation. Where your spouse or partner has recently been involved in any activity which would have been declarable, this should be mentioned, with the date the activity ended.  </w:t>
      </w:r>
    </w:p>
    <w:p w14:paraId="78846B2E" w14:textId="77777777" w:rsidR="00DC3BD9" w:rsidRPr="00DC3BD9" w:rsidRDefault="00DC3BD9" w:rsidP="00F34E0A">
      <w:pPr>
        <w:spacing w:after="200" w:line="276" w:lineRule="auto"/>
        <w:rPr>
          <w:rFonts w:eastAsiaTheme="minorHAnsi"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827"/>
        <w:gridCol w:w="3969"/>
      </w:tblGrid>
      <w:tr w:rsidR="00DC3BD9" w:rsidRPr="00DC3BD9" w14:paraId="040830C5" w14:textId="77777777" w:rsidTr="00DC3BD9">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10C6C4" w14:textId="77777777" w:rsidR="00DC3BD9" w:rsidRPr="00DC3BD9" w:rsidRDefault="00DC3BD9" w:rsidP="00F34E0A">
            <w:pPr>
              <w:spacing w:after="200" w:line="276" w:lineRule="auto"/>
              <w:rPr>
                <w:rFonts w:eastAsiaTheme="minorHAnsi" w:cs="Arial"/>
                <w:b/>
              </w:rPr>
            </w:pPr>
            <w:r w:rsidRPr="00DC3BD9">
              <w:rPr>
                <w:rFonts w:eastAsiaTheme="minorHAnsi" w:cs="Arial"/>
                <w:b/>
              </w:rPr>
              <w:t>SECTION 1</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A5F4D8" w14:textId="77777777" w:rsidR="00DC3BD9" w:rsidRPr="00DC3BD9" w:rsidRDefault="00DC3BD9" w:rsidP="00F34E0A">
            <w:pPr>
              <w:spacing w:after="200" w:line="276" w:lineRule="auto"/>
              <w:rPr>
                <w:rFonts w:eastAsiaTheme="minorHAnsi" w:cs="Arial"/>
                <w:b/>
              </w:rPr>
            </w:pPr>
            <w:r w:rsidRPr="00DC3BD9">
              <w:rPr>
                <w:rFonts w:eastAsiaTheme="minorHAnsi" w:cs="Arial"/>
                <w:b/>
              </w:rPr>
              <w:t>ANY EMPLOYMENT, OFFICE, TRADE, PROFESSION OR VOCATION CARRIED  ON FOR PROFIT OR GAIN</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AEB952" w14:textId="77777777" w:rsidR="00DC3BD9" w:rsidRPr="00DC3BD9" w:rsidRDefault="00DC3BD9" w:rsidP="00F34E0A">
            <w:pPr>
              <w:spacing w:after="200" w:line="276" w:lineRule="auto"/>
              <w:rPr>
                <w:rFonts w:eastAsiaTheme="minorHAnsi" w:cs="Arial"/>
                <w:b/>
              </w:rPr>
            </w:pPr>
            <w:r w:rsidRPr="00DC3BD9">
              <w:rPr>
                <w:rFonts w:eastAsiaTheme="minorHAnsi" w:cs="Arial"/>
                <w:b/>
              </w:rPr>
              <w:t>MEMBER (and/or spouse/partner where applicable)</w:t>
            </w:r>
          </w:p>
        </w:tc>
      </w:tr>
      <w:tr w:rsidR="00DC3BD9" w:rsidRPr="00DC3BD9" w14:paraId="4E28BFA4" w14:textId="77777777" w:rsidTr="00DC3BD9">
        <w:tc>
          <w:tcPr>
            <w:tcW w:w="1384" w:type="dxa"/>
            <w:tcBorders>
              <w:top w:val="single" w:sz="4" w:space="0" w:color="auto"/>
              <w:left w:val="single" w:sz="4" w:space="0" w:color="auto"/>
              <w:bottom w:val="single" w:sz="4" w:space="0" w:color="auto"/>
              <w:right w:val="single" w:sz="4" w:space="0" w:color="auto"/>
            </w:tcBorders>
            <w:hideMark/>
          </w:tcPr>
          <w:p w14:paraId="4943AEF7" w14:textId="77777777" w:rsidR="00DC3BD9" w:rsidRPr="00DC3BD9" w:rsidRDefault="00DC3BD9" w:rsidP="00F34E0A">
            <w:pPr>
              <w:spacing w:after="200" w:line="276" w:lineRule="auto"/>
              <w:rPr>
                <w:rFonts w:eastAsiaTheme="minorHAnsi" w:cs="Arial"/>
                <w:b/>
              </w:rPr>
            </w:pPr>
            <w:r w:rsidRPr="00DC3BD9">
              <w:rPr>
                <w:rFonts w:eastAsiaTheme="minorHAnsi" w:cs="Arial"/>
                <w:b/>
              </w:rPr>
              <w:t>1.1</w:t>
            </w:r>
          </w:p>
        </w:tc>
        <w:tc>
          <w:tcPr>
            <w:tcW w:w="3827" w:type="dxa"/>
            <w:tcBorders>
              <w:top w:val="single" w:sz="4" w:space="0" w:color="auto"/>
              <w:left w:val="single" w:sz="4" w:space="0" w:color="auto"/>
              <w:bottom w:val="single" w:sz="4" w:space="0" w:color="auto"/>
              <w:right w:val="single" w:sz="4" w:space="0" w:color="auto"/>
            </w:tcBorders>
          </w:tcPr>
          <w:p w14:paraId="449C0973" w14:textId="77777777" w:rsidR="00DC3BD9" w:rsidRPr="00DC3BD9" w:rsidRDefault="00DC3BD9" w:rsidP="00F34E0A">
            <w:pPr>
              <w:spacing w:after="200" w:line="276" w:lineRule="auto"/>
              <w:rPr>
                <w:rFonts w:eastAsiaTheme="minorHAnsi" w:cs="Arial"/>
              </w:rPr>
            </w:pPr>
            <w:r w:rsidRPr="00DC3BD9">
              <w:rPr>
                <w:rFonts w:eastAsiaTheme="minorHAnsi" w:cs="Arial"/>
              </w:rPr>
              <w:t>Name of:</w:t>
            </w:r>
          </w:p>
          <w:p w14:paraId="31235D2A" w14:textId="77777777" w:rsidR="00DC3BD9" w:rsidRPr="00DC3BD9" w:rsidRDefault="00DC3BD9" w:rsidP="00F34E0A">
            <w:pPr>
              <w:spacing w:after="200" w:line="276" w:lineRule="auto"/>
              <w:rPr>
                <w:rFonts w:eastAsiaTheme="minorHAnsi" w:cs="Arial"/>
              </w:rPr>
            </w:pPr>
          </w:p>
          <w:p w14:paraId="34B9ECAD" w14:textId="77777777" w:rsidR="00DC3BD9" w:rsidRPr="00DC3BD9" w:rsidRDefault="00DC3BD9" w:rsidP="00CB115B">
            <w:pPr>
              <w:numPr>
                <w:ilvl w:val="0"/>
                <w:numId w:val="124"/>
              </w:numPr>
              <w:spacing w:after="200" w:line="276" w:lineRule="auto"/>
              <w:contextualSpacing/>
              <w:rPr>
                <w:rFonts w:eastAsiaTheme="minorHAnsi" w:cs="Arial"/>
              </w:rPr>
            </w:pPr>
            <w:r w:rsidRPr="00DC3BD9">
              <w:rPr>
                <w:rFonts w:eastAsiaTheme="minorHAnsi" w:cs="Arial"/>
              </w:rPr>
              <w:t xml:space="preserve">your employer(s) </w:t>
            </w:r>
          </w:p>
          <w:p w14:paraId="5BB96936" w14:textId="77777777" w:rsidR="00DC3BD9" w:rsidRPr="00DC3BD9" w:rsidRDefault="00DC3BD9" w:rsidP="00F34E0A">
            <w:pPr>
              <w:ind w:left="720"/>
              <w:contextualSpacing/>
              <w:rPr>
                <w:rFonts w:eastAsiaTheme="minorHAnsi" w:cs="Arial"/>
              </w:rPr>
            </w:pPr>
          </w:p>
          <w:p w14:paraId="73061794" w14:textId="77777777" w:rsidR="00DC3BD9" w:rsidRPr="00DC3BD9" w:rsidRDefault="00DC3BD9" w:rsidP="00CB115B">
            <w:pPr>
              <w:numPr>
                <w:ilvl w:val="0"/>
                <w:numId w:val="124"/>
              </w:numPr>
              <w:spacing w:after="200" w:line="276" w:lineRule="auto"/>
              <w:contextualSpacing/>
              <w:rPr>
                <w:rFonts w:eastAsiaTheme="minorHAnsi" w:cs="Arial"/>
              </w:rPr>
            </w:pPr>
            <w:r w:rsidRPr="00DC3BD9">
              <w:rPr>
                <w:rFonts w:eastAsiaTheme="minorHAnsi" w:cs="Arial"/>
              </w:rPr>
              <w:t>any business carried on by you</w:t>
            </w:r>
          </w:p>
          <w:p w14:paraId="4BC3763C" w14:textId="77777777" w:rsidR="00DC3BD9" w:rsidRPr="00DC3BD9" w:rsidRDefault="00DC3BD9" w:rsidP="00F34E0A">
            <w:pPr>
              <w:spacing w:after="200" w:line="276" w:lineRule="auto"/>
              <w:ind w:left="720"/>
              <w:contextualSpacing/>
              <w:rPr>
                <w:rFonts w:eastAsiaTheme="minorHAnsi" w:cs="Arial"/>
              </w:rPr>
            </w:pPr>
          </w:p>
          <w:p w14:paraId="249BC42D" w14:textId="77777777" w:rsidR="00DC3BD9" w:rsidRPr="00DC3BD9" w:rsidRDefault="00DC3BD9" w:rsidP="00CB115B">
            <w:pPr>
              <w:numPr>
                <w:ilvl w:val="0"/>
                <w:numId w:val="124"/>
              </w:numPr>
              <w:spacing w:after="200" w:line="276" w:lineRule="auto"/>
              <w:contextualSpacing/>
              <w:rPr>
                <w:rFonts w:eastAsiaTheme="minorHAnsi" w:cs="Arial"/>
              </w:rPr>
            </w:pPr>
            <w:r w:rsidRPr="00DC3BD9">
              <w:rPr>
                <w:rFonts w:eastAsiaTheme="minorHAnsi" w:cs="Arial"/>
              </w:rPr>
              <w:t xml:space="preserve">any other role in which you receive remuneration(this includes remunerated roles such as councillors). </w:t>
            </w:r>
          </w:p>
        </w:tc>
        <w:tc>
          <w:tcPr>
            <w:tcW w:w="3969" w:type="dxa"/>
            <w:tcBorders>
              <w:top w:val="single" w:sz="4" w:space="0" w:color="auto"/>
              <w:left w:val="single" w:sz="4" w:space="0" w:color="auto"/>
              <w:bottom w:val="single" w:sz="4" w:space="0" w:color="auto"/>
              <w:right w:val="single" w:sz="4" w:space="0" w:color="auto"/>
            </w:tcBorders>
          </w:tcPr>
          <w:p w14:paraId="06C1A6CD" w14:textId="77777777" w:rsidR="00DC3BD9" w:rsidRPr="00DC3BD9" w:rsidRDefault="00DC3BD9" w:rsidP="00F34E0A">
            <w:pPr>
              <w:spacing w:after="200" w:line="276" w:lineRule="auto"/>
              <w:rPr>
                <w:rFonts w:eastAsiaTheme="minorHAnsi" w:cs="Arial"/>
              </w:rPr>
            </w:pPr>
          </w:p>
        </w:tc>
      </w:tr>
      <w:tr w:rsidR="00DC3BD9" w:rsidRPr="00DC3BD9" w14:paraId="36246BDC" w14:textId="77777777" w:rsidTr="00DC3BD9">
        <w:tc>
          <w:tcPr>
            <w:tcW w:w="1384" w:type="dxa"/>
            <w:tcBorders>
              <w:top w:val="single" w:sz="4" w:space="0" w:color="auto"/>
              <w:left w:val="single" w:sz="4" w:space="0" w:color="auto"/>
              <w:bottom w:val="single" w:sz="4" w:space="0" w:color="auto"/>
              <w:right w:val="single" w:sz="4" w:space="0" w:color="auto"/>
            </w:tcBorders>
            <w:hideMark/>
          </w:tcPr>
          <w:p w14:paraId="0C4CE720" w14:textId="77777777" w:rsidR="00DC3BD9" w:rsidRPr="00DC3BD9" w:rsidRDefault="00DC3BD9" w:rsidP="00F34E0A">
            <w:pPr>
              <w:spacing w:after="200" w:line="276" w:lineRule="auto"/>
              <w:rPr>
                <w:rFonts w:eastAsiaTheme="minorHAnsi" w:cs="Arial"/>
                <w:b/>
              </w:rPr>
            </w:pPr>
            <w:r w:rsidRPr="00DC3BD9">
              <w:rPr>
                <w:rFonts w:eastAsiaTheme="minorHAnsi" w:cs="Arial"/>
                <w:b/>
              </w:rPr>
              <w:t>1.2</w:t>
            </w:r>
          </w:p>
        </w:tc>
        <w:tc>
          <w:tcPr>
            <w:tcW w:w="3827" w:type="dxa"/>
            <w:tcBorders>
              <w:top w:val="single" w:sz="4" w:space="0" w:color="auto"/>
              <w:left w:val="single" w:sz="4" w:space="0" w:color="auto"/>
              <w:bottom w:val="single" w:sz="4" w:space="0" w:color="auto"/>
              <w:right w:val="single" w:sz="4" w:space="0" w:color="auto"/>
            </w:tcBorders>
          </w:tcPr>
          <w:p w14:paraId="7D4B635B" w14:textId="77777777" w:rsidR="00DC3BD9" w:rsidRPr="00DC3BD9" w:rsidRDefault="00DC3BD9" w:rsidP="00F34E0A">
            <w:pPr>
              <w:spacing w:after="200" w:line="276" w:lineRule="auto"/>
              <w:rPr>
                <w:rFonts w:eastAsiaTheme="minorHAnsi" w:cs="Arial"/>
              </w:rPr>
            </w:pPr>
            <w:r w:rsidRPr="00DC3BD9">
              <w:rPr>
                <w:rFonts w:eastAsiaTheme="minorHAnsi" w:cs="Arial"/>
              </w:rPr>
              <w:t>Description of employment or business activity.</w:t>
            </w:r>
          </w:p>
          <w:p w14:paraId="502F84C1" w14:textId="77777777" w:rsidR="00DC3BD9" w:rsidRPr="00DC3BD9" w:rsidRDefault="00DC3BD9" w:rsidP="00F34E0A">
            <w:pPr>
              <w:spacing w:after="200" w:line="276" w:lineRule="auto"/>
              <w:rPr>
                <w:rFonts w:eastAsiaTheme="minorHAnsi" w:cs="Arial"/>
              </w:rPr>
            </w:pPr>
          </w:p>
        </w:tc>
        <w:tc>
          <w:tcPr>
            <w:tcW w:w="3969" w:type="dxa"/>
            <w:tcBorders>
              <w:top w:val="single" w:sz="4" w:space="0" w:color="auto"/>
              <w:left w:val="single" w:sz="4" w:space="0" w:color="auto"/>
              <w:bottom w:val="single" w:sz="4" w:space="0" w:color="auto"/>
              <w:right w:val="single" w:sz="4" w:space="0" w:color="auto"/>
            </w:tcBorders>
          </w:tcPr>
          <w:p w14:paraId="4A04D321" w14:textId="77777777" w:rsidR="00DC3BD9" w:rsidRPr="00DC3BD9" w:rsidRDefault="00DC3BD9" w:rsidP="00F34E0A">
            <w:pPr>
              <w:spacing w:after="200" w:line="276" w:lineRule="auto"/>
              <w:rPr>
                <w:rFonts w:eastAsiaTheme="minorHAnsi" w:cs="Arial"/>
              </w:rPr>
            </w:pPr>
          </w:p>
        </w:tc>
      </w:tr>
      <w:tr w:rsidR="00DC3BD9" w:rsidRPr="00DC3BD9" w14:paraId="545FBBF9" w14:textId="77777777" w:rsidTr="00DC3BD9">
        <w:trPr>
          <w:trHeight w:val="70"/>
        </w:trPr>
        <w:tc>
          <w:tcPr>
            <w:tcW w:w="1384" w:type="dxa"/>
            <w:tcBorders>
              <w:top w:val="single" w:sz="4" w:space="0" w:color="auto"/>
              <w:left w:val="single" w:sz="4" w:space="0" w:color="auto"/>
              <w:bottom w:val="single" w:sz="4" w:space="0" w:color="auto"/>
              <w:right w:val="single" w:sz="4" w:space="0" w:color="auto"/>
            </w:tcBorders>
            <w:hideMark/>
          </w:tcPr>
          <w:p w14:paraId="2E4AACB7" w14:textId="77777777" w:rsidR="00DC3BD9" w:rsidRPr="00DC3BD9" w:rsidRDefault="00DC3BD9" w:rsidP="00F34E0A">
            <w:pPr>
              <w:spacing w:after="200" w:line="276" w:lineRule="auto"/>
              <w:rPr>
                <w:rFonts w:eastAsiaTheme="minorHAnsi" w:cs="Arial"/>
                <w:b/>
              </w:rPr>
            </w:pPr>
            <w:r w:rsidRPr="00DC3BD9">
              <w:rPr>
                <w:rFonts w:eastAsiaTheme="minorHAnsi" w:cs="Arial"/>
                <w:b/>
              </w:rPr>
              <w:t>1.3</w:t>
            </w:r>
          </w:p>
        </w:tc>
        <w:tc>
          <w:tcPr>
            <w:tcW w:w="3827" w:type="dxa"/>
            <w:tcBorders>
              <w:top w:val="single" w:sz="4" w:space="0" w:color="auto"/>
              <w:left w:val="single" w:sz="4" w:space="0" w:color="auto"/>
              <w:bottom w:val="single" w:sz="4" w:space="0" w:color="auto"/>
              <w:right w:val="single" w:sz="4" w:space="0" w:color="auto"/>
            </w:tcBorders>
            <w:hideMark/>
          </w:tcPr>
          <w:p w14:paraId="01D0C180" w14:textId="77777777" w:rsidR="00DC3BD9" w:rsidRPr="00DC3BD9" w:rsidRDefault="00DC3BD9" w:rsidP="00F34E0A">
            <w:pPr>
              <w:spacing w:after="200" w:line="276" w:lineRule="auto"/>
              <w:rPr>
                <w:rFonts w:eastAsiaTheme="minorHAnsi" w:cs="Arial"/>
              </w:rPr>
            </w:pPr>
            <w:r w:rsidRPr="00DC3BD9">
              <w:rPr>
                <w:rFonts w:eastAsiaTheme="minorHAnsi" w:cs="Arial"/>
              </w:rPr>
              <w:t>The name of any firm in which you are a partner.</w:t>
            </w:r>
          </w:p>
          <w:p w14:paraId="409BF6E2" w14:textId="77777777" w:rsidR="00DC3BD9" w:rsidRPr="00DC3BD9" w:rsidRDefault="00DC3BD9" w:rsidP="00F34E0A">
            <w:pPr>
              <w:spacing w:after="200" w:line="276" w:lineRule="auto"/>
              <w:rPr>
                <w:rFonts w:eastAsiaTheme="minorHAnsi" w:cs="Arial"/>
              </w:rPr>
            </w:pPr>
          </w:p>
        </w:tc>
        <w:tc>
          <w:tcPr>
            <w:tcW w:w="3969" w:type="dxa"/>
            <w:tcBorders>
              <w:top w:val="single" w:sz="4" w:space="0" w:color="auto"/>
              <w:left w:val="single" w:sz="4" w:space="0" w:color="auto"/>
              <w:bottom w:val="single" w:sz="4" w:space="0" w:color="auto"/>
              <w:right w:val="single" w:sz="4" w:space="0" w:color="auto"/>
            </w:tcBorders>
          </w:tcPr>
          <w:p w14:paraId="3A5B1C76" w14:textId="77777777" w:rsidR="00DC3BD9" w:rsidRPr="00DC3BD9" w:rsidRDefault="00DC3BD9" w:rsidP="00F34E0A">
            <w:pPr>
              <w:spacing w:after="200" w:line="276" w:lineRule="auto"/>
              <w:rPr>
                <w:rFonts w:eastAsiaTheme="minorHAnsi" w:cs="Arial"/>
              </w:rPr>
            </w:pPr>
          </w:p>
        </w:tc>
      </w:tr>
      <w:tr w:rsidR="00DC3BD9" w:rsidRPr="00DC3BD9" w14:paraId="703D4442" w14:textId="77777777" w:rsidTr="00DC3BD9">
        <w:trPr>
          <w:trHeight w:val="70"/>
        </w:trPr>
        <w:tc>
          <w:tcPr>
            <w:tcW w:w="1384" w:type="dxa"/>
            <w:tcBorders>
              <w:top w:val="single" w:sz="4" w:space="0" w:color="auto"/>
              <w:left w:val="single" w:sz="4" w:space="0" w:color="auto"/>
              <w:bottom w:val="single" w:sz="4" w:space="0" w:color="auto"/>
              <w:right w:val="single" w:sz="4" w:space="0" w:color="auto"/>
            </w:tcBorders>
            <w:hideMark/>
          </w:tcPr>
          <w:p w14:paraId="77BB28E1" w14:textId="77777777" w:rsidR="00DC3BD9" w:rsidRPr="00DC3BD9" w:rsidRDefault="00DC3BD9" w:rsidP="00F34E0A">
            <w:pPr>
              <w:spacing w:after="200" w:line="276" w:lineRule="auto"/>
              <w:rPr>
                <w:rFonts w:eastAsiaTheme="minorHAnsi" w:cs="Arial"/>
                <w:b/>
              </w:rPr>
            </w:pPr>
            <w:r w:rsidRPr="00DC3BD9">
              <w:rPr>
                <w:rFonts w:eastAsiaTheme="minorHAnsi" w:cs="Arial"/>
                <w:b/>
              </w:rPr>
              <w:t>1.4</w:t>
            </w:r>
          </w:p>
        </w:tc>
        <w:tc>
          <w:tcPr>
            <w:tcW w:w="3827" w:type="dxa"/>
            <w:tcBorders>
              <w:top w:val="single" w:sz="4" w:space="0" w:color="auto"/>
              <w:left w:val="single" w:sz="4" w:space="0" w:color="auto"/>
              <w:bottom w:val="single" w:sz="4" w:space="0" w:color="auto"/>
              <w:right w:val="single" w:sz="4" w:space="0" w:color="auto"/>
            </w:tcBorders>
          </w:tcPr>
          <w:p w14:paraId="621C2F61" w14:textId="77777777" w:rsidR="00DC3BD9" w:rsidRPr="00DC3BD9" w:rsidRDefault="00DC3BD9" w:rsidP="00F34E0A">
            <w:pPr>
              <w:spacing w:after="200" w:line="276" w:lineRule="auto"/>
              <w:rPr>
                <w:rFonts w:eastAsiaTheme="minorHAnsi" w:cs="Arial"/>
              </w:rPr>
            </w:pPr>
            <w:r w:rsidRPr="00DC3BD9">
              <w:rPr>
                <w:rFonts w:eastAsiaTheme="minorHAnsi" w:cs="Arial"/>
              </w:rPr>
              <w:t>The name of any company for which you are a remunerated director.</w:t>
            </w:r>
          </w:p>
        </w:tc>
        <w:tc>
          <w:tcPr>
            <w:tcW w:w="3969" w:type="dxa"/>
            <w:tcBorders>
              <w:top w:val="single" w:sz="4" w:space="0" w:color="auto"/>
              <w:left w:val="single" w:sz="4" w:space="0" w:color="auto"/>
              <w:bottom w:val="single" w:sz="4" w:space="0" w:color="auto"/>
              <w:right w:val="single" w:sz="4" w:space="0" w:color="auto"/>
            </w:tcBorders>
          </w:tcPr>
          <w:p w14:paraId="6E528ECD" w14:textId="77777777" w:rsidR="00DC3BD9" w:rsidRPr="00DC3BD9" w:rsidRDefault="00DC3BD9" w:rsidP="00F34E0A">
            <w:pPr>
              <w:spacing w:after="200" w:line="276" w:lineRule="auto"/>
              <w:rPr>
                <w:rFonts w:eastAsiaTheme="minorHAnsi" w:cs="Arial"/>
              </w:rPr>
            </w:pPr>
          </w:p>
        </w:tc>
      </w:tr>
      <w:tr w:rsidR="00DC3BD9" w:rsidRPr="00DC3BD9" w14:paraId="261D7E7C" w14:textId="77777777" w:rsidTr="00DC3BD9">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70867E" w14:textId="77777777" w:rsidR="00DC3BD9" w:rsidRPr="00DC3BD9" w:rsidRDefault="00DC3BD9" w:rsidP="00F34E0A">
            <w:pPr>
              <w:spacing w:after="200" w:line="276" w:lineRule="auto"/>
              <w:rPr>
                <w:rFonts w:eastAsiaTheme="minorHAnsi" w:cs="Arial"/>
                <w:b/>
              </w:rPr>
            </w:pPr>
            <w:r w:rsidRPr="00DC3BD9">
              <w:rPr>
                <w:rFonts w:eastAsiaTheme="minorHAnsi" w:cs="Arial"/>
                <w:b/>
              </w:rPr>
              <w:t>SECTION 2</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48CFA" w14:textId="77777777" w:rsidR="00DC3BD9" w:rsidRPr="00DC3BD9" w:rsidRDefault="00DC3BD9" w:rsidP="00F34E0A">
            <w:pPr>
              <w:spacing w:after="200" w:line="276" w:lineRule="auto"/>
              <w:rPr>
                <w:rFonts w:eastAsiaTheme="minorHAnsi" w:cs="Arial"/>
                <w:b/>
              </w:rPr>
            </w:pPr>
            <w:r w:rsidRPr="00DC3BD9">
              <w:rPr>
                <w:rFonts w:eastAsiaTheme="minorHAnsi" w:cs="Arial"/>
                <w:b/>
              </w:rPr>
              <w:t>SPONSORSHIP</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0140BE" w14:textId="1745B9E8" w:rsidR="00DC3BD9" w:rsidRPr="00DC3BD9" w:rsidRDefault="00DC3BD9" w:rsidP="00F34E0A">
            <w:pPr>
              <w:spacing w:after="200" w:line="276" w:lineRule="auto"/>
              <w:rPr>
                <w:rFonts w:eastAsiaTheme="minorHAnsi" w:cs="Arial"/>
                <w:b/>
              </w:rPr>
            </w:pPr>
            <w:r w:rsidRPr="00DC3BD9">
              <w:rPr>
                <w:rFonts w:eastAsiaTheme="minorHAnsi" w:cs="Arial"/>
                <w:b/>
              </w:rPr>
              <w:t>MYSELF</w:t>
            </w:r>
            <w:r w:rsidR="009F10C1">
              <w:rPr>
                <w:rFonts w:eastAsiaTheme="minorHAnsi" w:cs="Arial"/>
                <w:b/>
              </w:rPr>
              <w:t xml:space="preserve"> </w:t>
            </w:r>
            <w:r w:rsidR="009F10C1" w:rsidRPr="00DC3BD9">
              <w:rPr>
                <w:rFonts w:eastAsiaTheme="minorHAnsi" w:cs="Arial"/>
                <w:b/>
              </w:rPr>
              <w:t>(and/or spouse/partner where applicable)</w:t>
            </w:r>
          </w:p>
        </w:tc>
      </w:tr>
      <w:tr w:rsidR="00DC3BD9" w:rsidRPr="00DC3BD9" w14:paraId="2D87B174" w14:textId="77777777" w:rsidTr="00DC3BD9">
        <w:tc>
          <w:tcPr>
            <w:tcW w:w="1384" w:type="dxa"/>
            <w:tcBorders>
              <w:top w:val="single" w:sz="4" w:space="0" w:color="auto"/>
              <w:left w:val="single" w:sz="4" w:space="0" w:color="auto"/>
              <w:bottom w:val="single" w:sz="4" w:space="0" w:color="auto"/>
              <w:right w:val="single" w:sz="4" w:space="0" w:color="auto"/>
            </w:tcBorders>
            <w:hideMark/>
          </w:tcPr>
          <w:p w14:paraId="548A1D22" w14:textId="77777777" w:rsidR="00DC3BD9" w:rsidRPr="00DC3BD9" w:rsidRDefault="00DC3BD9" w:rsidP="00F34E0A">
            <w:pPr>
              <w:rPr>
                <w:rFonts w:cs="Arial"/>
                <w:b/>
                <w:bCs/>
                <w:lang w:val="en-US" w:eastAsia="en-GB"/>
              </w:rPr>
            </w:pPr>
            <w:r w:rsidRPr="00DC3BD9">
              <w:rPr>
                <w:rFonts w:cs="Arial"/>
                <w:b/>
                <w:bCs/>
                <w:lang w:val="en-US" w:eastAsia="en-GB"/>
              </w:rPr>
              <w:t>2.1</w:t>
            </w:r>
          </w:p>
        </w:tc>
        <w:tc>
          <w:tcPr>
            <w:tcW w:w="3827" w:type="dxa"/>
            <w:tcBorders>
              <w:top w:val="single" w:sz="4" w:space="0" w:color="auto"/>
              <w:left w:val="single" w:sz="4" w:space="0" w:color="auto"/>
              <w:bottom w:val="single" w:sz="4" w:space="0" w:color="auto"/>
              <w:right w:val="single" w:sz="4" w:space="0" w:color="auto"/>
            </w:tcBorders>
          </w:tcPr>
          <w:p w14:paraId="518C8322" w14:textId="77777777" w:rsidR="00DC3BD9" w:rsidRPr="00DC3BD9" w:rsidRDefault="00DC3BD9" w:rsidP="00F34E0A">
            <w:pPr>
              <w:ind w:left="60"/>
              <w:rPr>
                <w:rFonts w:cs="Arial"/>
                <w:lang w:eastAsia="en-GB"/>
              </w:rPr>
            </w:pPr>
            <w:r w:rsidRPr="00DC3BD9">
              <w:rPr>
                <w:rFonts w:cs="Arial"/>
                <w:lang w:eastAsia="en-GB"/>
              </w:rPr>
              <w:t>Any financial benefit obtained (other than from the LEP) which is paid as a result of carrying out duties as a Member.</w:t>
            </w:r>
          </w:p>
          <w:p w14:paraId="168F8AC4" w14:textId="77777777" w:rsidR="00DC3BD9" w:rsidRPr="00DC3BD9" w:rsidRDefault="00DC3BD9" w:rsidP="00F34E0A">
            <w:pPr>
              <w:ind w:left="60"/>
              <w:rPr>
                <w:rFonts w:cs="Arial"/>
                <w:lang w:eastAsia="en-GB"/>
              </w:rPr>
            </w:pPr>
          </w:p>
          <w:p w14:paraId="1BCB4BC2" w14:textId="77777777" w:rsidR="00DC3BD9" w:rsidRPr="00DC3BD9" w:rsidRDefault="00DC3BD9" w:rsidP="00F34E0A">
            <w:pPr>
              <w:ind w:left="60"/>
              <w:rPr>
                <w:rFonts w:cs="Arial"/>
                <w:lang w:eastAsia="en-GB"/>
              </w:rPr>
            </w:pPr>
            <w:r w:rsidRPr="00DC3BD9">
              <w:rPr>
                <w:rFonts w:cs="Arial"/>
                <w:lang w:eastAsia="en-GB"/>
              </w:rPr>
              <w:t>This includes any payment or financial benefit from a Trade Union within the meaning of the Trade Union and Labour Relations (Consolidation) Act 1992 (a).</w:t>
            </w:r>
          </w:p>
          <w:p w14:paraId="6126210C" w14:textId="77777777" w:rsidR="00DC3BD9" w:rsidRPr="00DC3BD9" w:rsidRDefault="00DC3BD9" w:rsidP="00F34E0A">
            <w:pPr>
              <w:spacing w:after="200" w:line="276" w:lineRule="auto"/>
              <w:rPr>
                <w:rFonts w:eastAsiaTheme="minorHAnsi" w:cs="Arial"/>
              </w:rPr>
            </w:pPr>
          </w:p>
        </w:tc>
        <w:tc>
          <w:tcPr>
            <w:tcW w:w="3969" w:type="dxa"/>
            <w:tcBorders>
              <w:top w:val="single" w:sz="4" w:space="0" w:color="auto"/>
              <w:left w:val="single" w:sz="4" w:space="0" w:color="auto"/>
              <w:bottom w:val="single" w:sz="4" w:space="0" w:color="auto"/>
              <w:right w:val="single" w:sz="4" w:space="0" w:color="auto"/>
            </w:tcBorders>
          </w:tcPr>
          <w:p w14:paraId="0ECEC5D2" w14:textId="77777777" w:rsidR="00DC3BD9" w:rsidRPr="00DC3BD9" w:rsidRDefault="00DC3BD9" w:rsidP="00F34E0A">
            <w:pPr>
              <w:ind w:left="60"/>
              <w:rPr>
                <w:rFonts w:cs="Arial"/>
                <w:lang w:eastAsia="en-GB"/>
              </w:rPr>
            </w:pPr>
          </w:p>
        </w:tc>
      </w:tr>
      <w:tr w:rsidR="00DC3BD9" w:rsidRPr="00DC3BD9" w14:paraId="5AB93DFE" w14:textId="77777777" w:rsidTr="00DC3BD9">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AF7067" w14:textId="77777777" w:rsidR="00DC3BD9" w:rsidRPr="00DC3BD9" w:rsidRDefault="00DC3BD9" w:rsidP="00F34E0A">
            <w:pPr>
              <w:spacing w:after="200" w:line="276" w:lineRule="auto"/>
              <w:rPr>
                <w:rFonts w:eastAsiaTheme="minorHAnsi" w:cs="Arial"/>
                <w:b/>
              </w:rPr>
            </w:pPr>
            <w:r w:rsidRPr="00DC3BD9">
              <w:rPr>
                <w:rFonts w:eastAsiaTheme="minorHAnsi" w:cs="Arial"/>
                <w:b/>
              </w:rPr>
              <w:t>SECTION 3</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780146" w14:textId="77777777" w:rsidR="00DC3BD9" w:rsidRPr="00DC3BD9" w:rsidRDefault="00DC3BD9" w:rsidP="00F34E0A">
            <w:pPr>
              <w:spacing w:after="200" w:line="276" w:lineRule="auto"/>
              <w:rPr>
                <w:rFonts w:eastAsiaTheme="minorHAnsi" w:cs="Arial"/>
                <w:b/>
              </w:rPr>
            </w:pPr>
            <w:r w:rsidRPr="00DC3BD9">
              <w:rPr>
                <w:rFonts w:eastAsiaTheme="minorHAnsi" w:cs="Arial"/>
                <w:b/>
              </w:rPr>
              <w:t>CONTRACTS</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D5BCD0" w14:textId="4FFC1B5D" w:rsidR="00DC3BD9" w:rsidRPr="00DC3BD9" w:rsidRDefault="00DC3BD9" w:rsidP="00F34E0A">
            <w:pPr>
              <w:spacing w:after="200" w:line="276" w:lineRule="auto"/>
              <w:rPr>
                <w:rFonts w:eastAsiaTheme="minorHAnsi" w:cs="Arial"/>
                <w:b/>
              </w:rPr>
            </w:pPr>
            <w:r w:rsidRPr="00DC3BD9">
              <w:rPr>
                <w:rFonts w:eastAsiaTheme="minorHAnsi" w:cs="Arial"/>
                <w:b/>
              </w:rPr>
              <w:t>MYSELF</w:t>
            </w:r>
            <w:r w:rsidR="009F10C1">
              <w:rPr>
                <w:rFonts w:eastAsiaTheme="minorHAnsi" w:cs="Arial"/>
                <w:b/>
              </w:rPr>
              <w:t xml:space="preserve"> </w:t>
            </w:r>
            <w:r w:rsidR="009F10C1" w:rsidRPr="00DC3BD9">
              <w:rPr>
                <w:rFonts w:eastAsiaTheme="minorHAnsi" w:cs="Arial"/>
                <w:b/>
              </w:rPr>
              <w:t>(and/or spouse/partner where applicable)</w:t>
            </w:r>
          </w:p>
        </w:tc>
      </w:tr>
      <w:tr w:rsidR="00DC3BD9" w:rsidRPr="00DC3BD9" w14:paraId="2E404498" w14:textId="77777777" w:rsidTr="00DC3BD9">
        <w:tc>
          <w:tcPr>
            <w:tcW w:w="1384" w:type="dxa"/>
            <w:tcBorders>
              <w:top w:val="single" w:sz="4" w:space="0" w:color="auto"/>
              <w:left w:val="single" w:sz="4" w:space="0" w:color="auto"/>
              <w:bottom w:val="single" w:sz="4" w:space="0" w:color="auto"/>
              <w:right w:val="single" w:sz="4" w:space="0" w:color="auto"/>
            </w:tcBorders>
          </w:tcPr>
          <w:p w14:paraId="0F8C2F97" w14:textId="77777777" w:rsidR="00DC3BD9" w:rsidRPr="00DC3BD9" w:rsidRDefault="00DC3BD9" w:rsidP="00F34E0A">
            <w:pPr>
              <w:spacing w:after="200" w:line="276" w:lineRule="auto"/>
              <w:rPr>
                <w:rFonts w:eastAsiaTheme="minorHAnsi" w:cs="Arial"/>
                <w:b/>
              </w:rPr>
            </w:pPr>
          </w:p>
        </w:tc>
        <w:tc>
          <w:tcPr>
            <w:tcW w:w="3827" w:type="dxa"/>
            <w:tcBorders>
              <w:top w:val="single" w:sz="4" w:space="0" w:color="auto"/>
              <w:left w:val="single" w:sz="4" w:space="0" w:color="auto"/>
              <w:bottom w:val="single" w:sz="4" w:space="0" w:color="auto"/>
              <w:right w:val="single" w:sz="4" w:space="0" w:color="auto"/>
            </w:tcBorders>
          </w:tcPr>
          <w:p w14:paraId="100A6011" w14:textId="77777777" w:rsidR="00DC3BD9" w:rsidRPr="00DC3BD9" w:rsidRDefault="00DC3BD9" w:rsidP="00F34E0A">
            <w:pPr>
              <w:spacing w:after="200" w:line="276" w:lineRule="auto"/>
              <w:rPr>
                <w:rFonts w:eastAsiaTheme="minorHAnsi" w:cs="Arial"/>
              </w:rPr>
            </w:pPr>
            <w:r w:rsidRPr="00DC3BD9">
              <w:rPr>
                <w:rFonts w:eastAsiaTheme="minorHAnsi" w:cs="Arial"/>
              </w:rPr>
              <w:t xml:space="preserve">Any contract for goods, works or services with the LEP which has not been fully discharged by any organisation named at 1.1. </w:t>
            </w:r>
          </w:p>
          <w:p w14:paraId="79142618" w14:textId="77777777" w:rsidR="00DC3BD9" w:rsidRPr="00DC3BD9" w:rsidRDefault="00DC3BD9" w:rsidP="00F34E0A">
            <w:pPr>
              <w:spacing w:after="200" w:line="276" w:lineRule="auto"/>
              <w:rPr>
                <w:rFonts w:eastAsiaTheme="minorHAnsi" w:cs="Arial"/>
              </w:rPr>
            </w:pPr>
          </w:p>
        </w:tc>
        <w:tc>
          <w:tcPr>
            <w:tcW w:w="3969" w:type="dxa"/>
            <w:tcBorders>
              <w:top w:val="single" w:sz="4" w:space="0" w:color="auto"/>
              <w:left w:val="single" w:sz="4" w:space="0" w:color="auto"/>
              <w:bottom w:val="single" w:sz="4" w:space="0" w:color="auto"/>
              <w:right w:val="single" w:sz="4" w:space="0" w:color="auto"/>
            </w:tcBorders>
          </w:tcPr>
          <w:p w14:paraId="15065039" w14:textId="77777777" w:rsidR="00DC3BD9" w:rsidRPr="00DC3BD9" w:rsidRDefault="00DC3BD9" w:rsidP="00F34E0A">
            <w:pPr>
              <w:spacing w:after="200" w:line="276" w:lineRule="auto"/>
              <w:rPr>
                <w:rFonts w:eastAsiaTheme="minorHAnsi" w:cs="Arial"/>
              </w:rPr>
            </w:pPr>
          </w:p>
        </w:tc>
      </w:tr>
      <w:tr w:rsidR="00DC3BD9" w:rsidRPr="00DC3BD9" w14:paraId="7AF81744" w14:textId="77777777" w:rsidTr="00DC3BD9">
        <w:tc>
          <w:tcPr>
            <w:tcW w:w="1384" w:type="dxa"/>
            <w:tcBorders>
              <w:top w:val="single" w:sz="4" w:space="0" w:color="auto"/>
              <w:left w:val="single" w:sz="4" w:space="0" w:color="auto"/>
              <w:bottom w:val="single" w:sz="4" w:space="0" w:color="auto"/>
              <w:right w:val="single" w:sz="4" w:space="0" w:color="auto"/>
            </w:tcBorders>
          </w:tcPr>
          <w:p w14:paraId="7294434C" w14:textId="77777777" w:rsidR="00DC3BD9" w:rsidRPr="00DC3BD9" w:rsidRDefault="00DC3BD9" w:rsidP="00F34E0A">
            <w:pPr>
              <w:spacing w:after="200" w:line="276" w:lineRule="auto"/>
              <w:rPr>
                <w:rFonts w:eastAsiaTheme="minorHAnsi" w:cs="Arial"/>
                <w:b/>
              </w:rPr>
            </w:pPr>
          </w:p>
        </w:tc>
        <w:tc>
          <w:tcPr>
            <w:tcW w:w="3827" w:type="dxa"/>
            <w:tcBorders>
              <w:top w:val="single" w:sz="4" w:space="0" w:color="auto"/>
              <w:left w:val="single" w:sz="4" w:space="0" w:color="auto"/>
              <w:bottom w:val="single" w:sz="4" w:space="0" w:color="auto"/>
              <w:right w:val="single" w:sz="4" w:space="0" w:color="auto"/>
            </w:tcBorders>
          </w:tcPr>
          <w:p w14:paraId="3CE6B0C6" w14:textId="77777777" w:rsidR="00DC3BD9" w:rsidRPr="00DC3BD9" w:rsidRDefault="00DC3BD9" w:rsidP="00F34E0A">
            <w:pPr>
              <w:spacing w:after="200" w:line="276" w:lineRule="auto"/>
              <w:rPr>
                <w:rFonts w:eastAsiaTheme="minorHAnsi" w:cs="Arial"/>
              </w:rPr>
            </w:pPr>
            <w:r w:rsidRPr="00DC3BD9">
              <w:rPr>
                <w:rFonts w:eastAsiaTheme="minorHAnsi" w:cs="Arial"/>
              </w:rPr>
              <w:t>Any contract for goods, works or services entered into by any organisation named at 1.1 where either party is likely to have a commercial interest in the outcome of  business being decided by the LEP.</w:t>
            </w:r>
          </w:p>
          <w:p w14:paraId="791860A3" w14:textId="77777777" w:rsidR="00DC3BD9" w:rsidRPr="00DC3BD9" w:rsidRDefault="00DC3BD9" w:rsidP="00F34E0A">
            <w:pPr>
              <w:spacing w:after="200" w:line="276" w:lineRule="auto"/>
              <w:rPr>
                <w:rFonts w:eastAsiaTheme="minorHAnsi" w:cs="Arial"/>
              </w:rPr>
            </w:pPr>
          </w:p>
          <w:p w14:paraId="37403CB6" w14:textId="77777777" w:rsidR="00DC3BD9" w:rsidRPr="00DC3BD9" w:rsidRDefault="00DC3BD9" w:rsidP="00F34E0A">
            <w:pPr>
              <w:spacing w:after="200" w:line="276" w:lineRule="auto"/>
              <w:rPr>
                <w:rFonts w:eastAsiaTheme="minorHAnsi" w:cs="Arial"/>
              </w:rPr>
            </w:pPr>
          </w:p>
        </w:tc>
        <w:tc>
          <w:tcPr>
            <w:tcW w:w="3969" w:type="dxa"/>
            <w:tcBorders>
              <w:top w:val="single" w:sz="4" w:space="0" w:color="auto"/>
              <w:left w:val="single" w:sz="4" w:space="0" w:color="auto"/>
              <w:bottom w:val="single" w:sz="4" w:space="0" w:color="auto"/>
              <w:right w:val="single" w:sz="4" w:space="0" w:color="auto"/>
            </w:tcBorders>
          </w:tcPr>
          <w:p w14:paraId="3665D062" w14:textId="77777777" w:rsidR="00DC3BD9" w:rsidRPr="00DC3BD9" w:rsidRDefault="00DC3BD9" w:rsidP="00F34E0A">
            <w:pPr>
              <w:spacing w:after="200" w:line="276" w:lineRule="auto"/>
              <w:rPr>
                <w:rFonts w:eastAsiaTheme="minorHAnsi" w:cs="Arial"/>
              </w:rPr>
            </w:pPr>
          </w:p>
        </w:tc>
      </w:tr>
      <w:tr w:rsidR="00DC3BD9" w:rsidRPr="00DC3BD9" w14:paraId="03CB8F25" w14:textId="77777777" w:rsidTr="00DC3BD9">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A1797A" w14:textId="77777777" w:rsidR="00DC3BD9" w:rsidRPr="00DC3BD9" w:rsidRDefault="00DC3BD9" w:rsidP="00F34E0A">
            <w:pPr>
              <w:spacing w:after="200" w:line="276" w:lineRule="auto"/>
              <w:rPr>
                <w:rFonts w:eastAsiaTheme="minorHAnsi" w:cs="Arial"/>
                <w:b/>
              </w:rPr>
            </w:pPr>
            <w:r w:rsidRPr="00DC3BD9">
              <w:rPr>
                <w:rFonts w:eastAsiaTheme="minorHAnsi" w:cs="Arial"/>
                <w:b/>
              </w:rPr>
              <w:t>SECTION 4</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DF4D8" w14:textId="77777777" w:rsidR="00DC3BD9" w:rsidRPr="00DC3BD9" w:rsidRDefault="00DC3BD9" w:rsidP="00F34E0A">
            <w:pPr>
              <w:spacing w:after="120"/>
              <w:ind w:left="58"/>
              <w:rPr>
                <w:b/>
                <w:lang w:eastAsia="en-GB"/>
              </w:rPr>
            </w:pPr>
            <w:r w:rsidRPr="00DC3BD9">
              <w:rPr>
                <w:rFonts w:cs="Arial"/>
                <w:b/>
                <w:lang w:eastAsia="en-GB"/>
              </w:rPr>
              <w:t>LAND OR PROPERTY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66CCCB" w14:textId="21D0EE94" w:rsidR="00DC3BD9" w:rsidRPr="00DC3BD9" w:rsidRDefault="00DC3BD9" w:rsidP="00F34E0A">
            <w:pPr>
              <w:spacing w:after="200" w:line="276" w:lineRule="auto"/>
              <w:rPr>
                <w:rFonts w:eastAsiaTheme="minorHAnsi" w:cs="Arial"/>
                <w:b/>
              </w:rPr>
            </w:pPr>
            <w:r w:rsidRPr="00DC3BD9">
              <w:rPr>
                <w:rFonts w:eastAsiaTheme="minorHAnsi" w:cs="Arial"/>
                <w:b/>
              </w:rPr>
              <w:t>MYSELF</w:t>
            </w:r>
            <w:r w:rsidR="009F10C1">
              <w:rPr>
                <w:rFonts w:eastAsiaTheme="minorHAnsi" w:cs="Arial"/>
                <w:b/>
              </w:rPr>
              <w:t xml:space="preserve"> </w:t>
            </w:r>
            <w:r w:rsidR="009F10C1" w:rsidRPr="00DC3BD9">
              <w:rPr>
                <w:rFonts w:eastAsiaTheme="minorHAnsi" w:cs="Arial"/>
                <w:b/>
              </w:rPr>
              <w:t>(and/or spouse/partner where applicable)</w:t>
            </w:r>
          </w:p>
        </w:tc>
      </w:tr>
      <w:tr w:rsidR="00DC3BD9" w:rsidRPr="00DC3BD9" w14:paraId="38B0C781" w14:textId="77777777" w:rsidTr="00DC3BD9">
        <w:tc>
          <w:tcPr>
            <w:tcW w:w="1384" w:type="dxa"/>
            <w:tcBorders>
              <w:top w:val="single" w:sz="4" w:space="0" w:color="auto"/>
              <w:left w:val="single" w:sz="4" w:space="0" w:color="auto"/>
              <w:bottom w:val="single" w:sz="4" w:space="0" w:color="auto"/>
              <w:right w:val="single" w:sz="4" w:space="0" w:color="auto"/>
            </w:tcBorders>
          </w:tcPr>
          <w:p w14:paraId="333F3A9C" w14:textId="77777777" w:rsidR="00DC3BD9" w:rsidRPr="00DC3BD9" w:rsidRDefault="00DC3BD9" w:rsidP="00F34E0A">
            <w:pPr>
              <w:spacing w:after="200" w:line="276" w:lineRule="auto"/>
              <w:rPr>
                <w:rFonts w:eastAsiaTheme="minorHAnsi" w:cs="Arial"/>
                <w:b/>
              </w:rPr>
            </w:pPr>
          </w:p>
        </w:tc>
        <w:tc>
          <w:tcPr>
            <w:tcW w:w="3827" w:type="dxa"/>
            <w:tcBorders>
              <w:top w:val="single" w:sz="4" w:space="0" w:color="auto"/>
              <w:left w:val="single" w:sz="4" w:space="0" w:color="auto"/>
              <w:bottom w:val="single" w:sz="4" w:space="0" w:color="auto"/>
              <w:right w:val="single" w:sz="4" w:space="0" w:color="auto"/>
            </w:tcBorders>
            <w:hideMark/>
          </w:tcPr>
          <w:p w14:paraId="1BB8470B" w14:textId="77777777" w:rsidR="00DC3BD9" w:rsidRPr="00DC3BD9" w:rsidRDefault="00DC3BD9" w:rsidP="00F34E0A">
            <w:pPr>
              <w:spacing w:after="120" w:line="276" w:lineRule="auto"/>
              <w:ind w:left="58"/>
              <w:rPr>
                <w:rFonts w:cs="Arial"/>
                <w:lang w:eastAsia="en-GB"/>
              </w:rPr>
            </w:pPr>
            <w:r w:rsidRPr="00DC3BD9">
              <w:rPr>
                <w:rFonts w:cs="Arial"/>
                <w:lang w:eastAsia="en-GB"/>
              </w:rPr>
              <w:t xml:space="preserve">Any interest you or any organisation listed at 1.1 may have in land or property which is likely to be affected by a decision made by the LEP. </w:t>
            </w:r>
          </w:p>
          <w:p w14:paraId="078A38B5" w14:textId="77777777" w:rsidR="00DC3BD9" w:rsidRPr="00DC3BD9" w:rsidRDefault="00DC3BD9" w:rsidP="00F34E0A">
            <w:pPr>
              <w:spacing w:after="120" w:line="276" w:lineRule="auto"/>
              <w:ind w:left="58"/>
              <w:rPr>
                <w:rFonts w:cs="Arial"/>
                <w:lang w:eastAsia="en-GB"/>
              </w:rPr>
            </w:pPr>
          </w:p>
          <w:p w14:paraId="5CAE24B6" w14:textId="77777777" w:rsidR="00DC3BD9" w:rsidRPr="00DC3BD9" w:rsidRDefault="00DC3BD9" w:rsidP="00F34E0A">
            <w:pPr>
              <w:spacing w:after="120" w:line="276" w:lineRule="auto"/>
              <w:ind w:left="58"/>
              <w:rPr>
                <w:rFonts w:cs="Arial"/>
                <w:lang w:eastAsia="en-GB"/>
              </w:rPr>
            </w:pPr>
            <w:r w:rsidRPr="00DC3BD9">
              <w:rPr>
                <w:rFonts w:cs="Arial"/>
                <w:lang w:eastAsia="en-GB"/>
              </w:rPr>
              <w:t>This would include, within the area of the LEP:</w:t>
            </w:r>
          </w:p>
          <w:p w14:paraId="1FC3335C" w14:textId="77777777" w:rsidR="00DC3BD9" w:rsidRPr="00DC3BD9" w:rsidRDefault="00DC3BD9" w:rsidP="00CB115B">
            <w:pPr>
              <w:numPr>
                <w:ilvl w:val="1"/>
                <w:numId w:val="125"/>
              </w:numPr>
              <w:spacing w:after="200" w:line="276" w:lineRule="auto"/>
              <w:rPr>
                <w:rFonts w:eastAsiaTheme="minorHAnsi" w:cs="Arial"/>
              </w:rPr>
            </w:pPr>
            <w:r w:rsidRPr="00DC3BD9">
              <w:rPr>
                <w:rFonts w:eastAsiaTheme="minorHAnsi" w:cs="Arial"/>
              </w:rPr>
              <w:t>Any  interest in any land in the LEP areas, including your place(s) of residency</w:t>
            </w:r>
          </w:p>
          <w:p w14:paraId="1E9610B6" w14:textId="77777777" w:rsidR="00DC3BD9" w:rsidRPr="00DC3BD9" w:rsidRDefault="00DC3BD9" w:rsidP="00CB115B">
            <w:pPr>
              <w:numPr>
                <w:ilvl w:val="1"/>
                <w:numId w:val="125"/>
              </w:numPr>
              <w:spacing w:after="200" w:line="276" w:lineRule="auto"/>
              <w:rPr>
                <w:rFonts w:eastAsiaTheme="minorHAnsi" w:cs="Arial"/>
              </w:rPr>
            </w:pPr>
            <w:r w:rsidRPr="00DC3BD9">
              <w:rPr>
                <w:rFonts w:eastAsiaTheme="minorHAnsi" w:cs="Arial"/>
              </w:rPr>
              <w:t>Any tenancy where the landlord is the LEP and the tenant is a body in which the relevant person has an interest</w:t>
            </w:r>
          </w:p>
          <w:p w14:paraId="7E0BEA1C" w14:textId="77777777" w:rsidR="00DC3BD9" w:rsidRPr="00DC3BD9" w:rsidRDefault="00DC3BD9" w:rsidP="00CB115B">
            <w:pPr>
              <w:numPr>
                <w:ilvl w:val="1"/>
                <w:numId w:val="125"/>
              </w:numPr>
              <w:spacing w:after="200" w:line="276" w:lineRule="auto"/>
              <w:rPr>
                <w:rFonts w:eastAsiaTheme="minorHAnsi" w:cs="Arial"/>
              </w:rPr>
            </w:pPr>
            <w:r w:rsidRPr="00DC3BD9">
              <w:rPr>
                <w:rFonts w:eastAsiaTheme="minorHAnsi" w:cs="Arial"/>
              </w:rPr>
              <w:t>Any licence for a month or longer to occupy land owned by the LEP.</w:t>
            </w:r>
          </w:p>
          <w:p w14:paraId="2A2125C4" w14:textId="77777777" w:rsidR="00DC3BD9" w:rsidRPr="00DC3BD9" w:rsidRDefault="00DC3BD9" w:rsidP="00F34E0A">
            <w:pPr>
              <w:spacing w:after="120" w:line="276" w:lineRule="auto"/>
              <w:ind w:left="58"/>
              <w:rPr>
                <w:rFonts w:cs="Arial"/>
                <w:lang w:eastAsia="en-GB"/>
              </w:rPr>
            </w:pPr>
          </w:p>
          <w:p w14:paraId="54B291C4" w14:textId="77777777" w:rsidR="00DC3BD9" w:rsidRPr="00DC3BD9" w:rsidRDefault="00DC3BD9" w:rsidP="00F34E0A">
            <w:pPr>
              <w:spacing w:after="120" w:line="276" w:lineRule="auto"/>
              <w:ind w:left="58"/>
              <w:rPr>
                <w:rFonts w:cs="Arial"/>
                <w:lang w:eastAsia="en-GB"/>
              </w:rPr>
            </w:pPr>
            <w:r w:rsidRPr="00DC3BD9">
              <w:rPr>
                <w:rFonts w:cs="Arial"/>
                <w:lang w:eastAsia="en-GB"/>
              </w:rPr>
              <w:t>For property interests, please state the first part of the postcode and the Local Authority where the property resides. If you own/lease more than one property in a single postcode area, please state this.</w:t>
            </w:r>
          </w:p>
          <w:p w14:paraId="618EE391" w14:textId="77777777" w:rsidR="00DC3BD9" w:rsidRPr="00DC3BD9" w:rsidRDefault="00DC3BD9" w:rsidP="00F34E0A">
            <w:pPr>
              <w:spacing w:after="120" w:line="276" w:lineRule="auto"/>
              <w:ind w:left="58"/>
              <w:rPr>
                <w:rFonts w:cs="Arial"/>
                <w:lang w:eastAsia="en-GB"/>
              </w:rPr>
            </w:pPr>
          </w:p>
          <w:p w14:paraId="41BD29F0" w14:textId="77777777" w:rsidR="00DC3BD9" w:rsidRPr="00DC3BD9" w:rsidRDefault="00DC3BD9" w:rsidP="00F34E0A">
            <w:pPr>
              <w:spacing w:after="120" w:line="276" w:lineRule="auto"/>
              <w:ind w:left="58"/>
              <w:rPr>
                <w:rFonts w:cs="Arial"/>
                <w:lang w:eastAsia="en-GB"/>
              </w:rPr>
            </w:pPr>
            <w:r w:rsidRPr="00DC3BD9">
              <w:rPr>
                <w:rFonts w:cs="Arial"/>
                <w:lang w:eastAsia="en-GB"/>
              </w:rPr>
              <w:t xml:space="preserve">  </w:t>
            </w:r>
          </w:p>
          <w:p w14:paraId="10FEA41F" w14:textId="77777777" w:rsidR="00DC3BD9" w:rsidRPr="00DC3BD9" w:rsidRDefault="00DC3BD9" w:rsidP="00F34E0A">
            <w:pPr>
              <w:spacing w:after="120" w:line="276" w:lineRule="auto"/>
              <w:rPr>
                <w:rFonts w:cs="Arial"/>
                <w:lang w:eastAsia="en-GB"/>
              </w:rPr>
            </w:pPr>
          </w:p>
        </w:tc>
        <w:tc>
          <w:tcPr>
            <w:tcW w:w="3969" w:type="dxa"/>
            <w:tcBorders>
              <w:top w:val="single" w:sz="4" w:space="0" w:color="auto"/>
              <w:left w:val="single" w:sz="4" w:space="0" w:color="auto"/>
              <w:bottom w:val="single" w:sz="4" w:space="0" w:color="auto"/>
              <w:right w:val="single" w:sz="4" w:space="0" w:color="auto"/>
            </w:tcBorders>
          </w:tcPr>
          <w:p w14:paraId="13EAFB20" w14:textId="77777777" w:rsidR="00DC3BD9" w:rsidRPr="00DC3BD9" w:rsidRDefault="00DC3BD9" w:rsidP="00F34E0A">
            <w:pPr>
              <w:spacing w:after="200" w:line="276" w:lineRule="auto"/>
              <w:rPr>
                <w:rFonts w:eastAsiaTheme="minorHAnsi" w:cs="Arial"/>
              </w:rPr>
            </w:pPr>
          </w:p>
        </w:tc>
      </w:tr>
      <w:tr w:rsidR="00DC3BD9" w:rsidRPr="00DC3BD9" w14:paraId="05DC1A05" w14:textId="77777777" w:rsidTr="00DC3BD9">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E26146" w14:textId="77777777" w:rsidR="00DC3BD9" w:rsidRPr="00DC3BD9" w:rsidRDefault="00DC3BD9" w:rsidP="00F34E0A">
            <w:pPr>
              <w:spacing w:after="200" w:line="276" w:lineRule="auto"/>
              <w:rPr>
                <w:rFonts w:eastAsiaTheme="minorHAnsi" w:cs="Arial"/>
              </w:rPr>
            </w:pPr>
            <w:r w:rsidRPr="00DC3BD9">
              <w:rPr>
                <w:rFonts w:eastAsiaTheme="minorHAnsi" w:cs="Arial"/>
                <w:b/>
              </w:rPr>
              <w:t xml:space="preserve">SECTION 5 </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BAAA39" w14:textId="77777777" w:rsidR="00DC3BD9" w:rsidRPr="00DC3BD9" w:rsidRDefault="00DC3BD9" w:rsidP="00F34E0A">
            <w:pPr>
              <w:spacing w:after="200" w:line="276" w:lineRule="auto"/>
              <w:rPr>
                <w:rFonts w:eastAsiaTheme="minorHAnsi" w:cs="Arial"/>
                <w:b/>
              </w:rPr>
            </w:pPr>
            <w:r w:rsidRPr="00DC3BD9">
              <w:rPr>
                <w:rFonts w:eastAsiaTheme="minorHAnsi" w:cs="Arial"/>
                <w:b/>
              </w:rPr>
              <w:t xml:space="preserve">SECURITIES </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2126D9" w14:textId="4AE13C52" w:rsidR="00DC3BD9" w:rsidRPr="00DC3BD9" w:rsidRDefault="00DC3BD9" w:rsidP="00F34E0A">
            <w:pPr>
              <w:spacing w:after="200" w:line="276" w:lineRule="auto"/>
              <w:rPr>
                <w:rFonts w:eastAsiaTheme="minorHAnsi" w:cs="Arial"/>
                <w:b/>
              </w:rPr>
            </w:pPr>
            <w:r w:rsidRPr="00DC3BD9">
              <w:rPr>
                <w:rFonts w:eastAsiaTheme="minorHAnsi" w:cs="Arial"/>
                <w:b/>
              </w:rPr>
              <w:t>MYSELF</w:t>
            </w:r>
            <w:r w:rsidR="009F10C1">
              <w:rPr>
                <w:rFonts w:eastAsiaTheme="minorHAnsi" w:cs="Arial"/>
                <w:b/>
              </w:rPr>
              <w:t xml:space="preserve"> </w:t>
            </w:r>
            <w:r w:rsidR="009F10C1" w:rsidRPr="00DC3BD9">
              <w:rPr>
                <w:rFonts w:eastAsiaTheme="minorHAnsi" w:cs="Arial"/>
                <w:b/>
              </w:rPr>
              <w:t>(and/or spouse/partner where applicable)</w:t>
            </w:r>
          </w:p>
        </w:tc>
      </w:tr>
      <w:tr w:rsidR="00DC3BD9" w:rsidRPr="00DC3BD9" w14:paraId="7E6CCEFA" w14:textId="77777777" w:rsidTr="00DC3BD9">
        <w:tc>
          <w:tcPr>
            <w:tcW w:w="1384" w:type="dxa"/>
            <w:tcBorders>
              <w:top w:val="single" w:sz="4" w:space="0" w:color="auto"/>
              <w:left w:val="single" w:sz="4" w:space="0" w:color="auto"/>
              <w:bottom w:val="single" w:sz="4" w:space="0" w:color="auto"/>
              <w:right w:val="single" w:sz="4" w:space="0" w:color="auto"/>
            </w:tcBorders>
            <w:hideMark/>
          </w:tcPr>
          <w:p w14:paraId="67DED45B" w14:textId="77777777" w:rsidR="00DC3BD9" w:rsidRPr="00DC3BD9" w:rsidRDefault="00DC3BD9" w:rsidP="00F34E0A">
            <w:pPr>
              <w:spacing w:after="200" w:line="276" w:lineRule="auto"/>
              <w:rPr>
                <w:rFonts w:eastAsiaTheme="minorHAnsi" w:cs="Arial"/>
                <w:b/>
              </w:rPr>
            </w:pPr>
            <w:r w:rsidRPr="00DC3BD9">
              <w:rPr>
                <w:rFonts w:eastAsiaTheme="minorHAnsi" w:cs="Arial"/>
                <w:b/>
              </w:rPr>
              <w:t>5.1</w:t>
            </w:r>
          </w:p>
        </w:tc>
        <w:tc>
          <w:tcPr>
            <w:tcW w:w="3827" w:type="dxa"/>
            <w:tcBorders>
              <w:top w:val="single" w:sz="4" w:space="0" w:color="auto"/>
              <w:left w:val="single" w:sz="4" w:space="0" w:color="auto"/>
              <w:bottom w:val="single" w:sz="4" w:space="0" w:color="auto"/>
              <w:right w:val="single" w:sz="4" w:space="0" w:color="auto"/>
            </w:tcBorders>
          </w:tcPr>
          <w:p w14:paraId="6A859D25" w14:textId="77777777" w:rsidR="00DC3BD9" w:rsidRPr="00DC3BD9" w:rsidRDefault="00DC3BD9" w:rsidP="00F34E0A">
            <w:pPr>
              <w:spacing w:line="276" w:lineRule="auto"/>
              <w:ind w:left="60"/>
              <w:rPr>
                <w:lang w:eastAsia="en-GB"/>
              </w:rPr>
            </w:pPr>
            <w:r w:rsidRPr="00DC3BD9">
              <w:rPr>
                <w:lang w:eastAsia="en-GB"/>
              </w:rPr>
              <w:t>Any interest in securities of an organisation under 1.1 where:-</w:t>
            </w:r>
          </w:p>
          <w:p w14:paraId="22EA7879" w14:textId="77777777" w:rsidR="00DC3BD9" w:rsidRPr="00DC3BD9" w:rsidRDefault="00DC3BD9" w:rsidP="00F34E0A">
            <w:pPr>
              <w:spacing w:line="276" w:lineRule="auto"/>
              <w:ind w:left="60"/>
              <w:rPr>
                <w:lang w:eastAsia="en-GB"/>
              </w:rPr>
            </w:pPr>
          </w:p>
          <w:p w14:paraId="181C803E" w14:textId="1CFF41E8" w:rsidR="00DC3BD9" w:rsidRPr="00DC3BD9" w:rsidRDefault="00DC3BD9" w:rsidP="00F34E0A">
            <w:pPr>
              <w:numPr>
                <w:ilvl w:val="0"/>
                <w:numId w:val="65"/>
              </w:numPr>
              <w:tabs>
                <w:tab w:val="num" w:pos="792"/>
              </w:tabs>
              <w:spacing w:after="200" w:line="276" w:lineRule="auto"/>
              <w:ind w:left="792" w:hanging="732"/>
              <w:rPr>
                <w:lang w:eastAsia="en-GB"/>
              </w:rPr>
            </w:pPr>
            <w:r w:rsidRPr="00DC3BD9">
              <w:rPr>
                <w:lang w:eastAsia="en-GB"/>
              </w:rPr>
              <w:t>that body (to my knowledge) has a place of business or land in the area of the LEP; and</w:t>
            </w:r>
          </w:p>
          <w:p w14:paraId="18708C8A" w14:textId="77777777" w:rsidR="00DC3BD9" w:rsidRPr="00DC3BD9" w:rsidRDefault="00DC3BD9" w:rsidP="00F34E0A">
            <w:pPr>
              <w:spacing w:line="276" w:lineRule="auto"/>
              <w:ind w:left="283"/>
              <w:rPr>
                <w:lang w:eastAsia="en-GB"/>
              </w:rPr>
            </w:pPr>
          </w:p>
          <w:p w14:paraId="30CC3E95" w14:textId="77777777" w:rsidR="00DC3BD9" w:rsidRPr="00DC3BD9" w:rsidRDefault="00DC3BD9" w:rsidP="00F34E0A">
            <w:pPr>
              <w:spacing w:line="276" w:lineRule="auto"/>
              <w:ind w:left="283"/>
              <w:rPr>
                <w:lang w:eastAsia="en-GB"/>
              </w:rPr>
            </w:pPr>
          </w:p>
          <w:p w14:paraId="2689B9AA" w14:textId="77777777" w:rsidR="00DC3BD9" w:rsidRPr="00DC3BD9" w:rsidRDefault="00DC3BD9" w:rsidP="00F34E0A">
            <w:pPr>
              <w:numPr>
                <w:ilvl w:val="0"/>
                <w:numId w:val="65"/>
              </w:numPr>
              <w:tabs>
                <w:tab w:val="num" w:pos="792"/>
              </w:tabs>
              <w:spacing w:after="200" w:line="276" w:lineRule="auto"/>
              <w:ind w:left="792" w:hanging="732"/>
              <w:rPr>
                <w:lang w:eastAsia="en-GB"/>
              </w:rPr>
            </w:pPr>
            <w:r w:rsidRPr="00DC3BD9">
              <w:rPr>
                <w:lang w:eastAsia="en-GB"/>
              </w:rPr>
              <w:t xml:space="preserve">either – </w:t>
            </w:r>
          </w:p>
          <w:p w14:paraId="0CA478F1" w14:textId="77777777" w:rsidR="00DC3BD9" w:rsidRPr="00DC3BD9" w:rsidRDefault="00DC3BD9" w:rsidP="00F34E0A">
            <w:pPr>
              <w:spacing w:line="276" w:lineRule="auto"/>
              <w:ind w:left="60"/>
              <w:rPr>
                <w:lang w:eastAsia="en-GB"/>
              </w:rPr>
            </w:pPr>
          </w:p>
          <w:p w14:paraId="1CC06249" w14:textId="77777777" w:rsidR="00DC3BD9" w:rsidRPr="00DC3BD9" w:rsidRDefault="00DC3BD9" w:rsidP="00F34E0A">
            <w:pPr>
              <w:numPr>
                <w:ilvl w:val="0"/>
                <w:numId w:val="66"/>
              </w:numPr>
              <w:spacing w:after="200" w:line="276" w:lineRule="auto"/>
              <w:rPr>
                <w:lang w:eastAsia="en-GB"/>
              </w:rPr>
            </w:pPr>
            <w:r w:rsidRPr="00DC3BD9">
              <w:rPr>
                <w:lang w:eastAsia="en-GB"/>
              </w:rPr>
              <w:t xml:space="preserve">the total nominal value of the securities exceeds £25,000 or one hundredth of the total issued share capital of that body; or </w:t>
            </w:r>
          </w:p>
          <w:p w14:paraId="1B874EDB" w14:textId="77777777" w:rsidR="00DC3BD9" w:rsidRPr="00DC3BD9" w:rsidRDefault="00DC3BD9" w:rsidP="00F34E0A">
            <w:pPr>
              <w:spacing w:line="276" w:lineRule="auto"/>
              <w:ind w:left="780"/>
              <w:rPr>
                <w:lang w:eastAsia="en-GB"/>
              </w:rPr>
            </w:pPr>
          </w:p>
          <w:p w14:paraId="30E8F436" w14:textId="77777777" w:rsidR="00DC3BD9" w:rsidRPr="00DC3BD9" w:rsidRDefault="00DC3BD9" w:rsidP="00F34E0A">
            <w:pPr>
              <w:spacing w:line="276" w:lineRule="auto"/>
              <w:ind w:left="283"/>
              <w:rPr>
                <w:lang w:eastAsia="en-GB"/>
              </w:rPr>
            </w:pPr>
            <w:r w:rsidRPr="00DC3BD9">
              <w:rPr>
                <w:lang w:eastAsia="en-GB"/>
              </w:rPr>
              <w:t xml:space="preserve">(ii) if the share capital of that body is of more than one class, the total nominal value of the shares of any one class in which has an interest exceeds one hundredth of the total issued share capital of that class. </w:t>
            </w:r>
          </w:p>
          <w:p w14:paraId="73ED8E7C" w14:textId="77777777" w:rsidR="00DC3BD9" w:rsidRPr="00DC3BD9" w:rsidRDefault="00DC3BD9" w:rsidP="00F34E0A">
            <w:pPr>
              <w:spacing w:after="200" w:line="276" w:lineRule="auto"/>
              <w:rPr>
                <w:rFonts w:eastAsiaTheme="minorHAnsi" w:cs="Arial"/>
              </w:rPr>
            </w:pPr>
          </w:p>
        </w:tc>
        <w:tc>
          <w:tcPr>
            <w:tcW w:w="3969" w:type="dxa"/>
            <w:tcBorders>
              <w:top w:val="single" w:sz="4" w:space="0" w:color="auto"/>
              <w:left w:val="single" w:sz="4" w:space="0" w:color="auto"/>
              <w:bottom w:val="single" w:sz="4" w:space="0" w:color="auto"/>
              <w:right w:val="single" w:sz="4" w:space="0" w:color="auto"/>
            </w:tcBorders>
          </w:tcPr>
          <w:p w14:paraId="7B802733" w14:textId="77777777" w:rsidR="00DC3BD9" w:rsidRPr="00DC3BD9" w:rsidRDefault="00DC3BD9" w:rsidP="00F34E0A">
            <w:pPr>
              <w:spacing w:after="200" w:line="276" w:lineRule="auto"/>
              <w:rPr>
                <w:rFonts w:eastAsiaTheme="minorHAnsi" w:cs="Arial"/>
              </w:rPr>
            </w:pPr>
          </w:p>
        </w:tc>
      </w:tr>
      <w:tr w:rsidR="00DC3BD9" w:rsidRPr="00DC3BD9" w14:paraId="2AE873C5" w14:textId="77777777" w:rsidTr="00DC3BD9">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D4BFA" w14:textId="77777777" w:rsidR="00DC3BD9" w:rsidRPr="00DC3BD9" w:rsidRDefault="00DC3BD9" w:rsidP="00F34E0A">
            <w:pPr>
              <w:spacing w:after="200" w:line="276" w:lineRule="auto"/>
              <w:rPr>
                <w:rFonts w:eastAsiaTheme="minorHAnsi" w:cs="Arial"/>
                <w:b/>
              </w:rPr>
            </w:pPr>
            <w:r w:rsidRPr="00DC3BD9">
              <w:rPr>
                <w:rFonts w:eastAsiaTheme="minorHAnsi" w:cs="Arial"/>
                <w:b/>
              </w:rPr>
              <w:t>SECTION 6</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6872BD" w14:textId="77777777" w:rsidR="00DC3BD9" w:rsidRPr="00DC3BD9" w:rsidRDefault="00DC3BD9" w:rsidP="00F34E0A">
            <w:pPr>
              <w:ind w:left="60"/>
              <w:rPr>
                <w:rFonts w:cs="Arial"/>
                <w:b/>
                <w:lang w:eastAsia="en-GB"/>
              </w:rPr>
            </w:pPr>
            <w:r w:rsidRPr="00DC3BD9">
              <w:rPr>
                <w:rFonts w:cs="Arial"/>
                <w:b/>
                <w:lang w:eastAsia="en-GB"/>
              </w:rPr>
              <w:t xml:space="preserve">GIFTS AND HOSPITALITY </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689FD" w14:textId="710D6BBD" w:rsidR="00DC3BD9" w:rsidRPr="00DC3BD9" w:rsidRDefault="00DC3BD9" w:rsidP="00F34E0A">
            <w:pPr>
              <w:spacing w:after="200" w:line="276" w:lineRule="auto"/>
              <w:rPr>
                <w:rFonts w:eastAsiaTheme="minorHAnsi" w:cs="Arial"/>
                <w:b/>
              </w:rPr>
            </w:pPr>
            <w:r w:rsidRPr="00DC3BD9">
              <w:rPr>
                <w:rFonts w:eastAsiaTheme="minorHAnsi" w:cs="Arial"/>
                <w:b/>
              </w:rPr>
              <w:t xml:space="preserve">MYSELF </w:t>
            </w:r>
            <w:r w:rsidR="009F10C1" w:rsidRPr="00DC3BD9">
              <w:rPr>
                <w:rFonts w:eastAsiaTheme="minorHAnsi" w:cs="Arial"/>
                <w:b/>
              </w:rPr>
              <w:t>(and/or spouse/partner where applicable)</w:t>
            </w:r>
          </w:p>
        </w:tc>
      </w:tr>
      <w:tr w:rsidR="00DC3BD9" w:rsidRPr="00DC3BD9" w14:paraId="5DB66106" w14:textId="77777777" w:rsidTr="00DC3BD9">
        <w:tc>
          <w:tcPr>
            <w:tcW w:w="1384" w:type="dxa"/>
            <w:tcBorders>
              <w:top w:val="single" w:sz="4" w:space="0" w:color="auto"/>
              <w:left w:val="single" w:sz="4" w:space="0" w:color="auto"/>
              <w:bottom w:val="single" w:sz="4" w:space="0" w:color="auto"/>
              <w:right w:val="single" w:sz="4" w:space="0" w:color="auto"/>
            </w:tcBorders>
          </w:tcPr>
          <w:p w14:paraId="32AE23A2" w14:textId="77777777" w:rsidR="00DC3BD9" w:rsidRPr="00DC3BD9" w:rsidRDefault="00DC3BD9" w:rsidP="00F34E0A">
            <w:pPr>
              <w:spacing w:after="200" w:line="276" w:lineRule="auto"/>
              <w:rPr>
                <w:rFonts w:eastAsiaTheme="minorHAnsi" w:cs="Arial"/>
                <w:b/>
              </w:rPr>
            </w:pPr>
          </w:p>
        </w:tc>
        <w:tc>
          <w:tcPr>
            <w:tcW w:w="3827" w:type="dxa"/>
            <w:tcBorders>
              <w:top w:val="single" w:sz="4" w:space="0" w:color="auto"/>
              <w:left w:val="single" w:sz="4" w:space="0" w:color="auto"/>
              <w:bottom w:val="single" w:sz="4" w:space="0" w:color="auto"/>
              <w:right w:val="single" w:sz="4" w:space="0" w:color="auto"/>
            </w:tcBorders>
          </w:tcPr>
          <w:p w14:paraId="5D99DA3D" w14:textId="77777777" w:rsidR="00DC3BD9" w:rsidRPr="00DC3BD9" w:rsidRDefault="00DC3BD9" w:rsidP="00F34E0A">
            <w:pPr>
              <w:ind w:left="60"/>
              <w:rPr>
                <w:rFonts w:cs="Arial"/>
                <w:lang w:eastAsia="en-GB"/>
              </w:rPr>
            </w:pPr>
            <w:r w:rsidRPr="00DC3BD9">
              <w:rPr>
                <w:rFonts w:cs="Arial"/>
                <w:lang w:eastAsia="en-GB"/>
              </w:rPr>
              <w:t>Any gifts and/or hospitality received as a result of membership of the LEP (above the value of £50).</w:t>
            </w:r>
          </w:p>
          <w:p w14:paraId="72562E93" w14:textId="77777777" w:rsidR="00DC3BD9" w:rsidRPr="00DC3BD9" w:rsidRDefault="00DC3BD9" w:rsidP="00F34E0A">
            <w:pPr>
              <w:ind w:left="60"/>
              <w:rPr>
                <w:rFonts w:cs="Arial"/>
                <w:lang w:eastAsia="en-GB"/>
              </w:rPr>
            </w:pPr>
          </w:p>
        </w:tc>
        <w:tc>
          <w:tcPr>
            <w:tcW w:w="3969" w:type="dxa"/>
            <w:tcBorders>
              <w:top w:val="single" w:sz="4" w:space="0" w:color="auto"/>
              <w:left w:val="single" w:sz="4" w:space="0" w:color="auto"/>
              <w:bottom w:val="single" w:sz="4" w:space="0" w:color="auto"/>
              <w:right w:val="single" w:sz="4" w:space="0" w:color="auto"/>
            </w:tcBorders>
          </w:tcPr>
          <w:p w14:paraId="6F45A420" w14:textId="77777777" w:rsidR="00DC3BD9" w:rsidRPr="00DC3BD9" w:rsidRDefault="00DC3BD9" w:rsidP="00F34E0A">
            <w:pPr>
              <w:spacing w:after="200" w:line="276" w:lineRule="auto"/>
              <w:rPr>
                <w:rFonts w:eastAsiaTheme="minorHAnsi" w:cs="Arial"/>
                <w:b/>
              </w:rPr>
            </w:pPr>
          </w:p>
        </w:tc>
      </w:tr>
    </w:tbl>
    <w:p w14:paraId="38B517B2" w14:textId="77777777" w:rsidR="00DC3BD9" w:rsidRPr="00DC3BD9" w:rsidRDefault="00DC3BD9" w:rsidP="00F34E0A">
      <w:pPr>
        <w:spacing w:after="200" w:line="276" w:lineRule="auto"/>
        <w:rPr>
          <w:rFonts w:eastAsiaTheme="minorHAnsi" w:cs="Arial"/>
          <w:b/>
          <w:u w:val="single"/>
        </w:rPr>
      </w:pPr>
    </w:p>
    <w:p w14:paraId="165ACC73" w14:textId="77777777" w:rsidR="00DC3BD9" w:rsidRPr="00DC3BD9" w:rsidRDefault="00DC3BD9" w:rsidP="00F34E0A">
      <w:pPr>
        <w:spacing w:after="200" w:line="276" w:lineRule="auto"/>
        <w:rPr>
          <w:rFonts w:eastAsiaTheme="minorHAnsi" w:cs="Arial"/>
          <w:b/>
          <w:u w:val="single"/>
        </w:rPr>
      </w:pPr>
      <w:r w:rsidRPr="00DC3BD9">
        <w:rPr>
          <w:rFonts w:eastAsiaTheme="minorHAnsi" w:cs="Arial"/>
          <w:b/>
          <w:u w:val="single"/>
        </w:rPr>
        <w:t>OTHER INTERESTS</w:t>
      </w:r>
    </w:p>
    <w:p w14:paraId="346227E0" w14:textId="77777777" w:rsidR="00DC3BD9" w:rsidRPr="00DC3BD9" w:rsidRDefault="00DC3BD9" w:rsidP="00F34E0A">
      <w:pPr>
        <w:spacing w:after="200" w:line="276" w:lineRule="auto"/>
        <w:rPr>
          <w:rFonts w:eastAsiaTheme="minorHAnsi" w:cs="Arial"/>
          <w:b/>
        </w:rPr>
      </w:pPr>
      <w:r w:rsidRPr="00DC3BD9">
        <w:rPr>
          <w:rFonts w:eastAsiaTheme="minorHAnsi" w:cs="Arial"/>
          <w:b/>
        </w:rPr>
        <w:t>Membership of Organisations</w:t>
      </w:r>
    </w:p>
    <w:p w14:paraId="34A09CE2" w14:textId="77777777" w:rsidR="00DC3BD9" w:rsidRPr="00DC3BD9" w:rsidRDefault="00DC3BD9" w:rsidP="00F34E0A">
      <w:pPr>
        <w:spacing w:after="200" w:line="276" w:lineRule="auto"/>
        <w:rPr>
          <w:rFonts w:eastAsiaTheme="minorHAnsi" w:cs="Arial"/>
        </w:rPr>
      </w:pPr>
      <w:r w:rsidRPr="00DC3BD9">
        <w:rPr>
          <w:rFonts w:eastAsiaTheme="minorHAnsi" w:cs="Arial"/>
        </w:rPr>
        <w:t>I am a member of, or I am in a position of general control, a trustee of, or participate in the management of:</w:t>
      </w:r>
    </w:p>
    <w:p w14:paraId="10AF6225" w14:textId="77777777" w:rsidR="00DC3BD9" w:rsidRPr="00DC3BD9" w:rsidRDefault="00DC3BD9" w:rsidP="00F34E0A">
      <w:pPr>
        <w:spacing w:after="200" w:line="276" w:lineRule="auto"/>
        <w:rPr>
          <w:rFonts w:eastAsiaTheme="minorHAnsi" w:cs="Arial"/>
        </w:rPr>
      </w:pPr>
      <w:r w:rsidRPr="00DC3BD9">
        <w:rPr>
          <w:rFonts w:eastAsiaTheme="minorHAnsi" w:cs="Arial"/>
        </w:rPr>
        <w:t>1.</w:t>
      </w:r>
      <w:r w:rsidRPr="00DC3BD9">
        <w:rPr>
          <w:rFonts w:eastAsiaTheme="minorHAnsi" w:cs="Arial"/>
        </w:rPr>
        <w:tab/>
      </w:r>
      <w:proofErr w:type="spellStart"/>
      <w:r w:rsidRPr="00DC3BD9">
        <w:rPr>
          <w:rFonts w:eastAsiaTheme="minorHAnsi" w:cs="Arial"/>
        </w:rPr>
        <w:t>Any body</w:t>
      </w:r>
      <w:proofErr w:type="spellEnd"/>
      <w:r w:rsidRPr="00DC3BD9">
        <w:rPr>
          <w:rFonts w:eastAsiaTheme="minorHAnsi" w:cs="Arial"/>
        </w:rPr>
        <w:t xml:space="preserve"> to which I have been appointed or nominated by the LEP:</w:t>
      </w:r>
    </w:p>
    <w:p w14:paraId="3354E954" w14:textId="77777777" w:rsidR="00DC3BD9" w:rsidRPr="00DC3BD9" w:rsidRDefault="00DC3BD9" w:rsidP="00F34E0A">
      <w:pPr>
        <w:pBdr>
          <w:top w:val="single" w:sz="4" w:space="1" w:color="auto"/>
          <w:left w:val="single" w:sz="4" w:space="4" w:color="auto"/>
          <w:bottom w:val="single" w:sz="4" w:space="0" w:color="auto"/>
          <w:right w:val="single" w:sz="4" w:space="4" w:color="auto"/>
        </w:pBdr>
        <w:spacing w:after="200" w:line="276" w:lineRule="auto"/>
        <w:rPr>
          <w:rFonts w:eastAsiaTheme="minorHAnsi" w:cs="Arial"/>
        </w:rPr>
      </w:pPr>
    </w:p>
    <w:p w14:paraId="5B8804B8" w14:textId="77777777" w:rsidR="00DC3BD9" w:rsidRPr="00DC3BD9" w:rsidRDefault="00DC3BD9" w:rsidP="00F34E0A">
      <w:pPr>
        <w:pBdr>
          <w:top w:val="single" w:sz="4" w:space="1" w:color="auto"/>
          <w:left w:val="single" w:sz="4" w:space="4" w:color="auto"/>
          <w:bottom w:val="single" w:sz="4" w:space="0" w:color="auto"/>
          <w:right w:val="single" w:sz="4" w:space="4" w:color="auto"/>
        </w:pBdr>
        <w:spacing w:after="200" w:line="276" w:lineRule="auto"/>
        <w:rPr>
          <w:rFonts w:eastAsiaTheme="minorHAnsi" w:cs="Arial"/>
        </w:rPr>
      </w:pPr>
    </w:p>
    <w:p w14:paraId="4046AC99" w14:textId="77777777" w:rsidR="00DC3BD9" w:rsidRPr="00DC3BD9" w:rsidRDefault="00DC3BD9" w:rsidP="00F34E0A">
      <w:pPr>
        <w:spacing w:after="200" w:line="276" w:lineRule="auto"/>
        <w:rPr>
          <w:rFonts w:eastAsiaTheme="minorHAnsi" w:cs="Arial"/>
        </w:rPr>
      </w:pPr>
      <w:r w:rsidRPr="00DC3BD9">
        <w:rPr>
          <w:rFonts w:eastAsiaTheme="minorHAnsi" w:cs="Arial"/>
        </w:rPr>
        <w:t>2.</w:t>
      </w:r>
      <w:r w:rsidRPr="00DC3BD9">
        <w:rPr>
          <w:rFonts w:eastAsiaTheme="minorHAnsi" w:cs="Arial"/>
        </w:rPr>
        <w:tab/>
      </w:r>
      <w:proofErr w:type="spellStart"/>
      <w:r w:rsidRPr="00DC3BD9">
        <w:rPr>
          <w:rFonts w:eastAsiaTheme="minorHAnsi" w:cs="Arial"/>
        </w:rPr>
        <w:t>Any body</w:t>
      </w:r>
      <w:proofErr w:type="spellEnd"/>
      <w:r w:rsidRPr="00DC3BD9">
        <w:rPr>
          <w:rFonts w:eastAsiaTheme="minorHAnsi" w:cs="Arial"/>
        </w:rPr>
        <w:t xml:space="preserve"> exercising functions of a public nature (</w:t>
      </w:r>
      <w:proofErr w:type="spellStart"/>
      <w:r w:rsidRPr="00DC3BD9">
        <w:rPr>
          <w:rFonts w:eastAsiaTheme="minorHAnsi" w:cs="Arial"/>
        </w:rPr>
        <w:t>eg</w:t>
      </w:r>
      <w:proofErr w:type="spellEnd"/>
      <w:r w:rsidRPr="00DC3BD9">
        <w:rPr>
          <w:rFonts w:eastAsiaTheme="minorHAnsi" w:cs="Arial"/>
        </w:rPr>
        <w:t xml:space="preserve"> school governing body or another LEP):</w:t>
      </w:r>
    </w:p>
    <w:p w14:paraId="7258315C" w14:textId="77777777" w:rsidR="00DC3BD9" w:rsidRPr="00DC3BD9" w:rsidRDefault="00DC3BD9" w:rsidP="00F34E0A">
      <w:pPr>
        <w:pBdr>
          <w:top w:val="single" w:sz="4" w:space="1" w:color="auto"/>
          <w:left w:val="single" w:sz="4" w:space="4" w:color="auto"/>
          <w:bottom w:val="single" w:sz="4" w:space="1" w:color="auto"/>
          <w:right w:val="single" w:sz="4" w:space="4" w:color="auto"/>
        </w:pBdr>
        <w:spacing w:after="200" w:line="276" w:lineRule="auto"/>
        <w:rPr>
          <w:rFonts w:eastAsiaTheme="minorHAnsi" w:cs="Arial"/>
        </w:rPr>
      </w:pPr>
    </w:p>
    <w:p w14:paraId="3C6A9713" w14:textId="77777777" w:rsidR="00DC3BD9" w:rsidRPr="00DC3BD9" w:rsidRDefault="00DC3BD9" w:rsidP="00F34E0A">
      <w:pPr>
        <w:pBdr>
          <w:top w:val="single" w:sz="4" w:space="1" w:color="auto"/>
          <w:left w:val="single" w:sz="4" w:space="4" w:color="auto"/>
          <w:bottom w:val="single" w:sz="4" w:space="1" w:color="auto"/>
          <w:right w:val="single" w:sz="4" w:space="4" w:color="auto"/>
        </w:pBdr>
        <w:spacing w:after="200" w:line="276" w:lineRule="auto"/>
        <w:rPr>
          <w:rFonts w:eastAsiaTheme="minorHAnsi" w:cs="Arial"/>
        </w:rPr>
      </w:pPr>
    </w:p>
    <w:p w14:paraId="0DC24BB8" w14:textId="77777777" w:rsidR="00DC3BD9" w:rsidRPr="00DC3BD9" w:rsidRDefault="00DC3BD9" w:rsidP="00F34E0A">
      <w:pPr>
        <w:spacing w:after="200" w:line="276" w:lineRule="auto"/>
        <w:rPr>
          <w:rFonts w:eastAsiaTheme="minorHAnsi" w:cs="Arial"/>
        </w:rPr>
      </w:pPr>
      <w:r w:rsidRPr="00DC3BD9">
        <w:rPr>
          <w:rFonts w:eastAsiaTheme="minorHAnsi" w:cs="Arial"/>
        </w:rPr>
        <w:t>3.</w:t>
      </w:r>
      <w:r w:rsidRPr="00DC3BD9">
        <w:rPr>
          <w:rFonts w:eastAsiaTheme="minorHAnsi" w:cs="Arial"/>
        </w:rPr>
        <w:tab/>
      </w:r>
      <w:proofErr w:type="spellStart"/>
      <w:r w:rsidRPr="00DC3BD9">
        <w:rPr>
          <w:rFonts w:eastAsiaTheme="minorHAnsi" w:cs="Arial"/>
        </w:rPr>
        <w:t>Any body</w:t>
      </w:r>
      <w:proofErr w:type="spellEnd"/>
      <w:r w:rsidRPr="00DC3BD9">
        <w:rPr>
          <w:rFonts w:eastAsiaTheme="minorHAnsi" w:cs="Arial"/>
        </w:rPr>
        <w:t xml:space="preserve"> directed to charitable purposes:</w:t>
      </w:r>
    </w:p>
    <w:p w14:paraId="71DF77D4" w14:textId="77777777" w:rsidR="00DC3BD9" w:rsidRPr="00DC3BD9" w:rsidRDefault="00DC3BD9" w:rsidP="00F34E0A">
      <w:pPr>
        <w:pBdr>
          <w:top w:val="single" w:sz="4" w:space="1" w:color="auto"/>
          <w:left w:val="single" w:sz="4" w:space="4" w:color="auto"/>
          <w:bottom w:val="single" w:sz="4" w:space="1" w:color="auto"/>
          <w:right w:val="single" w:sz="4" w:space="4" w:color="auto"/>
        </w:pBdr>
        <w:spacing w:after="200" w:line="276" w:lineRule="auto"/>
        <w:rPr>
          <w:rFonts w:eastAsiaTheme="minorHAnsi" w:cs="Arial"/>
        </w:rPr>
      </w:pPr>
    </w:p>
    <w:p w14:paraId="250503BE" w14:textId="77777777" w:rsidR="00DC3BD9" w:rsidRPr="00DC3BD9" w:rsidRDefault="00DC3BD9" w:rsidP="00F34E0A">
      <w:pPr>
        <w:pBdr>
          <w:top w:val="single" w:sz="4" w:space="1" w:color="auto"/>
          <w:left w:val="single" w:sz="4" w:space="4" w:color="auto"/>
          <w:bottom w:val="single" w:sz="4" w:space="1" w:color="auto"/>
          <w:right w:val="single" w:sz="4" w:space="4" w:color="auto"/>
        </w:pBdr>
        <w:spacing w:after="200" w:line="276" w:lineRule="auto"/>
        <w:rPr>
          <w:rFonts w:eastAsiaTheme="minorHAnsi" w:cs="Arial"/>
        </w:rPr>
      </w:pPr>
    </w:p>
    <w:p w14:paraId="18A081B5" w14:textId="77777777" w:rsidR="00DC3BD9" w:rsidRPr="00DC3BD9" w:rsidRDefault="00DC3BD9" w:rsidP="00F34E0A">
      <w:pPr>
        <w:spacing w:after="200" w:line="276" w:lineRule="auto"/>
        <w:rPr>
          <w:rFonts w:eastAsiaTheme="minorHAnsi" w:cs="Arial"/>
        </w:rPr>
      </w:pPr>
      <w:r w:rsidRPr="00DC3BD9">
        <w:rPr>
          <w:rFonts w:eastAsiaTheme="minorHAnsi" w:cs="Arial"/>
        </w:rPr>
        <w:t>4.</w:t>
      </w:r>
      <w:r w:rsidRPr="00DC3BD9">
        <w:rPr>
          <w:rFonts w:eastAsiaTheme="minorHAnsi" w:cs="Arial"/>
        </w:rPr>
        <w:tab/>
      </w:r>
      <w:proofErr w:type="spellStart"/>
      <w:r w:rsidRPr="00DC3BD9">
        <w:rPr>
          <w:rFonts w:eastAsiaTheme="minorHAnsi" w:cs="Arial"/>
        </w:rPr>
        <w:t>Any body</w:t>
      </w:r>
      <w:proofErr w:type="spellEnd"/>
      <w:r w:rsidRPr="00DC3BD9">
        <w:rPr>
          <w:rFonts w:eastAsiaTheme="minorHAnsi" w:cs="Arial"/>
        </w:rPr>
        <w:t>, one of whose principal purposes includes the influence of public opinion or policy (including any political party or trade union):</w:t>
      </w:r>
    </w:p>
    <w:p w14:paraId="609CB639" w14:textId="77777777" w:rsidR="00DC3BD9" w:rsidRPr="00DC3BD9" w:rsidRDefault="00DC3BD9" w:rsidP="00F34E0A">
      <w:pPr>
        <w:pBdr>
          <w:top w:val="single" w:sz="4" w:space="1" w:color="auto"/>
          <w:left w:val="single" w:sz="4" w:space="4" w:color="auto"/>
          <w:bottom w:val="single" w:sz="4" w:space="1" w:color="auto"/>
          <w:right w:val="single" w:sz="4" w:space="4" w:color="auto"/>
        </w:pBdr>
        <w:spacing w:after="200" w:line="276" w:lineRule="auto"/>
        <w:rPr>
          <w:rFonts w:eastAsiaTheme="minorHAnsi" w:cs="Arial"/>
        </w:rPr>
      </w:pPr>
    </w:p>
    <w:p w14:paraId="77078EC2" w14:textId="77777777" w:rsidR="00DC3BD9" w:rsidRPr="00DC3BD9" w:rsidRDefault="00DC3BD9" w:rsidP="00F34E0A">
      <w:pPr>
        <w:pBdr>
          <w:top w:val="single" w:sz="4" w:space="1" w:color="auto"/>
          <w:left w:val="single" w:sz="4" w:space="4" w:color="auto"/>
          <w:bottom w:val="single" w:sz="4" w:space="1" w:color="auto"/>
          <w:right w:val="single" w:sz="4" w:space="4" w:color="auto"/>
        </w:pBdr>
        <w:spacing w:after="200" w:line="276" w:lineRule="auto"/>
        <w:rPr>
          <w:rFonts w:eastAsiaTheme="minorHAnsi" w:cs="Arial"/>
        </w:rPr>
      </w:pPr>
    </w:p>
    <w:p w14:paraId="2F64D50D" w14:textId="2ECAB287" w:rsidR="00DC3BD9" w:rsidRPr="00DC3BD9" w:rsidRDefault="00DC3BD9" w:rsidP="00F34E0A">
      <w:pPr>
        <w:autoSpaceDE w:val="0"/>
        <w:autoSpaceDN w:val="0"/>
        <w:adjustRightInd w:val="0"/>
        <w:rPr>
          <w:rFonts w:eastAsiaTheme="minorHAnsi" w:cs="Arial"/>
          <w:color w:val="000000"/>
        </w:rPr>
      </w:pPr>
      <w:r w:rsidRPr="00DC3BD9">
        <w:rPr>
          <w:rFonts w:eastAsiaTheme="minorHAnsi" w:cs="Arial"/>
          <w:color w:val="000000"/>
        </w:rPr>
        <w:t xml:space="preserve">5. </w:t>
      </w:r>
      <w:r w:rsidRPr="00DC3BD9">
        <w:rPr>
          <w:rFonts w:eastAsiaTheme="minorHAnsi" w:cs="Arial"/>
          <w:color w:val="000000"/>
        </w:rPr>
        <w:tab/>
        <w:t xml:space="preserve">Any </w:t>
      </w:r>
      <w:r w:rsidR="003B02A8">
        <w:rPr>
          <w:rFonts w:eastAsiaTheme="minorHAnsi" w:cs="Arial"/>
          <w:color w:val="000000"/>
        </w:rPr>
        <w:t>L</w:t>
      </w:r>
      <w:r w:rsidRPr="00DC3BD9">
        <w:rPr>
          <w:rFonts w:eastAsiaTheme="minorHAnsi" w:cs="Arial"/>
          <w:color w:val="000000"/>
        </w:rPr>
        <w:t xml:space="preserve">ocal </w:t>
      </w:r>
      <w:r w:rsidR="003B02A8">
        <w:rPr>
          <w:rFonts w:eastAsiaTheme="minorHAnsi" w:cs="Arial"/>
          <w:color w:val="000000"/>
        </w:rPr>
        <w:t>A</w:t>
      </w:r>
      <w:r w:rsidRPr="00DC3BD9">
        <w:rPr>
          <w:rFonts w:eastAsiaTheme="minorHAnsi" w:cs="Arial"/>
          <w:color w:val="000000"/>
        </w:rPr>
        <w:t>uthority (please state any interests you hold as LA leaders/cabinet members for LA land, resources and the LA’s commercial interests):</w:t>
      </w:r>
    </w:p>
    <w:p w14:paraId="4A4E1955" w14:textId="77777777" w:rsidR="00DC3BD9" w:rsidRPr="00DC3BD9" w:rsidRDefault="00DC3BD9" w:rsidP="00F34E0A">
      <w:pPr>
        <w:spacing w:after="200" w:line="276" w:lineRule="auto"/>
        <w:rPr>
          <w:rFonts w:eastAsiaTheme="minorHAnsi" w:cs="Arial"/>
        </w:rPr>
      </w:pPr>
    </w:p>
    <w:p w14:paraId="312EA1E7" w14:textId="77777777" w:rsidR="00DC3BD9" w:rsidRPr="00DC3BD9" w:rsidRDefault="00DC3BD9" w:rsidP="00F34E0A">
      <w:pPr>
        <w:pBdr>
          <w:top w:val="single" w:sz="4" w:space="1" w:color="auto"/>
          <w:left w:val="single" w:sz="4" w:space="4" w:color="auto"/>
          <w:bottom w:val="single" w:sz="4" w:space="0" w:color="auto"/>
          <w:right w:val="single" w:sz="4" w:space="4" w:color="auto"/>
        </w:pBdr>
        <w:spacing w:after="200" w:line="276" w:lineRule="auto"/>
        <w:rPr>
          <w:rFonts w:eastAsiaTheme="minorHAnsi" w:cs="Arial"/>
        </w:rPr>
      </w:pPr>
    </w:p>
    <w:p w14:paraId="6505F475" w14:textId="77777777" w:rsidR="00DC3BD9" w:rsidRPr="00DC3BD9" w:rsidRDefault="00DC3BD9" w:rsidP="00F34E0A">
      <w:pPr>
        <w:pBdr>
          <w:top w:val="single" w:sz="4" w:space="1" w:color="auto"/>
          <w:left w:val="single" w:sz="4" w:space="4" w:color="auto"/>
          <w:bottom w:val="single" w:sz="4" w:space="0" w:color="auto"/>
          <w:right w:val="single" w:sz="4" w:space="4" w:color="auto"/>
        </w:pBdr>
        <w:spacing w:after="200" w:line="276" w:lineRule="auto"/>
        <w:rPr>
          <w:rFonts w:eastAsiaTheme="minorHAnsi" w:cs="Arial"/>
        </w:rPr>
      </w:pPr>
    </w:p>
    <w:p w14:paraId="3AD94BA2" w14:textId="77777777" w:rsidR="00DC3BD9" w:rsidRPr="00DC3BD9" w:rsidRDefault="00DC3BD9" w:rsidP="00F34E0A">
      <w:pPr>
        <w:autoSpaceDE w:val="0"/>
        <w:autoSpaceDN w:val="0"/>
        <w:adjustRightInd w:val="0"/>
        <w:rPr>
          <w:rFonts w:eastAsiaTheme="minorHAnsi" w:cs="Arial"/>
          <w:color w:val="000000"/>
        </w:rPr>
      </w:pPr>
      <w:r w:rsidRPr="00DC3BD9">
        <w:rPr>
          <w:rFonts w:eastAsiaTheme="minorHAnsi" w:cs="Arial"/>
          <w:color w:val="000000"/>
        </w:rPr>
        <w:t xml:space="preserve">6. Any other interest which I hold which might reasonably be likely to be perceived as affecting my conduct or influencing my actions in relation to my role.  </w:t>
      </w:r>
    </w:p>
    <w:p w14:paraId="3D375294" w14:textId="77777777" w:rsidR="00DC3BD9" w:rsidRPr="00DC3BD9" w:rsidRDefault="00DC3BD9" w:rsidP="00F34E0A">
      <w:pPr>
        <w:autoSpaceDE w:val="0"/>
        <w:autoSpaceDN w:val="0"/>
        <w:adjustRightInd w:val="0"/>
        <w:rPr>
          <w:rFonts w:eastAsiaTheme="minorHAnsi" w:cs="Arial"/>
          <w:color w:val="000000"/>
        </w:rPr>
      </w:pPr>
    </w:p>
    <w:p w14:paraId="0E67D19C" w14:textId="77777777" w:rsidR="00DC3BD9" w:rsidRPr="00DC3BD9" w:rsidRDefault="00DC3BD9" w:rsidP="00F34E0A">
      <w:pPr>
        <w:pBdr>
          <w:top w:val="single" w:sz="4" w:space="1" w:color="auto"/>
          <w:left w:val="single" w:sz="4" w:space="4" w:color="auto"/>
          <w:bottom w:val="single" w:sz="4" w:space="1" w:color="auto"/>
          <w:right w:val="single" w:sz="4" w:space="4" w:color="auto"/>
        </w:pBdr>
        <w:spacing w:after="200" w:line="276" w:lineRule="auto"/>
        <w:rPr>
          <w:rFonts w:eastAsiaTheme="minorHAnsi" w:cs="Arial"/>
        </w:rPr>
      </w:pPr>
    </w:p>
    <w:p w14:paraId="3FE0F8FB" w14:textId="77777777" w:rsidR="00DC3BD9" w:rsidRPr="00DC3BD9" w:rsidRDefault="00DC3BD9" w:rsidP="00F34E0A">
      <w:pPr>
        <w:pBdr>
          <w:top w:val="single" w:sz="4" w:space="1" w:color="auto"/>
          <w:left w:val="single" w:sz="4" w:space="4" w:color="auto"/>
          <w:bottom w:val="single" w:sz="4" w:space="1" w:color="auto"/>
          <w:right w:val="single" w:sz="4" w:space="4" w:color="auto"/>
        </w:pBdr>
        <w:spacing w:after="200" w:line="276" w:lineRule="auto"/>
        <w:rPr>
          <w:rFonts w:eastAsiaTheme="minorHAnsi" w:cs="Arial"/>
        </w:rPr>
      </w:pPr>
    </w:p>
    <w:p w14:paraId="0342A70F" w14:textId="2F0F9C81" w:rsidR="004B2FA2" w:rsidRDefault="004B2FA2">
      <w:pPr>
        <w:rPr>
          <w:rFonts w:eastAsiaTheme="minorHAnsi" w:cs="Arial"/>
          <w:b/>
          <w:u w:val="single"/>
        </w:rPr>
      </w:pPr>
      <w:r>
        <w:rPr>
          <w:rFonts w:eastAsiaTheme="minorHAnsi" w:cs="Arial"/>
          <w:b/>
          <w:u w:val="single"/>
        </w:rPr>
        <w:br w:type="page"/>
      </w:r>
    </w:p>
    <w:p w14:paraId="40B66BA1" w14:textId="013F989D" w:rsidR="00DC3BD9" w:rsidRDefault="00DC3BD9" w:rsidP="00CB115B">
      <w:pPr>
        <w:rPr>
          <w:rFonts w:eastAsiaTheme="minorHAnsi" w:cs="Arial"/>
          <w:b/>
          <w:u w:val="single"/>
        </w:rPr>
      </w:pPr>
      <w:r w:rsidRPr="00DC3BD9">
        <w:rPr>
          <w:rFonts w:eastAsiaTheme="minorHAnsi" w:cs="Arial"/>
          <w:b/>
          <w:u w:val="single"/>
        </w:rPr>
        <w:t xml:space="preserve">MEMBER’S DECLARATION AND SIGNATURE (not for publication: for LEP records only) </w:t>
      </w:r>
    </w:p>
    <w:p w14:paraId="7FCE6C83" w14:textId="77777777" w:rsidR="004B2FA2" w:rsidRPr="00DC3BD9" w:rsidRDefault="004B2FA2" w:rsidP="00CB115B">
      <w:pPr>
        <w:rPr>
          <w:rFonts w:eastAsiaTheme="minorHAnsi" w:cs="Arial"/>
          <w:b/>
          <w:u w:val="single"/>
        </w:rPr>
      </w:pPr>
    </w:p>
    <w:p w14:paraId="314BCB3E" w14:textId="77777777" w:rsidR="00DC3BD9" w:rsidRPr="00DC3BD9" w:rsidRDefault="00DC3BD9" w:rsidP="00F34E0A">
      <w:pPr>
        <w:autoSpaceDE w:val="0"/>
        <w:autoSpaceDN w:val="0"/>
        <w:adjustRightInd w:val="0"/>
        <w:spacing w:after="200" w:line="276" w:lineRule="auto"/>
        <w:rPr>
          <w:rFonts w:eastAsiaTheme="minorHAnsi" w:cs="Arial"/>
          <w:color w:val="000000"/>
        </w:rPr>
      </w:pPr>
      <w:r w:rsidRPr="00DC3BD9">
        <w:rPr>
          <w:rFonts w:eastAsiaTheme="minorHAnsi" w:cs="Arial"/>
          <w:color w:val="000000"/>
        </w:rPr>
        <w:t xml:space="preserve">I confirm that having carried out reasonable investigation, the information given above is a true and accurate record of my relevant interests, given in good faith and to the best of my knowledge;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5665"/>
      </w:tblGrid>
      <w:tr w:rsidR="00DC3BD9" w:rsidRPr="00DC3BD9" w14:paraId="32A3341F" w14:textId="77777777" w:rsidTr="00DC3BD9">
        <w:trPr>
          <w:trHeight w:val="591"/>
        </w:trPr>
        <w:tc>
          <w:tcPr>
            <w:tcW w:w="4788" w:type="dxa"/>
            <w:tcBorders>
              <w:top w:val="single" w:sz="4" w:space="0" w:color="auto"/>
              <w:left w:val="single" w:sz="4" w:space="0" w:color="auto"/>
              <w:bottom w:val="single" w:sz="4" w:space="0" w:color="auto"/>
              <w:right w:val="single" w:sz="4" w:space="0" w:color="auto"/>
            </w:tcBorders>
          </w:tcPr>
          <w:p w14:paraId="43C0D580" w14:textId="77777777" w:rsidR="00DC3BD9" w:rsidRPr="00DC3BD9" w:rsidRDefault="00DC3BD9" w:rsidP="00F34E0A">
            <w:pPr>
              <w:spacing w:after="200" w:line="276" w:lineRule="auto"/>
              <w:rPr>
                <w:rFonts w:eastAsiaTheme="minorHAnsi" w:cs="Arial"/>
                <w:b/>
              </w:rPr>
            </w:pPr>
            <w:r w:rsidRPr="00DC3BD9">
              <w:rPr>
                <w:rFonts w:eastAsiaTheme="minorHAnsi" w:cs="Arial"/>
                <w:b/>
              </w:rPr>
              <w:t>Date</w:t>
            </w:r>
          </w:p>
        </w:tc>
        <w:tc>
          <w:tcPr>
            <w:tcW w:w="7375" w:type="dxa"/>
            <w:tcBorders>
              <w:top w:val="single" w:sz="4" w:space="0" w:color="auto"/>
              <w:left w:val="single" w:sz="4" w:space="0" w:color="auto"/>
              <w:bottom w:val="single" w:sz="4" w:space="0" w:color="auto"/>
              <w:right w:val="single" w:sz="4" w:space="0" w:color="auto"/>
            </w:tcBorders>
          </w:tcPr>
          <w:p w14:paraId="57CB7062" w14:textId="77777777" w:rsidR="00DC3BD9" w:rsidRPr="00DC3BD9" w:rsidRDefault="00DC3BD9" w:rsidP="00F34E0A">
            <w:pPr>
              <w:spacing w:after="200" w:line="276" w:lineRule="auto"/>
              <w:rPr>
                <w:rFonts w:eastAsiaTheme="minorHAnsi" w:cs="Arial"/>
              </w:rPr>
            </w:pPr>
          </w:p>
        </w:tc>
      </w:tr>
      <w:tr w:rsidR="00DC3BD9" w:rsidRPr="00DC3BD9" w14:paraId="4BB6EFC1" w14:textId="77777777" w:rsidTr="00DC3BD9">
        <w:trPr>
          <w:trHeight w:val="886"/>
        </w:trPr>
        <w:tc>
          <w:tcPr>
            <w:tcW w:w="4788" w:type="dxa"/>
            <w:tcBorders>
              <w:top w:val="single" w:sz="4" w:space="0" w:color="auto"/>
              <w:left w:val="single" w:sz="4" w:space="0" w:color="auto"/>
              <w:bottom w:val="single" w:sz="4" w:space="0" w:color="auto"/>
              <w:right w:val="single" w:sz="4" w:space="0" w:color="auto"/>
            </w:tcBorders>
          </w:tcPr>
          <w:p w14:paraId="3A135EE8" w14:textId="77777777" w:rsidR="00DC3BD9" w:rsidRPr="00DC3BD9" w:rsidRDefault="00DC3BD9" w:rsidP="00F34E0A">
            <w:pPr>
              <w:spacing w:after="200" w:line="276" w:lineRule="auto"/>
              <w:rPr>
                <w:rFonts w:eastAsiaTheme="minorHAnsi" w:cs="Arial"/>
                <w:b/>
              </w:rPr>
            </w:pPr>
            <w:r w:rsidRPr="00DC3BD9">
              <w:rPr>
                <w:rFonts w:eastAsiaTheme="minorHAnsi" w:cs="Arial"/>
                <w:b/>
              </w:rPr>
              <w:t>Member’s Name</w:t>
            </w:r>
          </w:p>
          <w:p w14:paraId="142CB55D" w14:textId="77777777" w:rsidR="00DC3BD9" w:rsidRPr="00DC3BD9" w:rsidRDefault="00DC3BD9" w:rsidP="00F34E0A">
            <w:pPr>
              <w:spacing w:after="200" w:line="276" w:lineRule="auto"/>
              <w:rPr>
                <w:rFonts w:eastAsiaTheme="minorHAnsi" w:cs="Arial"/>
                <w:i/>
                <w:sz w:val="20"/>
                <w:szCs w:val="20"/>
              </w:rPr>
            </w:pPr>
            <w:r w:rsidRPr="00DC3BD9">
              <w:rPr>
                <w:rFonts w:eastAsiaTheme="minorHAnsi" w:cs="Arial"/>
                <w:i/>
                <w:sz w:val="20"/>
                <w:szCs w:val="20"/>
              </w:rPr>
              <w:t>(Capitals – in full)</w:t>
            </w:r>
          </w:p>
        </w:tc>
        <w:tc>
          <w:tcPr>
            <w:tcW w:w="7375" w:type="dxa"/>
            <w:tcBorders>
              <w:top w:val="single" w:sz="4" w:space="0" w:color="auto"/>
              <w:left w:val="single" w:sz="4" w:space="0" w:color="auto"/>
              <w:bottom w:val="single" w:sz="4" w:space="0" w:color="auto"/>
              <w:right w:val="single" w:sz="4" w:space="0" w:color="auto"/>
            </w:tcBorders>
          </w:tcPr>
          <w:p w14:paraId="1236646A" w14:textId="77777777" w:rsidR="00DC3BD9" w:rsidRPr="00DC3BD9" w:rsidRDefault="00DC3BD9" w:rsidP="00F34E0A">
            <w:pPr>
              <w:spacing w:after="200" w:line="276" w:lineRule="auto"/>
              <w:rPr>
                <w:rFonts w:eastAsiaTheme="minorHAnsi" w:cs="Arial"/>
              </w:rPr>
            </w:pPr>
          </w:p>
        </w:tc>
      </w:tr>
      <w:tr w:rsidR="00DC3BD9" w:rsidRPr="00DC3BD9" w14:paraId="6034CD22" w14:textId="77777777" w:rsidTr="00DC3BD9">
        <w:tc>
          <w:tcPr>
            <w:tcW w:w="4788" w:type="dxa"/>
            <w:tcBorders>
              <w:top w:val="single" w:sz="4" w:space="0" w:color="auto"/>
              <w:left w:val="single" w:sz="4" w:space="0" w:color="auto"/>
              <w:bottom w:val="single" w:sz="4" w:space="0" w:color="auto"/>
              <w:right w:val="single" w:sz="4" w:space="0" w:color="auto"/>
            </w:tcBorders>
          </w:tcPr>
          <w:p w14:paraId="44189043" w14:textId="77777777" w:rsidR="00DC3BD9" w:rsidRPr="00DC3BD9" w:rsidRDefault="00DC3BD9" w:rsidP="00F34E0A">
            <w:pPr>
              <w:spacing w:after="200" w:line="276" w:lineRule="auto"/>
              <w:rPr>
                <w:rFonts w:eastAsiaTheme="minorHAnsi" w:cs="Arial"/>
                <w:b/>
              </w:rPr>
            </w:pPr>
            <w:r w:rsidRPr="00DC3BD9">
              <w:rPr>
                <w:rFonts w:eastAsiaTheme="minorHAnsi" w:cs="Arial"/>
                <w:b/>
              </w:rPr>
              <w:t xml:space="preserve">Signature </w:t>
            </w:r>
          </w:p>
        </w:tc>
        <w:tc>
          <w:tcPr>
            <w:tcW w:w="7375" w:type="dxa"/>
            <w:tcBorders>
              <w:top w:val="single" w:sz="4" w:space="0" w:color="auto"/>
              <w:left w:val="single" w:sz="4" w:space="0" w:color="auto"/>
              <w:bottom w:val="single" w:sz="4" w:space="0" w:color="auto"/>
              <w:right w:val="single" w:sz="4" w:space="0" w:color="auto"/>
            </w:tcBorders>
          </w:tcPr>
          <w:p w14:paraId="7D632950" w14:textId="77777777" w:rsidR="00DC3BD9" w:rsidRPr="00DC3BD9" w:rsidRDefault="00DC3BD9" w:rsidP="00F34E0A">
            <w:pPr>
              <w:spacing w:after="200" w:line="276" w:lineRule="auto"/>
              <w:rPr>
                <w:rFonts w:eastAsiaTheme="minorHAnsi" w:cs="Arial"/>
                <w:b/>
              </w:rPr>
            </w:pPr>
          </w:p>
        </w:tc>
      </w:tr>
    </w:tbl>
    <w:p w14:paraId="64AE80EB" w14:textId="77777777" w:rsidR="00DC3BD9" w:rsidRPr="00DC3BD9" w:rsidRDefault="00DC3BD9" w:rsidP="00F34E0A">
      <w:pPr>
        <w:spacing w:after="200" w:line="276" w:lineRule="auto"/>
        <w:rPr>
          <w:rFonts w:eastAsiaTheme="minorHAnsi" w:cs="Arial"/>
        </w:rPr>
      </w:pPr>
    </w:p>
    <w:p w14:paraId="1594A2F9" w14:textId="77777777" w:rsidR="00DC3BD9" w:rsidRPr="00DC3BD9" w:rsidRDefault="00DC3BD9" w:rsidP="00F34E0A">
      <w:pPr>
        <w:spacing w:after="200" w:line="276" w:lineRule="auto"/>
        <w:rPr>
          <w:rFonts w:eastAsiaTheme="minorHAnsi" w:cs="Arial"/>
          <w:b/>
          <w:u w:val="single"/>
        </w:rPr>
      </w:pPr>
      <w:r w:rsidRPr="00DC3BD9">
        <w:rPr>
          <w:rFonts w:eastAsiaTheme="minorHAnsi" w:cs="Arial"/>
          <w:b/>
          <w:u w:val="single"/>
        </w:rPr>
        <w:t>RECEIPT BY LEP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5665"/>
      </w:tblGrid>
      <w:tr w:rsidR="00DC3BD9" w:rsidRPr="00DC3BD9" w14:paraId="18AE81B7" w14:textId="77777777" w:rsidTr="00DC3BD9">
        <w:tc>
          <w:tcPr>
            <w:tcW w:w="4788" w:type="dxa"/>
            <w:tcBorders>
              <w:top w:val="single" w:sz="4" w:space="0" w:color="auto"/>
              <w:left w:val="single" w:sz="4" w:space="0" w:color="auto"/>
              <w:bottom w:val="single" w:sz="4" w:space="0" w:color="auto"/>
              <w:right w:val="single" w:sz="4" w:space="0" w:color="auto"/>
            </w:tcBorders>
          </w:tcPr>
          <w:p w14:paraId="023CD7A5" w14:textId="77777777" w:rsidR="00DC3BD9" w:rsidRPr="00DC3BD9" w:rsidRDefault="00DC3BD9" w:rsidP="00F34E0A">
            <w:pPr>
              <w:spacing w:after="200" w:line="276" w:lineRule="auto"/>
              <w:rPr>
                <w:rFonts w:eastAsiaTheme="minorHAnsi" w:cs="Arial"/>
                <w:b/>
              </w:rPr>
            </w:pPr>
            <w:r w:rsidRPr="00DC3BD9">
              <w:rPr>
                <w:rFonts w:eastAsiaTheme="minorHAnsi" w:cs="Arial"/>
                <w:b/>
              </w:rPr>
              <w:t>Date received by the LEP</w:t>
            </w:r>
          </w:p>
        </w:tc>
        <w:tc>
          <w:tcPr>
            <w:tcW w:w="7375" w:type="dxa"/>
            <w:tcBorders>
              <w:top w:val="single" w:sz="4" w:space="0" w:color="auto"/>
              <w:left w:val="single" w:sz="4" w:space="0" w:color="auto"/>
              <w:bottom w:val="single" w:sz="4" w:space="0" w:color="auto"/>
              <w:right w:val="single" w:sz="4" w:space="0" w:color="auto"/>
            </w:tcBorders>
          </w:tcPr>
          <w:p w14:paraId="7329765B" w14:textId="77777777" w:rsidR="00DC3BD9" w:rsidRPr="00DC3BD9" w:rsidRDefault="00DC3BD9" w:rsidP="00F34E0A">
            <w:pPr>
              <w:spacing w:after="200" w:line="276" w:lineRule="auto"/>
              <w:rPr>
                <w:rFonts w:eastAsiaTheme="minorHAnsi" w:cs="Arial"/>
              </w:rPr>
            </w:pPr>
          </w:p>
        </w:tc>
      </w:tr>
      <w:tr w:rsidR="00DC3BD9" w:rsidRPr="00DC3BD9" w14:paraId="2705F790" w14:textId="77777777" w:rsidTr="00DC3BD9">
        <w:tc>
          <w:tcPr>
            <w:tcW w:w="4788" w:type="dxa"/>
            <w:tcBorders>
              <w:top w:val="single" w:sz="4" w:space="0" w:color="auto"/>
              <w:left w:val="single" w:sz="4" w:space="0" w:color="auto"/>
              <w:bottom w:val="single" w:sz="4" w:space="0" w:color="auto"/>
              <w:right w:val="single" w:sz="4" w:space="0" w:color="auto"/>
            </w:tcBorders>
          </w:tcPr>
          <w:p w14:paraId="79B30F3C" w14:textId="77777777" w:rsidR="00DC3BD9" w:rsidRPr="00DC3BD9" w:rsidRDefault="00DC3BD9" w:rsidP="00F34E0A">
            <w:pPr>
              <w:spacing w:after="200" w:line="276" w:lineRule="auto"/>
              <w:rPr>
                <w:rFonts w:eastAsiaTheme="minorHAnsi" w:cs="Arial"/>
                <w:b/>
              </w:rPr>
            </w:pPr>
            <w:r w:rsidRPr="00DC3BD9">
              <w:rPr>
                <w:rFonts w:eastAsiaTheme="minorHAnsi" w:cs="Arial"/>
                <w:b/>
              </w:rPr>
              <w:t>Signature of LEP Chief Executive</w:t>
            </w:r>
          </w:p>
        </w:tc>
        <w:tc>
          <w:tcPr>
            <w:tcW w:w="7375" w:type="dxa"/>
            <w:tcBorders>
              <w:top w:val="single" w:sz="4" w:space="0" w:color="auto"/>
              <w:left w:val="single" w:sz="4" w:space="0" w:color="auto"/>
              <w:bottom w:val="single" w:sz="4" w:space="0" w:color="auto"/>
              <w:right w:val="single" w:sz="4" w:space="0" w:color="auto"/>
            </w:tcBorders>
          </w:tcPr>
          <w:p w14:paraId="655C751E" w14:textId="77777777" w:rsidR="00DC3BD9" w:rsidRPr="00DC3BD9" w:rsidRDefault="00DC3BD9" w:rsidP="00F34E0A">
            <w:pPr>
              <w:spacing w:after="200" w:line="276" w:lineRule="auto"/>
              <w:rPr>
                <w:rFonts w:eastAsiaTheme="minorHAnsi" w:cs="Arial"/>
              </w:rPr>
            </w:pPr>
          </w:p>
        </w:tc>
      </w:tr>
    </w:tbl>
    <w:p w14:paraId="2AF705DD" w14:textId="77777777" w:rsidR="00DC3BD9" w:rsidRPr="00DC3BD9" w:rsidRDefault="00DC3BD9" w:rsidP="00F34E0A">
      <w:pPr>
        <w:spacing w:after="200" w:line="276" w:lineRule="auto"/>
        <w:rPr>
          <w:rFonts w:eastAsiaTheme="minorHAnsi" w:cs="Arial"/>
        </w:rPr>
      </w:pPr>
    </w:p>
    <w:p w14:paraId="5A3E0A8D" w14:textId="77777777" w:rsidR="00E46859" w:rsidRPr="00E46859" w:rsidRDefault="00E46859" w:rsidP="00F34E0A">
      <w:pPr>
        <w:rPr>
          <w:rFonts w:eastAsiaTheme="minorHAnsi" w:cs="Arial"/>
        </w:rPr>
      </w:pPr>
    </w:p>
    <w:sectPr w:rsidR="00E46859" w:rsidRPr="00E46859" w:rsidSect="00B06D27">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9E772" w14:textId="77777777" w:rsidR="00205E37" w:rsidRDefault="00205E37">
      <w:r>
        <w:separator/>
      </w:r>
    </w:p>
    <w:p w14:paraId="50D0E425" w14:textId="77777777" w:rsidR="00205E37" w:rsidRDefault="00205E37"/>
  </w:endnote>
  <w:endnote w:type="continuationSeparator" w:id="0">
    <w:p w14:paraId="72BF8079" w14:textId="77777777" w:rsidR="00205E37" w:rsidRDefault="00205E37">
      <w:r>
        <w:continuationSeparator/>
      </w:r>
    </w:p>
    <w:p w14:paraId="37B0A1B6" w14:textId="77777777" w:rsidR="00205E37" w:rsidRDefault="00205E37"/>
  </w:endnote>
  <w:endnote w:type="continuationNotice" w:id="1">
    <w:p w14:paraId="2B2F8898" w14:textId="77777777" w:rsidR="00205E37" w:rsidRDefault="00205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T58F2o00">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S Lola ExtraBold">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FS Lol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126AA" w14:textId="44828798" w:rsidR="00CF5507" w:rsidRDefault="00216A49" w:rsidP="00D46ED7">
    <w:pPr>
      <w:pStyle w:val="Footer"/>
      <w:jc w:val="right"/>
    </w:pPr>
    <w:r w:rsidRPr="00216A49">
      <w:rPr>
        <w:highlight w:val="yellow"/>
      </w:rPr>
      <w:t>Date</w:t>
    </w:r>
    <w:r>
      <w:rPr>
        <w:highlight w:val="yellow"/>
      </w:rPr>
      <w:t xml:space="preserve"> XXXX</w:t>
    </w:r>
    <w:r w:rsidR="00CF5507">
      <w:br/>
      <w:t>Ministry of Housing, Communities and Local Government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9C95B" w14:textId="77777777" w:rsidR="00CF5507" w:rsidRPr="009B254A" w:rsidRDefault="00CF5507" w:rsidP="009B2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6FCB" w14:textId="77777777" w:rsidR="00CF5507" w:rsidRDefault="00CF5507" w:rsidP="005B025F">
    <w:pPr>
      <w:pStyle w:val="Footer"/>
      <w:jc w:val="right"/>
      <w:rPr>
        <w:rStyle w:val="PageNumber"/>
      </w:rPr>
    </w:pPr>
  </w:p>
  <w:p w14:paraId="22EEBC8E" w14:textId="77777777" w:rsidR="00CF5507" w:rsidRPr="009B254A" w:rsidRDefault="00CF5507" w:rsidP="005B025F">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84E35" w14:textId="77777777" w:rsidR="00205E37" w:rsidRDefault="00205E37">
      <w:r>
        <w:separator/>
      </w:r>
    </w:p>
    <w:p w14:paraId="486D1268" w14:textId="77777777" w:rsidR="00205E37" w:rsidRDefault="00205E37"/>
  </w:footnote>
  <w:footnote w:type="continuationSeparator" w:id="0">
    <w:p w14:paraId="7FF12E25" w14:textId="77777777" w:rsidR="00205E37" w:rsidRDefault="00205E37">
      <w:r>
        <w:continuationSeparator/>
      </w:r>
    </w:p>
    <w:p w14:paraId="62843953" w14:textId="77777777" w:rsidR="00205E37" w:rsidRDefault="00205E37"/>
  </w:footnote>
  <w:footnote w:type="continuationNotice" w:id="1">
    <w:p w14:paraId="36B5FE90" w14:textId="77777777" w:rsidR="00205E37" w:rsidRDefault="00205E37"/>
  </w:footnote>
  <w:footnote w:id="2">
    <w:p w14:paraId="704F264E" w14:textId="77777777" w:rsidR="00CF5507" w:rsidRPr="00C31E74" w:rsidRDefault="00CF5507" w:rsidP="00C15CAF">
      <w:pPr>
        <w:pStyle w:val="FootnoteText"/>
        <w:rPr>
          <w:sz w:val="16"/>
          <w:szCs w:val="16"/>
        </w:rPr>
      </w:pPr>
      <w:r w:rsidRPr="00C31E74">
        <w:rPr>
          <w:rStyle w:val="FootnoteReference"/>
          <w:sz w:val="16"/>
          <w:szCs w:val="16"/>
        </w:rPr>
        <w:footnoteRef/>
      </w:r>
      <w:r w:rsidRPr="00C31E74">
        <w:rPr>
          <w:sz w:val="16"/>
          <w:szCs w:val="16"/>
        </w:rPr>
        <w:t xml:space="preserve"> Note that this guidance relates to MCAs with a Single Pot and their role overseeing this fund rather than any wider MCA remit. Where this document refers to MCAs in their role as the Accountable Body for LEPs, the document will make specific reference to this role. </w:t>
      </w:r>
    </w:p>
  </w:footnote>
  <w:footnote w:id="3">
    <w:p w14:paraId="38A54767" w14:textId="1BFF194B" w:rsidR="00CF5507" w:rsidRDefault="00CF5507" w:rsidP="00C15CAF">
      <w:pPr>
        <w:pStyle w:val="FootnoteText"/>
        <w:rPr>
          <w:rStyle w:val="Hyperlink"/>
          <w:sz w:val="16"/>
          <w:szCs w:val="16"/>
        </w:rPr>
      </w:pPr>
      <w:r w:rsidRPr="00C31E74">
        <w:rPr>
          <w:rStyle w:val="FootnoteReference"/>
          <w:sz w:val="16"/>
          <w:szCs w:val="16"/>
        </w:rPr>
        <w:footnoteRef/>
      </w:r>
      <w:hyperlink r:id="rId1" w:history="1">
        <w:r w:rsidRPr="00C31E74">
          <w:rPr>
            <w:rStyle w:val="Hyperlink"/>
            <w:sz w:val="16"/>
            <w:szCs w:val="16"/>
          </w:rPr>
          <w:t>https://assets.publishing.service.gov.uk/government/uploads/system/uploads/attachment_data/file/655188/Review_of_Local_enterprise_partnership_governance_and_transparency.pdf</w:t>
        </w:r>
      </w:hyperlink>
      <w:r>
        <w:rPr>
          <w:rStyle w:val="Hyperlink"/>
          <w:sz w:val="16"/>
          <w:szCs w:val="16"/>
        </w:rPr>
        <w:t xml:space="preserve">; </w:t>
      </w:r>
      <w:hyperlink r:id="rId2" w:history="1">
        <w:r w:rsidRPr="00270C9F">
          <w:rPr>
            <w:rStyle w:val="Hyperlink"/>
            <w:sz w:val="16"/>
            <w:szCs w:val="16"/>
          </w:rPr>
          <w:t>https://assets.publishing.service.gov.uk/government/uploads/system/uploads/attachment_data/file/728058/Strengthened_Local_Enterprise_Partnerships.pdf</w:t>
        </w:r>
      </w:hyperlink>
    </w:p>
    <w:p w14:paraId="247A25A5" w14:textId="77777777" w:rsidR="00CF5507" w:rsidRPr="00C31E74" w:rsidRDefault="00CF5507" w:rsidP="00C15CAF">
      <w:pPr>
        <w:pStyle w:val="FootnoteText"/>
        <w:rPr>
          <w:sz w:val="16"/>
          <w:szCs w:val="16"/>
        </w:rPr>
      </w:pPr>
    </w:p>
  </w:footnote>
  <w:footnote w:id="4">
    <w:p w14:paraId="659CE56D" w14:textId="77777777" w:rsidR="00CF5507" w:rsidRPr="003C672A" w:rsidRDefault="00CF5507" w:rsidP="002F388B">
      <w:pPr>
        <w:pStyle w:val="FootnoteText"/>
        <w:rPr>
          <w:sz w:val="16"/>
          <w:szCs w:val="16"/>
        </w:rPr>
      </w:pPr>
      <w:r w:rsidRPr="003C672A">
        <w:rPr>
          <w:rStyle w:val="FootnoteReference"/>
          <w:sz w:val="16"/>
          <w:szCs w:val="16"/>
        </w:rPr>
        <w:footnoteRef/>
      </w:r>
      <w:r w:rsidRPr="003C672A">
        <w:rPr>
          <w:sz w:val="16"/>
          <w:szCs w:val="16"/>
        </w:rPr>
        <w:t xml:space="preserve"> Note that this guidance relates to MCAs with a Single Pot and their role overseeing this fund rather than any wider MCA remit. Where this document refers to MCAs in their role as the Accountable Body for LEPs, the document will make specific reference to this role. </w:t>
      </w:r>
    </w:p>
  </w:footnote>
  <w:footnote w:id="5">
    <w:p w14:paraId="27D38DA1" w14:textId="24382331" w:rsidR="00CF5507" w:rsidRPr="003C672A" w:rsidRDefault="00CF5507" w:rsidP="005828FF">
      <w:pPr>
        <w:pStyle w:val="FootnoteText"/>
        <w:rPr>
          <w:sz w:val="16"/>
          <w:szCs w:val="16"/>
        </w:rPr>
      </w:pPr>
      <w:r w:rsidRPr="003C672A">
        <w:rPr>
          <w:rStyle w:val="FootnoteReference"/>
          <w:sz w:val="16"/>
          <w:szCs w:val="16"/>
        </w:rPr>
        <w:footnoteRef/>
      </w:r>
      <w:hyperlink r:id="rId3" w:history="1">
        <w:r w:rsidRPr="00044165">
          <w:rPr>
            <w:rStyle w:val="Hyperlink"/>
            <w:sz w:val="16"/>
            <w:szCs w:val="16"/>
          </w:rPr>
          <w:t>https://assets.publishing.service.gov.uk/government/uploads/system/uploads/attachment_data/file/679430/LEP_Governance_and_Transparency_Best_Practice_Guidance.pdf</w:t>
        </w:r>
      </w:hyperlink>
      <w:r w:rsidRPr="003C672A">
        <w:rPr>
          <w:sz w:val="16"/>
          <w:szCs w:val="16"/>
        </w:rPr>
        <w:t xml:space="preserve"> </w:t>
      </w:r>
    </w:p>
    <w:p w14:paraId="79ED1727" w14:textId="6F2C928D" w:rsidR="00CF5507" w:rsidRPr="003C672A" w:rsidDel="00B2639B" w:rsidRDefault="00BC4A61" w:rsidP="005828FF">
      <w:pPr>
        <w:pStyle w:val="FootnoteText"/>
        <w:rPr>
          <w:sz w:val="16"/>
          <w:szCs w:val="16"/>
        </w:rPr>
      </w:pPr>
      <w:hyperlink r:id="rId4" w:history="1">
        <w:r w:rsidR="00CF5507" w:rsidRPr="005828FF" w:rsidDel="00B2639B">
          <w:rPr>
            <w:rStyle w:val="Hyperlink"/>
            <w:sz w:val="16"/>
            <w:szCs w:val="16"/>
          </w:rPr>
          <w:t>https://www.parliament.uk/business/committees/committees-a-z/commons-select/public-accounts-committee/inquiries/parliament-2017/CAmbridge-peterborough-lep-17-19/</w:t>
        </w:r>
      </w:hyperlink>
      <w:r w:rsidR="00CF5507" w:rsidRPr="003C672A" w:rsidDel="00B2639B">
        <w:rPr>
          <w:sz w:val="16"/>
          <w:szCs w:val="16"/>
        </w:rPr>
        <w:t xml:space="preserve"> </w:t>
      </w:r>
    </w:p>
    <w:p w14:paraId="5ADF18B7" w14:textId="576563AD" w:rsidR="00CF5507" w:rsidRPr="003C672A" w:rsidRDefault="00BC4A61" w:rsidP="005828FF">
      <w:pPr>
        <w:pStyle w:val="FootnoteText"/>
        <w:rPr>
          <w:sz w:val="16"/>
          <w:szCs w:val="16"/>
        </w:rPr>
      </w:pPr>
      <w:hyperlink r:id="rId5" w:history="1">
        <w:r w:rsidR="00CF5507" w:rsidRPr="003C672A">
          <w:rPr>
            <w:rStyle w:val="Hyperlink"/>
            <w:sz w:val="16"/>
            <w:szCs w:val="16"/>
          </w:rPr>
          <w:t>https://www.nao.org.uk/report/investigation-into-the-governance-of-greater-cambridge-greater-peterborough-Local-enterprise-partnership/</w:t>
        </w:r>
      </w:hyperlink>
    </w:p>
  </w:footnote>
  <w:footnote w:id="6">
    <w:p w14:paraId="3BC4171F" w14:textId="5A9BFDF3" w:rsidR="00CF5507" w:rsidRDefault="00CF5507">
      <w:pPr>
        <w:pStyle w:val="FootnoteText"/>
      </w:pPr>
      <w:r w:rsidRPr="003C672A">
        <w:rPr>
          <w:rStyle w:val="FootnoteReference"/>
          <w:sz w:val="16"/>
          <w:szCs w:val="16"/>
        </w:rPr>
        <w:footnoteRef/>
      </w:r>
      <w:r w:rsidRPr="003C672A">
        <w:rPr>
          <w:sz w:val="16"/>
          <w:szCs w:val="16"/>
        </w:rPr>
        <w:t xml:space="preserve">There may be occasions where </w:t>
      </w:r>
      <w:r>
        <w:rPr>
          <w:sz w:val="16"/>
          <w:szCs w:val="16"/>
        </w:rPr>
        <w:t>the Department</w:t>
      </w:r>
      <w:r w:rsidRPr="003C672A">
        <w:rPr>
          <w:sz w:val="16"/>
          <w:szCs w:val="16"/>
        </w:rPr>
        <w:t xml:space="preserve"> review</w:t>
      </w:r>
      <w:r>
        <w:rPr>
          <w:sz w:val="16"/>
          <w:szCs w:val="16"/>
        </w:rPr>
        <w:t xml:space="preserve">s </w:t>
      </w:r>
      <w:r w:rsidRPr="003C672A">
        <w:rPr>
          <w:sz w:val="16"/>
          <w:szCs w:val="16"/>
        </w:rPr>
        <w:t>the Framework more frequently if required.</w:t>
      </w:r>
      <w:r>
        <w:t xml:space="preserve"> </w:t>
      </w:r>
    </w:p>
  </w:footnote>
  <w:footnote w:id="7">
    <w:p w14:paraId="63B2AF10" w14:textId="77777777" w:rsidR="00CF5507" w:rsidRPr="003C672A" w:rsidRDefault="00CF5507" w:rsidP="00A41518">
      <w:pPr>
        <w:pStyle w:val="FootnoteText"/>
        <w:rPr>
          <w:sz w:val="16"/>
          <w:szCs w:val="16"/>
        </w:rPr>
      </w:pPr>
      <w:r>
        <w:rPr>
          <w:rStyle w:val="FootnoteReference"/>
        </w:rPr>
        <w:footnoteRef/>
      </w:r>
      <w:hyperlink r:id="rId6" w:history="1">
        <w:r w:rsidRPr="003C672A">
          <w:rPr>
            <w:rStyle w:val="Hyperlink"/>
            <w:sz w:val="16"/>
            <w:szCs w:val="16"/>
          </w:rPr>
          <w:t>https://assets.publishing.service.gov.uk/government/uploads/system/uploads/attachment_data/file/728081/Accounting_Officer_System_Statement_2018_-_Final.pdf</w:t>
        </w:r>
      </w:hyperlink>
      <w:r w:rsidRPr="003C672A">
        <w:rPr>
          <w:sz w:val="16"/>
          <w:szCs w:val="16"/>
        </w:rPr>
        <w:t xml:space="preserve"> </w:t>
      </w:r>
    </w:p>
  </w:footnote>
  <w:footnote w:id="8">
    <w:p w14:paraId="58F2F651" w14:textId="2B4158BD" w:rsidR="00CF5507" w:rsidRPr="003C672A" w:rsidRDefault="00CF5507">
      <w:pPr>
        <w:pStyle w:val="FootnoteText"/>
        <w:rPr>
          <w:sz w:val="16"/>
          <w:szCs w:val="16"/>
        </w:rPr>
      </w:pPr>
      <w:r w:rsidRPr="003C672A">
        <w:rPr>
          <w:rStyle w:val="FootnoteReference"/>
          <w:sz w:val="16"/>
          <w:szCs w:val="16"/>
        </w:rPr>
        <w:footnoteRef/>
      </w:r>
      <w:r w:rsidRPr="003C672A">
        <w:rPr>
          <w:sz w:val="16"/>
          <w:szCs w:val="16"/>
        </w:rPr>
        <w:t xml:space="preserve"> Note that the Local Government System Statement cross-references system statements for other departments that fund Local Authority spending, which also apply to decision-making authorities</w:t>
      </w:r>
      <w:r>
        <w:rPr>
          <w:sz w:val="16"/>
          <w:szCs w:val="16"/>
        </w:rPr>
        <w:t>.</w:t>
      </w:r>
      <w:r w:rsidRPr="003C672A">
        <w:rPr>
          <w:sz w:val="16"/>
          <w:szCs w:val="16"/>
        </w:rPr>
        <w:t xml:space="preserve"> </w:t>
      </w:r>
    </w:p>
  </w:footnote>
  <w:footnote w:id="9">
    <w:p w14:paraId="6A8720F3" w14:textId="05A99697" w:rsidR="00CF5507" w:rsidRDefault="00CF5507" w:rsidP="00A41518">
      <w:pPr>
        <w:pStyle w:val="FootnoteText"/>
      </w:pPr>
      <w:r w:rsidRPr="003C672A">
        <w:rPr>
          <w:rStyle w:val="FootnoteReference"/>
          <w:sz w:val="16"/>
          <w:szCs w:val="16"/>
        </w:rPr>
        <w:footnoteRef/>
      </w:r>
      <w:r w:rsidRPr="003C672A">
        <w:rPr>
          <w:sz w:val="16"/>
          <w:szCs w:val="16"/>
        </w:rPr>
        <w:t xml:space="preserve"> Whether within the text or </w:t>
      </w:r>
      <w:r>
        <w:rPr>
          <w:sz w:val="16"/>
          <w:szCs w:val="16"/>
        </w:rPr>
        <w:t>by referencing policies on the website through</w:t>
      </w:r>
      <w:r w:rsidRPr="003C672A">
        <w:rPr>
          <w:sz w:val="16"/>
          <w:szCs w:val="16"/>
        </w:rPr>
        <w:t xml:space="preserve"> working hyperlinks.</w:t>
      </w:r>
    </w:p>
  </w:footnote>
  <w:footnote w:id="10">
    <w:p w14:paraId="437A2D80" w14:textId="6654D27A" w:rsidR="00CF5507" w:rsidRPr="00C96B74" w:rsidRDefault="00CF5507">
      <w:pPr>
        <w:pStyle w:val="FootnoteText"/>
        <w:rPr>
          <w:sz w:val="16"/>
          <w:szCs w:val="16"/>
        </w:rPr>
      </w:pPr>
      <w:r w:rsidRPr="00C96B74">
        <w:rPr>
          <w:rStyle w:val="FootnoteReference"/>
          <w:sz w:val="16"/>
          <w:szCs w:val="16"/>
        </w:rPr>
        <w:footnoteRef/>
      </w:r>
      <w:r w:rsidRPr="00C96B74">
        <w:rPr>
          <w:sz w:val="16"/>
          <w:szCs w:val="16"/>
        </w:rPr>
        <w:t xml:space="preserve"> Throughout this framework the Section 151 Officer also refers to the Section 73 Officer and Section 127 Officer where relevant.</w:t>
      </w:r>
    </w:p>
  </w:footnote>
  <w:footnote w:id="11">
    <w:p w14:paraId="29C86EF8" w14:textId="32C9DBD3" w:rsidR="00CF5507" w:rsidRPr="003C672A" w:rsidRDefault="00CF5507" w:rsidP="005267FA">
      <w:pPr>
        <w:pStyle w:val="FootnoteText"/>
        <w:rPr>
          <w:sz w:val="16"/>
          <w:szCs w:val="16"/>
        </w:rPr>
      </w:pPr>
      <w:r w:rsidRPr="003C672A">
        <w:rPr>
          <w:rStyle w:val="FootnoteReference"/>
          <w:sz w:val="16"/>
          <w:szCs w:val="16"/>
        </w:rPr>
        <w:footnoteRef/>
      </w:r>
      <w:r w:rsidRPr="003C672A">
        <w:rPr>
          <w:sz w:val="16"/>
          <w:szCs w:val="16"/>
        </w:rPr>
        <w:t xml:space="preserve"> The ‘Single Pot’ is an Government term. We recognise that terminology to describe the process may be different locally, and we encourage places to reflect this in </w:t>
      </w:r>
      <w:r>
        <w:rPr>
          <w:sz w:val="16"/>
          <w:szCs w:val="16"/>
        </w:rPr>
        <w:t xml:space="preserve">their </w:t>
      </w:r>
      <w:r w:rsidRPr="003C672A">
        <w:rPr>
          <w:sz w:val="16"/>
          <w:szCs w:val="16"/>
        </w:rPr>
        <w:t xml:space="preserve">Local Assurance Frameworks. </w:t>
      </w:r>
    </w:p>
  </w:footnote>
  <w:footnote w:id="12">
    <w:p w14:paraId="0955E448" w14:textId="0502EC72" w:rsidR="00CF5507" w:rsidRPr="003C672A" w:rsidRDefault="00CF5507" w:rsidP="00093542">
      <w:pPr>
        <w:spacing w:after="240"/>
        <w:jc w:val="both"/>
        <w:rPr>
          <w:rFonts w:cs="Arial"/>
          <w:sz w:val="16"/>
          <w:szCs w:val="16"/>
        </w:rPr>
      </w:pPr>
      <w:r w:rsidRPr="003C672A">
        <w:rPr>
          <w:rStyle w:val="FootnoteReference"/>
          <w:sz w:val="16"/>
          <w:szCs w:val="16"/>
        </w:rPr>
        <w:footnoteRef/>
      </w:r>
      <w:r w:rsidRPr="003C672A">
        <w:rPr>
          <w:sz w:val="16"/>
          <w:szCs w:val="16"/>
        </w:rPr>
        <w:t xml:space="preserve"> </w:t>
      </w:r>
      <w:r w:rsidRPr="003C672A">
        <w:rPr>
          <w:rFonts w:cs="Arial"/>
          <w:sz w:val="16"/>
          <w:szCs w:val="16"/>
        </w:rPr>
        <w:t xml:space="preserve">For MCAs who are in the process of agreeing a Single Pot arrangement, existing assurance frameworks will continue to apply for Local Growth Fund spending in the transition period until the new Local Assurance Framework is signed off by </w:t>
      </w:r>
      <w:r>
        <w:rPr>
          <w:rFonts w:cs="Arial"/>
          <w:sz w:val="16"/>
          <w:szCs w:val="16"/>
        </w:rPr>
        <w:t>the Department</w:t>
      </w:r>
      <w:r w:rsidRPr="003C672A">
        <w:rPr>
          <w:rFonts w:cs="Arial"/>
          <w:sz w:val="16"/>
          <w:szCs w:val="16"/>
        </w:rPr>
        <w:t xml:space="preserve">.  </w:t>
      </w:r>
    </w:p>
    <w:p w14:paraId="3F235CDF" w14:textId="77777777" w:rsidR="00CF5507" w:rsidRDefault="00CF5507">
      <w:pPr>
        <w:pStyle w:val="FootnoteText"/>
      </w:pPr>
    </w:p>
  </w:footnote>
  <w:footnote w:id="13">
    <w:p w14:paraId="2AF44AAC" w14:textId="0C5CB792" w:rsidR="00CF5507" w:rsidRPr="003C672A" w:rsidRDefault="00CF5507" w:rsidP="00E73B7D">
      <w:pPr>
        <w:pStyle w:val="FootnoteText"/>
        <w:rPr>
          <w:sz w:val="16"/>
          <w:szCs w:val="16"/>
        </w:rPr>
      </w:pPr>
      <w:r w:rsidRPr="003C672A">
        <w:rPr>
          <w:rStyle w:val="FootnoteReference"/>
          <w:sz w:val="16"/>
          <w:szCs w:val="16"/>
        </w:rPr>
        <w:footnoteRef/>
      </w:r>
      <w:r>
        <w:rPr>
          <w:sz w:val="16"/>
          <w:szCs w:val="16"/>
        </w:rPr>
        <w:t xml:space="preserve"> </w:t>
      </w:r>
      <w:r w:rsidRPr="003C672A">
        <w:rPr>
          <w:sz w:val="16"/>
          <w:szCs w:val="16"/>
        </w:rPr>
        <w:t xml:space="preserve">Guidance on the evaluation of the funds is agreed between places undergoing the evaluation by the Independent Panel, based on the Government’s Service Specification for Investment Funds. </w:t>
      </w:r>
    </w:p>
  </w:footnote>
  <w:footnote w:id="14">
    <w:p w14:paraId="78E1622D" w14:textId="677A176D" w:rsidR="00CF5507" w:rsidRPr="003C672A" w:rsidRDefault="00CF5507" w:rsidP="00F608C8">
      <w:pPr>
        <w:pStyle w:val="FootnoteText"/>
        <w:rPr>
          <w:sz w:val="16"/>
          <w:szCs w:val="16"/>
        </w:rPr>
      </w:pPr>
      <w:r w:rsidRPr="003C672A">
        <w:rPr>
          <w:rStyle w:val="FootnoteReference"/>
          <w:sz w:val="16"/>
          <w:szCs w:val="16"/>
        </w:rPr>
        <w:footnoteRef/>
      </w:r>
      <w:r w:rsidRPr="003C672A">
        <w:rPr>
          <w:sz w:val="16"/>
          <w:szCs w:val="16"/>
        </w:rPr>
        <w:t xml:space="preserve"> The Local Assurance Frameworks should also include a mechanism by which the associated combined authority must review decisions that ha</w:t>
      </w:r>
      <w:r>
        <w:rPr>
          <w:sz w:val="16"/>
          <w:szCs w:val="16"/>
        </w:rPr>
        <w:t>ve</w:t>
      </w:r>
      <w:r w:rsidRPr="003C672A">
        <w:rPr>
          <w:sz w:val="16"/>
          <w:szCs w:val="16"/>
        </w:rPr>
        <w:t xml:space="preserve"> been taken before the appointment of the </w:t>
      </w:r>
      <w:r>
        <w:rPr>
          <w:sz w:val="16"/>
          <w:szCs w:val="16"/>
        </w:rPr>
        <w:t>M</w:t>
      </w:r>
      <w:r w:rsidRPr="003C672A">
        <w:rPr>
          <w:sz w:val="16"/>
          <w:szCs w:val="16"/>
        </w:rPr>
        <w:t xml:space="preserve">ayor, if the </w:t>
      </w:r>
      <w:r>
        <w:rPr>
          <w:sz w:val="16"/>
          <w:szCs w:val="16"/>
        </w:rPr>
        <w:t>M</w:t>
      </w:r>
      <w:r w:rsidRPr="003C672A">
        <w:rPr>
          <w:sz w:val="16"/>
          <w:szCs w:val="16"/>
        </w:rPr>
        <w:t>ayor requests</w:t>
      </w:r>
      <w:r>
        <w:rPr>
          <w:sz w:val="16"/>
          <w:szCs w:val="16"/>
        </w:rPr>
        <w:t xml:space="preserve"> this</w:t>
      </w:r>
      <w:r w:rsidRPr="003C672A">
        <w:rPr>
          <w:sz w:val="16"/>
          <w:szCs w:val="16"/>
        </w:rPr>
        <w:t xml:space="preserve"> once they are in post.</w:t>
      </w:r>
    </w:p>
  </w:footnote>
  <w:footnote w:id="15">
    <w:p w14:paraId="4B08B406" w14:textId="77777777" w:rsidR="00CF5507" w:rsidRPr="003C672A" w:rsidRDefault="00CF5507" w:rsidP="00DF7E3B">
      <w:pPr>
        <w:pStyle w:val="FootnoteText"/>
        <w:rPr>
          <w:rFonts w:cs="Arial"/>
          <w:sz w:val="16"/>
          <w:szCs w:val="16"/>
        </w:rPr>
      </w:pPr>
      <w:r w:rsidRPr="003C672A">
        <w:rPr>
          <w:rStyle w:val="FootnoteReference"/>
          <w:rFonts w:cs="Arial"/>
          <w:sz w:val="16"/>
          <w:szCs w:val="16"/>
        </w:rPr>
        <w:footnoteRef/>
      </w:r>
      <w:r w:rsidRPr="003C672A">
        <w:rPr>
          <w:rFonts w:cs="Arial"/>
          <w:sz w:val="16"/>
          <w:szCs w:val="16"/>
        </w:rPr>
        <w:t xml:space="preserve"> Note that the use of ‘Board Member’ in this document refers to both Board and Sub-Board members in the LEP. All Sub-Board Members are required to adhere to the same standards as members of the main LEP Board. Where Sub-Boards have delegated authority; they should apply the standards set out in this Framework. </w:t>
      </w:r>
    </w:p>
  </w:footnote>
  <w:footnote w:id="16">
    <w:p w14:paraId="02ACA51F" w14:textId="5C358D21" w:rsidR="00CF5507" w:rsidRPr="003C672A" w:rsidRDefault="00CF5507" w:rsidP="00EB7D62">
      <w:pPr>
        <w:autoSpaceDE w:val="0"/>
        <w:autoSpaceDN w:val="0"/>
        <w:adjustRightInd w:val="0"/>
        <w:rPr>
          <w:rFonts w:cs="Arial"/>
          <w:sz w:val="16"/>
          <w:szCs w:val="16"/>
        </w:rPr>
      </w:pPr>
      <w:r w:rsidRPr="003C672A">
        <w:rPr>
          <w:rStyle w:val="FootnoteReference"/>
          <w:rFonts w:cs="Arial"/>
          <w:sz w:val="16"/>
          <w:szCs w:val="16"/>
        </w:rPr>
        <w:footnoteRef/>
      </w:r>
      <w:r w:rsidRPr="003C672A">
        <w:rPr>
          <w:rFonts w:cs="Arial"/>
          <w:sz w:val="16"/>
          <w:szCs w:val="16"/>
        </w:rPr>
        <w:t>Meeting the highest standards of public conduct, including robust governance and the relevant expectations, especially transparency</w:t>
      </w:r>
      <w:r>
        <w:rPr>
          <w:rFonts w:cs="Arial"/>
          <w:sz w:val="16"/>
          <w:szCs w:val="16"/>
        </w:rPr>
        <w:t>;</w:t>
      </w:r>
      <w:r w:rsidRPr="003C672A">
        <w:rPr>
          <w:rFonts w:cs="Arial"/>
          <w:sz w:val="16"/>
          <w:szCs w:val="16"/>
        </w:rPr>
        <w:t xml:space="preserve"> </w:t>
      </w:r>
      <w:r>
        <w:rPr>
          <w:rFonts w:cs="Arial"/>
          <w:sz w:val="16"/>
          <w:szCs w:val="16"/>
        </w:rPr>
        <w:t>c</w:t>
      </w:r>
      <w:r w:rsidRPr="003C672A">
        <w:rPr>
          <w:rFonts w:cs="Arial"/>
          <w:sz w:val="16"/>
          <w:szCs w:val="16"/>
        </w:rPr>
        <w:t>ompliant with all relevant legislation in force at the time, requirements set out by Government (whether in the  Framework, directions or funding conditions) and the systems and processes in place for the handling of public money in the LEP.</w:t>
      </w:r>
    </w:p>
  </w:footnote>
  <w:footnote w:id="17">
    <w:p w14:paraId="550257A9" w14:textId="51E194DA" w:rsidR="00CF5507" w:rsidRPr="003C672A" w:rsidRDefault="00CF5507" w:rsidP="006412FE">
      <w:pPr>
        <w:pStyle w:val="FootnoteText"/>
        <w:rPr>
          <w:sz w:val="16"/>
          <w:szCs w:val="16"/>
        </w:rPr>
      </w:pPr>
      <w:r w:rsidRPr="003C672A">
        <w:rPr>
          <w:rStyle w:val="FootnoteReference"/>
          <w:sz w:val="16"/>
          <w:szCs w:val="16"/>
        </w:rPr>
        <w:footnoteRef/>
      </w:r>
      <w:r w:rsidRPr="003C672A">
        <w:rPr>
          <w:sz w:val="16"/>
          <w:szCs w:val="16"/>
        </w:rPr>
        <w:t xml:space="preserve"> The Local Assurance Framework should be updated </w:t>
      </w:r>
      <w:r>
        <w:rPr>
          <w:sz w:val="16"/>
          <w:szCs w:val="16"/>
        </w:rPr>
        <w:t xml:space="preserve">within one calendar month or following the next Board meeting if the changes require Board sign-off. </w:t>
      </w:r>
    </w:p>
  </w:footnote>
  <w:footnote w:id="18">
    <w:p w14:paraId="687EF2F7" w14:textId="77777777" w:rsidR="00CF5507" w:rsidRPr="003C672A" w:rsidRDefault="00CF5507" w:rsidP="00AB2541">
      <w:pPr>
        <w:pStyle w:val="FootnoteText"/>
        <w:rPr>
          <w:sz w:val="16"/>
          <w:szCs w:val="16"/>
        </w:rPr>
      </w:pPr>
      <w:r w:rsidRPr="002C0813">
        <w:rPr>
          <w:rStyle w:val="FootnoteReference"/>
          <w:sz w:val="16"/>
          <w:szCs w:val="16"/>
        </w:rPr>
        <w:footnoteRef/>
      </w:r>
      <w:r w:rsidRPr="00604E04">
        <w:rPr>
          <w:sz w:val="16"/>
          <w:szCs w:val="16"/>
        </w:rPr>
        <w:t xml:space="preserve"> Including giving the public the opportunity to ask questions. </w:t>
      </w:r>
    </w:p>
  </w:footnote>
  <w:footnote w:id="19">
    <w:p w14:paraId="693BCF82" w14:textId="77777777" w:rsidR="00CF5507" w:rsidRPr="005C1669" w:rsidRDefault="00CF5507" w:rsidP="00CB115B">
      <w:pPr>
        <w:pStyle w:val="Default"/>
        <w:spacing w:line="276" w:lineRule="auto"/>
        <w:rPr>
          <w:rFonts w:eastAsia="Times New Roman"/>
          <w:sz w:val="16"/>
          <w:szCs w:val="16"/>
          <w:lang w:eastAsia="en-GB"/>
        </w:rPr>
      </w:pPr>
      <w:r w:rsidRPr="005C1669">
        <w:rPr>
          <w:rStyle w:val="FootnoteReference"/>
          <w:sz w:val="16"/>
          <w:szCs w:val="16"/>
        </w:rPr>
        <w:footnoteRef/>
      </w:r>
      <w:r w:rsidRPr="005C1669">
        <w:rPr>
          <w:sz w:val="16"/>
          <w:szCs w:val="16"/>
        </w:rPr>
        <w:t xml:space="preserve"> </w:t>
      </w:r>
      <w:r w:rsidRPr="005C1669">
        <w:rPr>
          <w:sz w:val="16"/>
          <w:szCs w:val="16"/>
          <w:lang w:eastAsia="en-GB"/>
        </w:rPr>
        <w:t xml:space="preserve">LEPs should notify their Area Lead if they wish to advertise appointments on the website.  </w:t>
      </w:r>
    </w:p>
    <w:p w14:paraId="3694B001" w14:textId="77777777" w:rsidR="00CF5507" w:rsidRDefault="00CF5507">
      <w:pPr>
        <w:pStyle w:val="FootnoteText"/>
      </w:pPr>
    </w:p>
  </w:footnote>
  <w:footnote w:id="20">
    <w:p w14:paraId="0130E0EC" w14:textId="77777777" w:rsidR="00CF5507" w:rsidRPr="003C672A" w:rsidRDefault="00CF5507" w:rsidP="006412FE">
      <w:pPr>
        <w:rPr>
          <w:sz w:val="16"/>
          <w:szCs w:val="16"/>
        </w:rPr>
      </w:pPr>
      <w:r w:rsidRPr="003C672A">
        <w:rPr>
          <w:rStyle w:val="FootnoteReference"/>
          <w:sz w:val="16"/>
          <w:szCs w:val="16"/>
        </w:rPr>
        <w:footnoteRef/>
      </w:r>
      <w:r w:rsidRPr="003C672A">
        <w:rPr>
          <w:sz w:val="16"/>
          <w:szCs w:val="16"/>
        </w:rPr>
        <w:t xml:space="preserve"> Exemptions can be requested if there is a ‘sensitive interest’. </w:t>
      </w:r>
      <w:r w:rsidRPr="003C672A">
        <w:rPr>
          <w:sz w:val="16"/>
          <w:szCs w:val="16"/>
          <w:lang w:eastAsia="en-GB"/>
        </w:rPr>
        <w:t xml:space="preserve">A ‘sensitive interest’ is described in the </w:t>
      </w:r>
      <w:hyperlink r:id="rId7" w:history="1">
        <w:r w:rsidRPr="003C672A">
          <w:rPr>
            <w:rStyle w:val="Hyperlink"/>
            <w:sz w:val="16"/>
            <w:szCs w:val="16"/>
            <w:lang w:eastAsia="en-GB"/>
          </w:rPr>
          <w:t>Localism Act 2011</w:t>
        </w:r>
      </w:hyperlink>
      <w:r w:rsidRPr="003C672A">
        <w:rPr>
          <w:sz w:val="16"/>
          <w:szCs w:val="16"/>
          <w:lang w:eastAsia="en-GB"/>
        </w:rPr>
        <w:t xml:space="preserve"> as a member or co-opted member of an authority having an interest, and the nature of the interest being such that the member or co-opted member, and the authority’s monitoring officer, consider that disclosure of the details of the interest could lead to the member or co-opted member, or a person connected with the member or co-opted member, being subject to violence or intimidation.</w:t>
      </w:r>
    </w:p>
  </w:footnote>
  <w:footnote w:id="21">
    <w:p w14:paraId="41472802" w14:textId="77777777" w:rsidR="00CF5507" w:rsidRPr="003C672A" w:rsidRDefault="00CF5507" w:rsidP="006412FE">
      <w:pPr>
        <w:pStyle w:val="FootnoteText"/>
        <w:rPr>
          <w:sz w:val="16"/>
          <w:szCs w:val="16"/>
        </w:rPr>
      </w:pPr>
      <w:r w:rsidRPr="003C672A">
        <w:rPr>
          <w:rStyle w:val="FootnoteReference"/>
          <w:sz w:val="16"/>
          <w:szCs w:val="16"/>
        </w:rPr>
        <w:footnoteRef/>
      </w:r>
      <w:r w:rsidRPr="003C672A">
        <w:rPr>
          <w:sz w:val="16"/>
          <w:szCs w:val="16"/>
        </w:rPr>
        <w:t xml:space="preserve"> If the contribution is above the monetary value of £50, this must be entered into the hospitality and gift register. </w:t>
      </w:r>
    </w:p>
  </w:footnote>
  <w:footnote w:id="22">
    <w:p w14:paraId="61D6AEB7" w14:textId="77777777" w:rsidR="00CF5507" w:rsidRDefault="00CF5507">
      <w:pPr>
        <w:pStyle w:val="FootnoteText"/>
      </w:pPr>
      <w:r w:rsidRPr="003C672A">
        <w:rPr>
          <w:rStyle w:val="FootnoteReference"/>
          <w:sz w:val="16"/>
          <w:szCs w:val="16"/>
        </w:rPr>
        <w:footnoteRef/>
      </w:r>
      <w:r w:rsidRPr="003C672A">
        <w:rPr>
          <w:sz w:val="16"/>
          <w:szCs w:val="16"/>
        </w:rPr>
        <w:t xml:space="preserve"> A whistleblowing policy is needed </w:t>
      </w:r>
      <w:r w:rsidRPr="003C672A">
        <w:rPr>
          <w:rFonts w:cs="Arial"/>
          <w:sz w:val="16"/>
          <w:szCs w:val="16"/>
          <w:lang w:eastAsia="en-GB"/>
        </w:rPr>
        <w:t>for individuals who have concerns about a danger, risk, contravention of rules or illegality and wants to provide useful information to address this. In doing so they are acting in the wider public interest, usually because it threatens others or impacts on public funds. By contrast, a grievance or private complaint is a dispute about the individual’s own position and has no or very limited public interest, for these complaints the LEP should follow its normal complaints and grievance procedures.</w:t>
      </w:r>
    </w:p>
  </w:footnote>
  <w:footnote w:id="23">
    <w:p w14:paraId="03F98218" w14:textId="77777777" w:rsidR="00CF5507" w:rsidRPr="003C672A" w:rsidRDefault="00CF5507" w:rsidP="002C66C9">
      <w:pPr>
        <w:pStyle w:val="FootnoteText"/>
        <w:rPr>
          <w:sz w:val="16"/>
          <w:szCs w:val="16"/>
        </w:rPr>
      </w:pPr>
      <w:r w:rsidRPr="003C672A">
        <w:rPr>
          <w:rStyle w:val="FootnoteReference"/>
          <w:sz w:val="16"/>
          <w:szCs w:val="16"/>
        </w:rPr>
        <w:footnoteRef/>
      </w:r>
      <w:r w:rsidRPr="003C672A">
        <w:rPr>
          <w:sz w:val="16"/>
          <w:szCs w:val="16"/>
        </w:rPr>
        <w:t xml:space="preserve"> This shall include money committed to the LEP but paid into the Accountable Body’s bank account to be invested at the LEP’s direction, any commercial funds which it has generated and legacy funds generated from investments, but not including the value of any assets which it holds.  It shall also not include funds which the LEP has a role in allocating but does not currently commit such as European Structural and Investment Funds.</w:t>
      </w:r>
    </w:p>
  </w:footnote>
  <w:footnote w:id="24">
    <w:p w14:paraId="602CF954" w14:textId="17D7C1A7" w:rsidR="00CF5507" w:rsidRDefault="00CF5507">
      <w:pPr>
        <w:pStyle w:val="FootnoteText"/>
      </w:pPr>
      <w:r>
        <w:rPr>
          <w:rStyle w:val="FootnoteReference"/>
        </w:rPr>
        <w:footnoteRef/>
      </w:r>
      <w:r>
        <w:t xml:space="preserve"> </w:t>
      </w:r>
      <w:r w:rsidRPr="003C672A">
        <w:rPr>
          <w:sz w:val="16"/>
          <w:szCs w:val="16"/>
        </w:rPr>
        <w:t>Where no accounts are required by company law, for example in respect of those unincorporated LEPs at the end of the 2018-2019 financial year, a balance sheet and profit and loss shall be included in the report.</w:t>
      </w:r>
    </w:p>
  </w:footnote>
  <w:footnote w:id="25">
    <w:p w14:paraId="2BDB8CD7" w14:textId="77777777" w:rsidR="00CF5507" w:rsidRPr="003C672A" w:rsidRDefault="00CF5507" w:rsidP="002C66C9">
      <w:pPr>
        <w:pStyle w:val="FootnoteText"/>
        <w:rPr>
          <w:sz w:val="16"/>
          <w:szCs w:val="16"/>
        </w:rPr>
      </w:pPr>
      <w:r w:rsidRPr="003C672A">
        <w:rPr>
          <w:rStyle w:val="FootnoteReference"/>
          <w:sz w:val="16"/>
          <w:szCs w:val="16"/>
        </w:rPr>
        <w:footnoteRef/>
      </w:r>
      <w:r w:rsidRPr="003C672A">
        <w:rPr>
          <w:sz w:val="16"/>
          <w:szCs w:val="16"/>
        </w:rPr>
        <w:t xml:space="preserve"> Within MCA</w:t>
      </w:r>
      <w:r>
        <w:rPr>
          <w:sz w:val="16"/>
          <w:szCs w:val="16"/>
        </w:rPr>
        <w:t xml:space="preserve"> and CA</w:t>
      </w:r>
      <w:r w:rsidRPr="003C672A">
        <w:rPr>
          <w:sz w:val="16"/>
          <w:szCs w:val="16"/>
        </w:rPr>
        <w:t xml:space="preserve"> areas, dependent on the LEP and MCA working arrangements; the final decision may be taken by the Mayor or the Cabinet and the MCA would therefore be the ultimate decision making authority. </w:t>
      </w:r>
    </w:p>
  </w:footnote>
  <w:footnote w:id="26">
    <w:p w14:paraId="20B6D8D1" w14:textId="5EA564F5" w:rsidR="00CF5507" w:rsidRPr="00EC28A8" w:rsidRDefault="00CF5507" w:rsidP="002C66C9">
      <w:pPr>
        <w:contextualSpacing/>
        <w:jc w:val="both"/>
        <w:rPr>
          <w:rFonts w:eastAsiaTheme="minorHAnsi" w:cs="Arial"/>
          <w:b/>
          <w:sz w:val="20"/>
          <w:szCs w:val="20"/>
        </w:rPr>
      </w:pPr>
      <w:r w:rsidRPr="003C672A">
        <w:rPr>
          <w:rStyle w:val="FootnoteReference"/>
          <w:sz w:val="16"/>
          <w:szCs w:val="16"/>
        </w:rPr>
        <w:footnoteRef/>
      </w:r>
      <w:r w:rsidRPr="003C672A">
        <w:rPr>
          <w:sz w:val="16"/>
          <w:szCs w:val="16"/>
        </w:rPr>
        <w:t xml:space="preserve">A private sector member must be or have been employed by an organisation not included as central government, local government or a public corporation as defined for the UK National Accounts.  </w:t>
      </w:r>
      <w:r w:rsidRPr="003C672A">
        <w:rPr>
          <w:rFonts w:eastAsiaTheme="minorHAnsi"/>
          <w:sz w:val="16"/>
          <w:szCs w:val="16"/>
          <w:lang w:val="en-US"/>
        </w:rPr>
        <w:t xml:space="preserve">Those from </w:t>
      </w:r>
      <w:r w:rsidRPr="003C672A">
        <w:rPr>
          <w:sz w:val="16"/>
          <w:szCs w:val="16"/>
        </w:rPr>
        <w:t xml:space="preserve">Higher Education or Further Education Institutions are not classified as public </w:t>
      </w:r>
      <w:r w:rsidRPr="005B6C69">
        <w:rPr>
          <w:sz w:val="16"/>
          <w:szCs w:val="16"/>
        </w:rPr>
        <w:t xml:space="preserve">sector organisations. Public Sector Classifications can be viewed on the Office for National Statistics website: </w:t>
      </w:r>
      <w:hyperlink r:id="rId8" w:history="1">
        <w:r w:rsidRPr="00011D33">
          <w:rPr>
            <w:rStyle w:val="Hyperlink"/>
            <w:sz w:val="16"/>
            <w:szCs w:val="16"/>
          </w:rPr>
          <w:t>https://www.ons.gov.uk/economy/nationalaccounts/uksectoraccounts/datasets/publicsectorclassificationguide</w:t>
        </w:r>
      </w:hyperlink>
      <w:r>
        <w:rPr>
          <w:sz w:val="16"/>
          <w:szCs w:val="16"/>
        </w:rPr>
        <w:t xml:space="preserve"> </w:t>
      </w:r>
      <w:r w:rsidRPr="005B6C69">
        <w:rPr>
          <w:sz w:val="16"/>
          <w:szCs w:val="16"/>
        </w:rPr>
        <w:t xml:space="preserve"> </w:t>
      </w:r>
    </w:p>
    <w:p w14:paraId="21A8930F" w14:textId="77777777" w:rsidR="00CF5507" w:rsidRDefault="00CF5507" w:rsidP="002C66C9">
      <w:pPr>
        <w:pStyle w:val="FootnoteText"/>
      </w:pPr>
    </w:p>
  </w:footnote>
  <w:footnote w:id="27">
    <w:p w14:paraId="5B1E64B7" w14:textId="23049717" w:rsidR="00CF5507" w:rsidRPr="00F81DFE" w:rsidRDefault="00CF5507" w:rsidP="00F81DFE">
      <w:pPr>
        <w:pStyle w:val="FootnoteText"/>
        <w:rPr>
          <w:sz w:val="16"/>
          <w:szCs w:val="16"/>
        </w:rPr>
      </w:pPr>
      <w:r w:rsidRPr="00F81DFE">
        <w:rPr>
          <w:rStyle w:val="FootnoteReference"/>
          <w:sz w:val="16"/>
          <w:szCs w:val="16"/>
        </w:rPr>
        <w:footnoteRef/>
      </w:r>
      <w:r w:rsidRPr="00F81DFE">
        <w:rPr>
          <w:sz w:val="16"/>
          <w:szCs w:val="16"/>
        </w:rPr>
        <w:t xml:space="preserve"> If the existing Chair has already met the term limits defined in this Framework, the Board should appoint a new Chair once their current term expires. </w:t>
      </w:r>
    </w:p>
  </w:footnote>
  <w:footnote w:id="28">
    <w:p w14:paraId="472D2581" w14:textId="6E7D9E7F" w:rsidR="00CF5507" w:rsidRDefault="00CF5507">
      <w:pPr>
        <w:pStyle w:val="FootnoteText"/>
      </w:pPr>
      <w:r w:rsidRPr="00F81DFE">
        <w:rPr>
          <w:rStyle w:val="FootnoteReference"/>
          <w:sz w:val="16"/>
          <w:szCs w:val="16"/>
        </w:rPr>
        <w:footnoteRef/>
      </w:r>
      <w:r w:rsidRPr="00F81DFE">
        <w:rPr>
          <w:sz w:val="16"/>
          <w:szCs w:val="16"/>
        </w:rPr>
        <w:t xml:space="preserve"> Note that MCAs may have alternative arrangements in place than those outlined in the ‘independent secretariat’ section.</w:t>
      </w:r>
    </w:p>
  </w:footnote>
  <w:footnote w:id="29">
    <w:p w14:paraId="56024007" w14:textId="742AB5D7" w:rsidR="00CF5507" w:rsidRDefault="00CF5507">
      <w:pPr>
        <w:pStyle w:val="FootnoteText"/>
      </w:pPr>
      <w:r w:rsidRPr="006E4869">
        <w:rPr>
          <w:rStyle w:val="FootnoteReference"/>
          <w:sz w:val="16"/>
          <w:szCs w:val="16"/>
        </w:rPr>
        <w:footnoteRef/>
      </w:r>
      <w:r w:rsidRPr="006E4869">
        <w:rPr>
          <w:sz w:val="16"/>
          <w:szCs w:val="16"/>
        </w:rPr>
        <w:t xml:space="preserve"> </w:t>
      </w:r>
      <w:r w:rsidRPr="00C870C3">
        <w:rPr>
          <w:sz w:val="16"/>
          <w:szCs w:val="16"/>
        </w:rPr>
        <w:t>Pre-existing programmes such as Enterprise Zones can continue with multiple Accountable Bodies for the duration of their funding period. It is n</w:t>
      </w:r>
      <w:r w:rsidRPr="003C672A">
        <w:rPr>
          <w:sz w:val="16"/>
          <w:szCs w:val="16"/>
        </w:rPr>
        <w:t>ot necessary to alter existing arrangements for these programmes unless agreed at the local level.</w:t>
      </w:r>
    </w:p>
  </w:footnote>
  <w:footnote w:id="30">
    <w:p w14:paraId="060042A1" w14:textId="72019448" w:rsidR="00CF5507" w:rsidRPr="006E4869" w:rsidRDefault="00CF5507">
      <w:pPr>
        <w:pStyle w:val="FootnoteText"/>
        <w:rPr>
          <w:sz w:val="16"/>
          <w:szCs w:val="16"/>
        </w:rPr>
      </w:pPr>
      <w:r w:rsidRPr="006E4869">
        <w:rPr>
          <w:rStyle w:val="FootnoteReference"/>
          <w:sz w:val="16"/>
          <w:szCs w:val="16"/>
        </w:rPr>
        <w:footnoteRef/>
      </w:r>
      <w:r w:rsidRPr="006E4869">
        <w:rPr>
          <w:sz w:val="16"/>
          <w:szCs w:val="16"/>
        </w:rPr>
        <w:t xml:space="preserve"> </w:t>
      </w:r>
      <w:r w:rsidRPr="00C870C3">
        <w:rPr>
          <w:sz w:val="16"/>
          <w:szCs w:val="16"/>
        </w:rPr>
        <w:t>For example, the Accountable Body should ensure that LEPs deal with Freedom of Information and Environmental Regulation requests in line with relevant legislation.</w:t>
      </w:r>
    </w:p>
  </w:footnote>
  <w:footnote w:id="31">
    <w:p w14:paraId="60E33952" w14:textId="77777777" w:rsidR="00CF5507" w:rsidRPr="003C672A" w:rsidRDefault="00CF5507" w:rsidP="002C66C9">
      <w:pPr>
        <w:pStyle w:val="FootnoteText"/>
        <w:rPr>
          <w:sz w:val="16"/>
          <w:szCs w:val="16"/>
        </w:rPr>
      </w:pPr>
      <w:r w:rsidRPr="003C672A">
        <w:rPr>
          <w:rStyle w:val="FootnoteReference"/>
          <w:sz w:val="16"/>
          <w:szCs w:val="16"/>
        </w:rPr>
        <w:footnoteRef/>
      </w:r>
      <w:r w:rsidRPr="003C672A">
        <w:rPr>
          <w:sz w:val="16"/>
          <w:szCs w:val="16"/>
        </w:rPr>
        <w:t xml:space="preserve"> Any reference to the Section 151 Officer also refers to any equivalent i.e. Section 73 Officer or Section 127 Officer.</w:t>
      </w:r>
    </w:p>
  </w:footnote>
  <w:footnote w:id="32">
    <w:p w14:paraId="7957D035" w14:textId="15C16A5C" w:rsidR="00CF5507" w:rsidRDefault="00CF5507">
      <w:pPr>
        <w:pStyle w:val="FootnoteText"/>
      </w:pPr>
      <w:r w:rsidRPr="006E4869">
        <w:rPr>
          <w:rStyle w:val="FootnoteReference"/>
          <w:sz w:val="16"/>
          <w:szCs w:val="16"/>
        </w:rPr>
        <w:footnoteRef/>
      </w:r>
      <w:r w:rsidRPr="006E4869">
        <w:rPr>
          <w:sz w:val="16"/>
          <w:szCs w:val="16"/>
        </w:rPr>
        <w:t xml:space="preserve"> </w:t>
      </w:r>
      <w:r w:rsidRPr="005C1669">
        <w:rPr>
          <w:sz w:val="16"/>
          <w:szCs w:val="16"/>
        </w:rPr>
        <w:t>The guidance can be accessed on the CIPFA website: https://www.cipfa.org/policy-and-guidance/reports/principles-for-section-151-officers-working-with-leps</w:t>
      </w:r>
    </w:p>
  </w:footnote>
  <w:footnote w:id="33">
    <w:p w14:paraId="0AA776A3" w14:textId="77777777" w:rsidR="00CF5507" w:rsidRPr="003C672A" w:rsidRDefault="00CF5507" w:rsidP="002C66C9">
      <w:pPr>
        <w:pStyle w:val="FootnoteText"/>
        <w:rPr>
          <w:sz w:val="16"/>
          <w:szCs w:val="16"/>
        </w:rPr>
      </w:pPr>
      <w:r w:rsidRPr="003C672A">
        <w:rPr>
          <w:rStyle w:val="FootnoteReference"/>
          <w:sz w:val="16"/>
          <w:szCs w:val="16"/>
        </w:rPr>
        <w:footnoteRef/>
      </w:r>
      <w:r w:rsidRPr="003C672A">
        <w:rPr>
          <w:sz w:val="16"/>
          <w:szCs w:val="16"/>
        </w:rPr>
        <w:t xml:space="preserve"> A template will be provided to the S151 Officer each year, detailing the assurances required. </w:t>
      </w:r>
    </w:p>
  </w:footnote>
  <w:footnote w:id="34">
    <w:p w14:paraId="53B6778D" w14:textId="2CD8B8A4" w:rsidR="00CF5507" w:rsidRDefault="00CF5507">
      <w:pPr>
        <w:pStyle w:val="FootnoteText"/>
      </w:pPr>
      <w:r>
        <w:rPr>
          <w:rStyle w:val="FootnoteReference"/>
        </w:rPr>
        <w:footnoteRef/>
      </w:r>
      <w:r>
        <w:t xml:space="preserve"> </w:t>
      </w:r>
      <w:r w:rsidRPr="003B6CE3">
        <w:rPr>
          <w:sz w:val="16"/>
          <w:szCs w:val="16"/>
        </w:rPr>
        <w:t>For LEPs in MCA areas, it is recognised that the LEP may not be the final decision maker. The LEP should explain its role and identify where the MCA or CA fulfils one of the functions outlined in ‘Decisions relating to awards of public funds’ or where they perform one of the requirements jointly.</w:t>
      </w:r>
    </w:p>
  </w:footnote>
  <w:footnote w:id="35">
    <w:p w14:paraId="02A78D5E" w14:textId="77777777" w:rsidR="00CF5507" w:rsidRPr="003C672A" w:rsidRDefault="00CF5507" w:rsidP="00B3056F">
      <w:pPr>
        <w:pStyle w:val="FootnoteText"/>
        <w:rPr>
          <w:sz w:val="16"/>
          <w:szCs w:val="16"/>
        </w:rPr>
      </w:pPr>
      <w:r w:rsidRPr="003C672A">
        <w:rPr>
          <w:rStyle w:val="FootnoteReference"/>
          <w:sz w:val="16"/>
          <w:szCs w:val="16"/>
        </w:rPr>
        <w:footnoteRef/>
      </w:r>
      <w:r w:rsidRPr="003C672A">
        <w:rPr>
          <w:sz w:val="16"/>
          <w:szCs w:val="16"/>
        </w:rPr>
        <w:t xml:space="preserve"> The LEP may ask the Accountable Body to perform this function. Where it does not do so, it should consider that some situations will require urgent intervention, for instance if the recipient of funds is likely to be wound up. LEPs should delegate responsibility for recovery in these situations.  </w:t>
      </w:r>
    </w:p>
  </w:footnote>
  <w:footnote w:id="36">
    <w:p w14:paraId="70E6F9DB" w14:textId="77777777" w:rsidR="00CF5507" w:rsidRPr="006E4869" w:rsidRDefault="00CF5507">
      <w:pPr>
        <w:pStyle w:val="FootnoteText"/>
        <w:rPr>
          <w:sz w:val="16"/>
          <w:szCs w:val="16"/>
        </w:rPr>
      </w:pPr>
      <w:r w:rsidRPr="006E4869">
        <w:rPr>
          <w:rStyle w:val="FootnoteReference"/>
          <w:sz w:val="16"/>
          <w:szCs w:val="16"/>
        </w:rPr>
        <w:footnoteRef/>
      </w:r>
      <w:r w:rsidRPr="006E4869">
        <w:rPr>
          <w:sz w:val="16"/>
          <w:szCs w:val="16"/>
        </w:rPr>
        <w:t xml:space="preserve"> To be updated once the guidance is published. </w:t>
      </w:r>
    </w:p>
  </w:footnote>
  <w:footnote w:id="37">
    <w:p w14:paraId="680C34EE" w14:textId="77777777" w:rsidR="00CF5507" w:rsidRPr="003C672A" w:rsidRDefault="00CF5507">
      <w:pPr>
        <w:pStyle w:val="FootnoteText"/>
        <w:rPr>
          <w:sz w:val="16"/>
          <w:szCs w:val="16"/>
        </w:rPr>
      </w:pPr>
      <w:r w:rsidRPr="003C672A">
        <w:rPr>
          <w:rStyle w:val="FootnoteReference"/>
          <w:sz w:val="16"/>
          <w:szCs w:val="16"/>
        </w:rPr>
        <w:footnoteRef/>
      </w:r>
      <w:r w:rsidRPr="003C672A">
        <w:rPr>
          <w:sz w:val="16"/>
          <w:szCs w:val="16"/>
        </w:rPr>
        <w:t xml:space="preserve">Note that the first Delivery plan is expected at the beginning of the 2019-20 financial year, with the first annual report to be published at the beginning of the 2020-21 financial year. </w:t>
      </w:r>
    </w:p>
  </w:footnote>
  <w:footnote w:id="38">
    <w:p w14:paraId="63B18DFC" w14:textId="21687788" w:rsidR="00CF5507" w:rsidRPr="006E4869" w:rsidRDefault="00CF5507">
      <w:pPr>
        <w:pStyle w:val="FootnoteText"/>
        <w:rPr>
          <w:sz w:val="16"/>
          <w:szCs w:val="16"/>
        </w:rPr>
      </w:pPr>
      <w:r w:rsidRPr="006E4869">
        <w:rPr>
          <w:rStyle w:val="FootnoteReference"/>
          <w:sz w:val="16"/>
          <w:szCs w:val="16"/>
        </w:rPr>
        <w:footnoteRef/>
      </w:r>
      <w:r w:rsidRPr="006E4869">
        <w:rPr>
          <w:sz w:val="16"/>
          <w:szCs w:val="16"/>
        </w:rPr>
        <w:t xml:space="preserve"> </w:t>
      </w:r>
      <w:hyperlink r:id="rId9" w:history="1">
        <w:r w:rsidRPr="00AF7850">
          <w:rPr>
            <w:rStyle w:val="Hyperlink"/>
            <w:sz w:val="16"/>
            <w:szCs w:val="16"/>
          </w:rPr>
          <w:t>https://www.gov.uk/government/publications/best-management-practice-portfolio</w:t>
        </w:r>
      </w:hyperlink>
    </w:p>
  </w:footnote>
  <w:footnote w:id="39">
    <w:p w14:paraId="4A61FFF3" w14:textId="5360E97A" w:rsidR="00CF5507" w:rsidRPr="00820059" w:rsidRDefault="00CF5507">
      <w:pPr>
        <w:pStyle w:val="FootnoteText"/>
        <w:rPr>
          <w:sz w:val="16"/>
          <w:szCs w:val="16"/>
        </w:rPr>
      </w:pPr>
      <w:r w:rsidRPr="00820059">
        <w:rPr>
          <w:rStyle w:val="FootnoteReference"/>
          <w:sz w:val="16"/>
          <w:szCs w:val="16"/>
        </w:rPr>
        <w:footnoteRef/>
      </w:r>
      <w:r w:rsidRPr="00820059">
        <w:rPr>
          <w:sz w:val="16"/>
          <w:szCs w:val="16"/>
        </w:rPr>
        <w:t xml:space="preserve"> </w:t>
      </w:r>
      <w:hyperlink r:id="rId10" w:history="1">
        <w:r w:rsidRPr="00820059">
          <w:rPr>
            <w:rStyle w:val="Hyperlink"/>
            <w:rFonts w:cs="Arial"/>
            <w:sz w:val="16"/>
            <w:szCs w:val="16"/>
          </w:rPr>
          <w:t>https://www.gov.uk/guidance/transport-analysis-guidance-webtag</w:t>
        </w:r>
      </w:hyperlink>
    </w:p>
  </w:footnote>
  <w:footnote w:id="40">
    <w:p w14:paraId="53CF4FEC" w14:textId="5B0D0A00" w:rsidR="00CF5507" w:rsidRPr="00E01A20" w:rsidRDefault="00CF5507">
      <w:pPr>
        <w:pStyle w:val="FootnoteText"/>
        <w:rPr>
          <w:sz w:val="16"/>
          <w:szCs w:val="16"/>
        </w:rPr>
      </w:pPr>
      <w:r w:rsidRPr="00E01A20">
        <w:rPr>
          <w:rStyle w:val="FootnoteReference"/>
          <w:sz w:val="16"/>
          <w:szCs w:val="16"/>
        </w:rPr>
        <w:footnoteRef/>
      </w:r>
      <w:r w:rsidRPr="00E01A20">
        <w:rPr>
          <w:sz w:val="16"/>
          <w:szCs w:val="16"/>
        </w:rPr>
        <w:t xml:space="preserve"> The Education and Skills Funding Agency sits within the Department for Education</w:t>
      </w:r>
    </w:p>
  </w:footnote>
  <w:footnote w:id="41">
    <w:p w14:paraId="18BD874F" w14:textId="77777777" w:rsidR="00CF5507" w:rsidRPr="00E85141" w:rsidRDefault="00CF5507" w:rsidP="00DC3BD9">
      <w:pPr>
        <w:pStyle w:val="FootnoteText"/>
      </w:pPr>
      <w:r w:rsidRPr="009E556A">
        <w:rPr>
          <w:rStyle w:val="FootnoteReference"/>
          <w:sz w:val="16"/>
          <w:szCs w:val="16"/>
        </w:rPr>
        <w:footnoteRef/>
      </w:r>
      <w:r w:rsidRPr="009E556A">
        <w:rPr>
          <w:sz w:val="16"/>
          <w:szCs w:val="16"/>
        </w:rPr>
        <w:t xml:space="preserve"> </w:t>
      </w:r>
      <w:hyperlink r:id="rId11" w:history="1">
        <w:r w:rsidRPr="004A3780">
          <w:rPr>
            <w:rStyle w:val="Hyperlink"/>
            <w:sz w:val="16"/>
            <w:szCs w:val="16"/>
          </w:rPr>
          <w:t>https://www.gov.uk/government/publications/department-for-communities-and-local-government-appraisal-guide</w:t>
        </w:r>
      </w:hyperlink>
      <w:r>
        <w:t xml:space="preserve"> </w:t>
      </w:r>
    </w:p>
  </w:footnote>
  <w:footnote w:id="42">
    <w:p w14:paraId="12D9FDDC" w14:textId="66A4D270" w:rsidR="00CF5507" w:rsidRPr="006E4869" w:rsidRDefault="00CF5507">
      <w:pPr>
        <w:pStyle w:val="FootnoteText"/>
        <w:rPr>
          <w:sz w:val="16"/>
          <w:szCs w:val="16"/>
        </w:rPr>
      </w:pPr>
      <w:r w:rsidRPr="006E4869">
        <w:rPr>
          <w:rStyle w:val="FootnoteReference"/>
          <w:sz w:val="16"/>
          <w:szCs w:val="16"/>
        </w:rPr>
        <w:footnoteRef/>
      </w:r>
      <w:r w:rsidRPr="006E4869">
        <w:rPr>
          <w:sz w:val="16"/>
          <w:szCs w:val="16"/>
        </w:rPr>
        <w:t xml:space="preserve"> </w:t>
      </w:r>
      <w:hyperlink r:id="rId12" w:history="1">
        <w:r w:rsidRPr="00007252">
          <w:rPr>
            <w:rStyle w:val="Hyperlink"/>
            <w:rFonts w:cs="Arial"/>
            <w:sz w:val="16"/>
            <w:szCs w:val="16"/>
          </w:rPr>
          <w:t>https://www.gov.uk/government/publications/dft-value-for-money-framework</w:t>
        </w:r>
      </w:hyperlink>
    </w:p>
  </w:footnote>
  <w:footnote w:id="43">
    <w:p w14:paraId="78E988A8" w14:textId="2EA8902D" w:rsidR="00CF5507" w:rsidRPr="00266A70" w:rsidRDefault="00CF5507">
      <w:pPr>
        <w:pStyle w:val="FootnoteText"/>
        <w:rPr>
          <w:sz w:val="16"/>
          <w:szCs w:val="16"/>
        </w:rPr>
      </w:pPr>
      <w:r w:rsidRPr="00266A70">
        <w:rPr>
          <w:rStyle w:val="FootnoteReference"/>
          <w:sz w:val="16"/>
          <w:szCs w:val="16"/>
        </w:rPr>
        <w:footnoteRef/>
      </w:r>
      <w:r w:rsidRPr="00266A70">
        <w:rPr>
          <w:sz w:val="16"/>
          <w:szCs w:val="16"/>
        </w:rPr>
        <w:t xml:space="preserve"> </w:t>
      </w:r>
      <w:hyperlink r:id="rId13" w:history="1">
        <w:r w:rsidRPr="00266A70">
          <w:rPr>
            <w:rStyle w:val="Hyperlink"/>
            <w:rFonts w:cs="Arial"/>
            <w:sz w:val="16"/>
            <w:szCs w:val="16"/>
          </w:rPr>
          <w:t>https://www.gov.uk/government/publications/monitoring-and-evaluation-framework-for-local-authority-major-schemes</w:t>
        </w:r>
      </w:hyperlink>
    </w:p>
  </w:footnote>
  <w:footnote w:id="44">
    <w:p w14:paraId="0B5DF876" w14:textId="77777777" w:rsidR="00CF5507" w:rsidRPr="004A3780" w:rsidRDefault="00CF5507" w:rsidP="00C968B7">
      <w:pPr>
        <w:pStyle w:val="FootnoteText"/>
        <w:rPr>
          <w:sz w:val="16"/>
          <w:szCs w:val="16"/>
        </w:rPr>
      </w:pPr>
      <w:r w:rsidRPr="004A3780">
        <w:rPr>
          <w:rStyle w:val="FootnoteReference"/>
          <w:sz w:val="16"/>
          <w:szCs w:val="16"/>
        </w:rPr>
        <w:footnoteRef/>
      </w:r>
      <w:r w:rsidRPr="004A3780">
        <w:rPr>
          <w:sz w:val="16"/>
          <w:szCs w:val="16"/>
        </w:rPr>
        <w:t xml:space="preserve"> This analysis could be released into the public by the government departments. For example, presenting AEB devolution impacts to parliament. </w:t>
      </w:r>
    </w:p>
  </w:footnote>
  <w:footnote w:id="45">
    <w:p w14:paraId="2F1180B7" w14:textId="77777777" w:rsidR="00CF5507" w:rsidRPr="004A3780" w:rsidRDefault="00CF5507" w:rsidP="004A3780">
      <w:pPr>
        <w:rPr>
          <w:sz w:val="16"/>
          <w:szCs w:val="16"/>
        </w:rPr>
      </w:pPr>
      <w:r w:rsidRPr="004A3780">
        <w:rPr>
          <w:rStyle w:val="FootnoteReference"/>
          <w:sz w:val="16"/>
          <w:szCs w:val="16"/>
        </w:rPr>
        <w:footnoteRef/>
      </w:r>
      <w:r w:rsidRPr="004A3780">
        <w:rPr>
          <w:sz w:val="16"/>
          <w:szCs w:val="16"/>
        </w:rPr>
        <w:t xml:space="preserve"> </w:t>
      </w:r>
      <w:hyperlink r:id="rId14" w:history="1">
        <w:r w:rsidRPr="004A3780">
          <w:rPr>
            <w:rStyle w:val="Hyperlink"/>
            <w:sz w:val="16"/>
            <w:szCs w:val="16"/>
          </w:rPr>
          <w:t>https://assets.publishing.service.gov.uk/government/uploads/system/uploads/attachment_data/file/685903/The_Green_Book.pdf</w:t>
        </w:r>
      </w:hyperlink>
      <w:r w:rsidRPr="004A3780">
        <w:rPr>
          <w:sz w:val="16"/>
          <w:szCs w:val="16"/>
        </w:rPr>
        <w:t xml:space="preserve"> </w:t>
      </w:r>
    </w:p>
    <w:p w14:paraId="4EE9BCAC" w14:textId="6F376FAB" w:rsidR="00CF5507" w:rsidRDefault="00CF5507" w:rsidP="00CB115B">
      <w:r>
        <w:rPr>
          <w:sz w:val="48"/>
        </w:rPr>
        <w:br w:type="page"/>
      </w:r>
    </w:p>
  </w:footnote>
  <w:footnote w:id="46">
    <w:p w14:paraId="1659FDB1" w14:textId="0D48D2AD" w:rsidR="00CF5507" w:rsidRPr="006E4869" w:rsidRDefault="00CF5507">
      <w:pPr>
        <w:pStyle w:val="FootnoteText"/>
        <w:rPr>
          <w:sz w:val="16"/>
          <w:szCs w:val="16"/>
        </w:rPr>
      </w:pPr>
      <w:r w:rsidRPr="006E4869">
        <w:rPr>
          <w:rStyle w:val="FootnoteReference"/>
          <w:sz w:val="16"/>
          <w:szCs w:val="16"/>
        </w:rPr>
        <w:footnoteRef/>
      </w:r>
      <w:r w:rsidRPr="006E4869">
        <w:rPr>
          <w:sz w:val="16"/>
          <w:szCs w:val="16"/>
        </w:rPr>
        <w:t xml:space="preserve"> </w:t>
      </w:r>
      <w:hyperlink r:id="rId15" w:history="1">
        <w:r w:rsidRPr="0058247C">
          <w:rPr>
            <w:rStyle w:val="Hyperlink"/>
            <w:sz w:val="16"/>
            <w:szCs w:val="16"/>
          </w:rPr>
          <w:t>https://www.gov.uk/government/publications/the-green-book-appraisal-and-evaluation-in-central-governent</w:t>
        </w:r>
      </w:hyperlink>
    </w:p>
  </w:footnote>
  <w:footnote w:id="47">
    <w:p w14:paraId="1406D918" w14:textId="3CC3D73A" w:rsidR="00CF5507" w:rsidRDefault="00CF5507">
      <w:pPr>
        <w:pStyle w:val="FootnoteText"/>
      </w:pPr>
      <w:r w:rsidRPr="006E4869">
        <w:rPr>
          <w:rStyle w:val="FootnoteReference"/>
          <w:sz w:val="16"/>
          <w:szCs w:val="16"/>
        </w:rPr>
        <w:footnoteRef/>
      </w:r>
      <w:hyperlink r:id="rId16" w:history="1">
        <w:r w:rsidRPr="007A3BFD">
          <w:rPr>
            <w:rStyle w:val="Hyperlink"/>
            <w:sz w:val="16"/>
            <w:szCs w:val="16"/>
          </w:rPr>
          <w:t>https://www.gov.uk/government/uploads/system/uploads/attachment_data/file/190603/Green_Book_guidance_checklist_for_assessing_business_cases.pdf</w:t>
        </w:r>
      </w:hyperlink>
    </w:p>
  </w:footnote>
  <w:footnote w:id="48">
    <w:p w14:paraId="058B47F9" w14:textId="37D921F3" w:rsidR="00CF5507" w:rsidRPr="00B454A5" w:rsidRDefault="00CF5507">
      <w:pPr>
        <w:pStyle w:val="FootnoteText"/>
        <w:rPr>
          <w:sz w:val="16"/>
          <w:szCs w:val="16"/>
        </w:rPr>
      </w:pPr>
      <w:r w:rsidRPr="00B454A5">
        <w:rPr>
          <w:rStyle w:val="FootnoteReference"/>
          <w:sz w:val="16"/>
          <w:szCs w:val="16"/>
        </w:rPr>
        <w:footnoteRef/>
      </w:r>
      <w:r w:rsidRPr="00B454A5">
        <w:rPr>
          <w:sz w:val="16"/>
          <w:szCs w:val="16"/>
        </w:rPr>
        <w:t xml:space="preserve"> Refer to Annex G for specific requirements on publication of the registers of interest. </w:t>
      </w:r>
    </w:p>
  </w:footnote>
  <w:footnote w:id="49">
    <w:p w14:paraId="6029EBE9" w14:textId="1362B7DB" w:rsidR="00CF5507" w:rsidRDefault="00CF5507">
      <w:pPr>
        <w:pStyle w:val="FootnoteText"/>
      </w:pPr>
      <w:r>
        <w:rPr>
          <w:rStyle w:val="FootnoteReference"/>
        </w:rPr>
        <w:footnoteRef/>
      </w:r>
      <w:r>
        <w:t xml:space="preserve"> </w:t>
      </w:r>
      <w:r w:rsidRPr="00723BB4">
        <w:rPr>
          <w:sz w:val="16"/>
          <w:szCs w:val="16"/>
        </w:rPr>
        <w:t xml:space="preserve">For the purposes of this guidance, we are using the definition of a pecuniary interest as set out in the </w:t>
      </w:r>
      <w:hyperlink r:id="rId17" w:history="1">
        <w:r w:rsidRPr="00723BB4">
          <w:rPr>
            <w:rStyle w:val="Hyperlink"/>
            <w:sz w:val="16"/>
            <w:szCs w:val="16"/>
          </w:rPr>
          <w:t>Localism Act 2011</w:t>
        </w:r>
      </w:hyperlink>
      <w:r w:rsidRPr="00723BB4">
        <w:rPr>
          <w:sz w:val="16"/>
          <w:szCs w:val="16"/>
        </w:rPr>
        <w:t xml:space="preserve"> and The Relevant Authorities (Disclosable Pecuniary Interests) Regulations 2012.</w:t>
      </w:r>
    </w:p>
  </w:footnote>
  <w:footnote w:id="50">
    <w:p w14:paraId="25F7A770" w14:textId="33ED41E8" w:rsidR="00CF5507" w:rsidRDefault="00CF5507">
      <w:pPr>
        <w:pStyle w:val="FootnoteText"/>
      </w:pPr>
      <w:r>
        <w:rPr>
          <w:rStyle w:val="FootnoteReference"/>
        </w:rPr>
        <w:footnoteRef/>
      </w:r>
      <w:r>
        <w:t xml:space="preserve"> </w:t>
      </w:r>
      <w:r w:rsidRPr="00723BB4">
        <w:rPr>
          <w:iCs/>
          <w:sz w:val="16"/>
          <w:szCs w:val="16"/>
        </w:rPr>
        <w:t xml:space="preserve">A Non-Pecuniary interest is any interest which is not listed in the </w:t>
      </w:r>
      <w:hyperlink r:id="rId18" w:history="1">
        <w:r w:rsidRPr="00723BB4">
          <w:rPr>
            <w:rStyle w:val="Hyperlink"/>
            <w:iCs/>
            <w:sz w:val="16"/>
            <w:szCs w:val="16"/>
          </w:rPr>
          <w:t>Schedule to The Relevant Authorities (Disclosable Pecuniary Interests) Regulations 2012 (No.1464)</w:t>
        </w:r>
        <w:r w:rsidRPr="00723BB4">
          <w:rPr>
            <w:rStyle w:val="Hyperlink"/>
            <w:sz w:val="16"/>
            <w:szCs w:val="16"/>
          </w:rPr>
          <w:t>.</w:t>
        </w:r>
      </w:hyperlink>
    </w:p>
  </w:footnote>
  <w:footnote w:id="51">
    <w:p w14:paraId="42DDA110" w14:textId="77777777" w:rsidR="00CF5507" w:rsidRPr="00723BB4" w:rsidRDefault="00CF5507" w:rsidP="00E46859">
      <w:pPr>
        <w:rPr>
          <w:sz w:val="16"/>
          <w:szCs w:val="16"/>
        </w:rPr>
      </w:pPr>
      <w:r w:rsidRPr="00723BB4">
        <w:rPr>
          <w:rStyle w:val="FootnoteReference"/>
          <w:sz w:val="16"/>
          <w:szCs w:val="16"/>
        </w:rPr>
        <w:footnoteRef/>
      </w:r>
      <w:r w:rsidRPr="00723BB4">
        <w:rPr>
          <w:sz w:val="16"/>
          <w:szCs w:val="16"/>
        </w:rPr>
        <w:t xml:space="preserve"> </w:t>
      </w:r>
      <w:r w:rsidRPr="00723BB4">
        <w:rPr>
          <w:sz w:val="16"/>
          <w:szCs w:val="16"/>
          <w:lang w:eastAsia="en-GB"/>
        </w:rPr>
        <w:t xml:space="preserve">A ‘sensitive interest’ is described in the </w:t>
      </w:r>
      <w:hyperlink r:id="rId19" w:history="1">
        <w:r w:rsidRPr="00723BB4">
          <w:rPr>
            <w:rStyle w:val="Hyperlink"/>
            <w:sz w:val="16"/>
            <w:szCs w:val="16"/>
            <w:lang w:eastAsia="en-GB"/>
          </w:rPr>
          <w:t>Localism Act 2011</w:t>
        </w:r>
      </w:hyperlink>
      <w:r w:rsidRPr="00723BB4">
        <w:rPr>
          <w:sz w:val="16"/>
          <w:szCs w:val="16"/>
          <w:lang w:eastAsia="en-GB"/>
        </w:rPr>
        <w:t xml:space="preserve"> as a member or co-opted member of an authority having an interest, and the nature of the interest being such that the member or co-opted member, and the authority’s monitoring officer, consider that disclosure of the details of the interest could lead to the member or co-opted member, or a person connected with the member or co-opted member, being subject to violence or intimidation.</w:t>
      </w:r>
    </w:p>
    <w:p w14:paraId="4B78B562" w14:textId="77777777" w:rsidR="00CF5507" w:rsidRDefault="00CF5507" w:rsidP="00E4685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4526754"/>
      <w:docPartObj>
        <w:docPartGallery w:val="Watermarks"/>
        <w:docPartUnique/>
      </w:docPartObj>
    </w:sdtPr>
    <w:sdtEndPr/>
    <w:sdtContent>
      <w:p w14:paraId="54014D06" w14:textId="5A02359F" w:rsidR="00CF5507" w:rsidRDefault="00BC4A61">
        <w:pPr>
          <w:pStyle w:val="Header"/>
        </w:pPr>
        <w:r>
          <w:rPr>
            <w:noProof/>
          </w:rPr>
          <w:pict w14:anchorId="33D62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5AC63FD2" w14:textId="115D757A" w:rsidR="00CF5507" w:rsidRDefault="00CF5507">
    <w:pPr>
      <w:pStyle w:val="Header"/>
    </w:pPr>
  </w:p>
  <w:p w14:paraId="497075C1" w14:textId="5B71F902" w:rsidR="00CF5507" w:rsidRDefault="00594035">
    <w:pPr>
      <w:pStyle w:val="Header"/>
    </w:pPr>
    <w:r>
      <w:t>[FOR APPROVAL]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48409" w14:textId="77777777" w:rsidR="00CF5507" w:rsidRDefault="00CF55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F89C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4699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2416F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FA8C88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B4CAFCE"/>
    <w:lvl w:ilvl="0">
      <w:start w:val="1"/>
      <w:numFmt w:val="bullet"/>
      <w:pStyle w:val="ListBullet4"/>
      <w:lvlText w:val=""/>
      <w:lvlJc w:val="left"/>
      <w:pPr>
        <w:tabs>
          <w:tab w:val="num" w:pos="1983"/>
        </w:tabs>
        <w:ind w:left="1983" w:hanging="360"/>
      </w:pPr>
      <w:rPr>
        <w:rFonts w:ascii="Symbol" w:hAnsi="Symbol" w:hint="default"/>
      </w:rPr>
    </w:lvl>
  </w:abstractNum>
  <w:abstractNum w:abstractNumId="5" w15:restartNumberingAfterBreak="0">
    <w:nsid w:val="FFFFFF82"/>
    <w:multiLevelType w:val="singleLevel"/>
    <w:tmpl w:val="4532FC10"/>
    <w:lvl w:ilvl="0">
      <w:start w:val="1"/>
      <w:numFmt w:val="bullet"/>
      <w:pStyle w:val="ListBullet3"/>
      <w:lvlText w:val=""/>
      <w:lvlJc w:val="left"/>
      <w:pPr>
        <w:tabs>
          <w:tab w:val="num" w:pos="1077"/>
        </w:tabs>
        <w:ind w:left="1077" w:hanging="357"/>
      </w:pPr>
      <w:rPr>
        <w:rFonts w:ascii="Symbol" w:hAnsi="Symbol" w:hint="default"/>
      </w:rPr>
    </w:lvl>
  </w:abstractNum>
  <w:abstractNum w:abstractNumId="6" w15:restartNumberingAfterBreak="0">
    <w:nsid w:val="FFFFFF83"/>
    <w:multiLevelType w:val="singleLevel"/>
    <w:tmpl w:val="3A0C6C3A"/>
    <w:lvl w:ilvl="0">
      <w:start w:val="1"/>
      <w:numFmt w:val="bullet"/>
      <w:pStyle w:val="ListBullet2"/>
      <w:lvlText w:val="o"/>
      <w:lvlJc w:val="left"/>
      <w:pPr>
        <w:tabs>
          <w:tab w:val="num" w:pos="643"/>
        </w:tabs>
        <w:ind w:left="643" w:hanging="286"/>
      </w:pPr>
      <w:rPr>
        <w:rFonts w:ascii="Courier New" w:hAnsi="Courier New" w:hint="default"/>
      </w:rPr>
    </w:lvl>
  </w:abstractNum>
  <w:abstractNum w:abstractNumId="7" w15:restartNumberingAfterBreak="0">
    <w:nsid w:val="FFFFFF89"/>
    <w:multiLevelType w:val="singleLevel"/>
    <w:tmpl w:val="D472997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836018"/>
    <w:multiLevelType w:val="hybridMultilevel"/>
    <w:tmpl w:val="D9508282"/>
    <w:lvl w:ilvl="0" w:tplc="08090019">
      <w:start w:val="1"/>
      <w:numFmt w:val="lowerLetter"/>
      <w:lvlText w:val="%1."/>
      <w:lvlJc w:val="left"/>
      <w:pPr>
        <w:ind w:left="1222"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7283CA6"/>
    <w:multiLevelType w:val="hybridMultilevel"/>
    <w:tmpl w:val="1786D30A"/>
    <w:lvl w:ilvl="0" w:tplc="68C849C4">
      <w:start w:val="1"/>
      <w:numFmt w:val="decimal"/>
      <w:lvlText w:val="%1."/>
      <w:lvlJc w:val="left"/>
      <w:pPr>
        <w:ind w:left="502" w:hanging="360"/>
      </w:pPr>
      <w:rPr>
        <w:rFonts w:hint="default"/>
        <w:b w:val="0"/>
        <w:i w:val="0"/>
        <w:color w:val="auto"/>
      </w:rPr>
    </w:lvl>
    <w:lvl w:ilvl="1" w:tplc="BE46214E">
      <w:start w:val="1"/>
      <w:numFmt w:val="lowerLetter"/>
      <w:lvlText w:val="%2."/>
      <w:lvlJc w:val="left"/>
      <w:pPr>
        <w:ind w:left="1440" w:hanging="360"/>
      </w:pPr>
      <w:rPr>
        <w:rFonts w:ascii="Arial" w:eastAsia="Times New Roman" w:hAnsi="Arial" w:cs="Arial"/>
      </w:rPr>
    </w:lvl>
    <w:lvl w:ilvl="2" w:tplc="0809001B">
      <w:start w:val="1"/>
      <w:numFmt w:val="lowerRoman"/>
      <w:lvlText w:val="%3."/>
      <w:lvlJc w:val="right"/>
      <w:pPr>
        <w:ind w:left="2160" w:hanging="180"/>
      </w:pPr>
    </w:lvl>
    <w:lvl w:ilvl="3" w:tplc="08090001">
      <w:start w:val="1"/>
      <w:numFmt w:val="bullet"/>
      <w:lvlText w:val=""/>
      <w:lvlJc w:val="left"/>
      <w:pPr>
        <w:ind w:left="1211"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697144"/>
    <w:multiLevelType w:val="hybridMultilevel"/>
    <w:tmpl w:val="19AC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6E6CD3"/>
    <w:multiLevelType w:val="hybridMultilevel"/>
    <w:tmpl w:val="6666ABE8"/>
    <w:lvl w:ilvl="0" w:tplc="8CB47EA4">
      <w:start w:val="1"/>
      <w:numFmt w:val="decimal"/>
      <w:lvlText w:val="%1."/>
      <w:lvlJc w:val="left"/>
      <w:pPr>
        <w:ind w:left="360" w:hanging="360"/>
      </w:pPr>
      <w:rPr>
        <w:rFonts w:hint="default"/>
        <w:b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D7D223A"/>
    <w:multiLevelType w:val="hybridMultilevel"/>
    <w:tmpl w:val="923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D606EE"/>
    <w:multiLevelType w:val="hybridMultilevel"/>
    <w:tmpl w:val="073E59D6"/>
    <w:lvl w:ilvl="0" w:tplc="08090019">
      <w:start w:val="1"/>
      <w:numFmt w:val="lowerLetter"/>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0E481263"/>
    <w:multiLevelType w:val="hybridMultilevel"/>
    <w:tmpl w:val="DE725052"/>
    <w:lvl w:ilvl="0" w:tplc="E1BA5C34">
      <w:start w:val="130"/>
      <w:numFmt w:val="decimal"/>
      <w:lvlText w:val="%1."/>
      <w:lvlJc w:val="left"/>
      <w:pPr>
        <w:ind w:left="801" w:hanging="375"/>
      </w:pPr>
      <w:rPr>
        <w:rFonts w:hint="default"/>
        <w:b w:val="0"/>
        <w:sz w:val="24"/>
        <w:szCs w:val="24"/>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start w:val="1"/>
      <w:numFmt w:val="lowerLetter"/>
      <w:lvlText w:val="%5."/>
      <w:lvlJc w:val="left"/>
      <w:pPr>
        <w:ind w:left="2062" w:hanging="360"/>
      </w:pPr>
    </w:lvl>
    <w:lvl w:ilvl="5" w:tplc="0809001B" w:tentative="1">
      <w:start w:val="1"/>
      <w:numFmt w:val="lowerRoman"/>
      <w:lvlText w:val="%6."/>
      <w:lvlJc w:val="right"/>
      <w:pPr>
        <w:ind w:left="4680" w:hanging="180"/>
      </w:pPr>
    </w:lvl>
    <w:lvl w:ilvl="6" w:tplc="0809000F">
      <w:start w:val="1"/>
      <w:numFmt w:val="decimal"/>
      <w:lvlText w:val="%7."/>
      <w:lvlJc w:val="left"/>
      <w:pPr>
        <w:ind w:left="5400" w:hanging="360"/>
      </w:pPr>
    </w:lvl>
    <w:lvl w:ilvl="7" w:tplc="08090001">
      <w:start w:val="1"/>
      <w:numFmt w:val="bullet"/>
      <w:lvlText w:val=""/>
      <w:lvlJc w:val="left"/>
      <w:pPr>
        <w:ind w:left="1778" w:hanging="360"/>
      </w:pPr>
      <w:rPr>
        <w:rFonts w:ascii="Symbol" w:hAnsi="Symbol" w:hint="default"/>
        <w:b w:val="0"/>
      </w:rPr>
    </w:lvl>
    <w:lvl w:ilvl="8" w:tplc="0809001B" w:tentative="1">
      <w:start w:val="1"/>
      <w:numFmt w:val="lowerRoman"/>
      <w:lvlText w:val="%9."/>
      <w:lvlJc w:val="right"/>
      <w:pPr>
        <w:ind w:left="6840" w:hanging="180"/>
      </w:pPr>
    </w:lvl>
  </w:abstractNum>
  <w:abstractNum w:abstractNumId="15" w15:restartNumberingAfterBreak="0">
    <w:nsid w:val="0F914D92"/>
    <w:multiLevelType w:val="hybridMultilevel"/>
    <w:tmpl w:val="41444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ED38A2"/>
    <w:multiLevelType w:val="hybridMultilevel"/>
    <w:tmpl w:val="B2D6304A"/>
    <w:lvl w:ilvl="0" w:tplc="70A87F60">
      <w:start w:val="1"/>
      <w:numFmt w:val="decimal"/>
      <w:lvlText w:val="%1."/>
      <w:lvlJc w:val="left"/>
      <w:pPr>
        <w:ind w:left="786" w:hanging="360"/>
      </w:pPr>
      <w:rPr>
        <w:rFonts w:hint="default"/>
        <w:b w:val="0"/>
        <w:color w:val="auto"/>
      </w:rPr>
    </w:lvl>
    <w:lvl w:ilvl="1" w:tplc="08090019">
      <w:start w:val="1"/>
      <w:numFmt w:val="lowerLetter"/>
      <w:lvlText w:val="%2."/>
      <w:lvlJc w:val="left"/>
      <w:pPr>
        <w:ind w:left="1440" w:hanging="360"/>
      </w:pPr>
    </w:lvl>
    <w:lvl w:ilvl="2" w:tplc="08090001">
      <w:start w:val="1"/>
      <w:numFmt w:val="bullet"/>
      <w:lvlText w:val=""/>
      <w:lvlJc w:val="left"/>
      <w:pPr>
        <w:ind w:left="1030" w:hanging="180"/>
      </w:pPr>
      <w:rPr>
        <w:rFonts w:ascii="Symbol" w:hAnsi="Symbol" w:hint="default"/>
      </w:rPr>
    </w:lvl>
    <w:lvl w:ilvl="3" w:tplc="08090001">
      <w:start w:val="1"/>
      <w:numFmt w:val="bullet"/>
      <w:lvlText w:val=""/>
      <w:lvlJc w:val="left"/>
      <w:pPr>
        <w:ind w:left="1211"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6459AC"/>
    <w:multiLevelType w:val="hybridMultilevel"/>
    <w:tmpl w:val="BFF4878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133B7563"/>
    <w:multiLevelType w:val="hybridMultilevel"/>
    <w:tmpl w:val="1898D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38F0213"/>
    <w:multiLevelType w:val="hybridMultilevel"/>
    <w:tmpl w:val="7FB22C4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140B0E4D"/>
    <w:multiLevelType w:val="hybridMultilevel"/>
    <w:tmpl w:val="90801ED6"/>
    <w:lvl w:ilvl="0" w:tplc="08090001">
      <w:start w:val="1"/>
      <w:numFmt w:val="bullet"/>
      <w:lvlText w:val=""/>
      <w:lvlJc w:val="left"/>
      <w:pPr>
        <w:ind w:left="1571" w:hanging="720"/>
      </w:pPr>
      <w:rPr>
        <w:rFonts w:ascii="Symbol" w:hAnsi="Symbol"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1" w15:restartNumberingAfterBreak="0">
    <w:nsid w:val="14C2068F"/>
    <w:multiLevelType w:val="hybridMultilevel"/>
    <w:tmpl w:val="AB5A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4265D3"/>
    <w:multiLevelType w:val="hybridMultilevel"/>
    <w:tmpl w:val="AC2C858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407EB6"/>
    <w:multiLevelType w:val="hybridMultilevel"/>
    <w:tmpl w:val="6666ABE8"/>
    <w:lvl w:ilvl="0" w:tplc="8CB47EA4">
      <w:start w:val="1"/>
      <w:numFmt w:val="decimal"/>
      <w:lvlText w:val="%1."/>
      <w:lvlJc w:val="left"/>
      <w:pPr>
        <w:ind w:left="360" w:hanging="360"/>
      </w:pPr>
      <w:rPr>
        <w:rFonts w:hint="default"/>
        <w:b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8995112"/>
    <w:multiLevelType w:val="hybridMultilevel"/>
    <w:tmpl w:val="4732B3D2"/>
    <w:lvl w:ilvl="0" w:tplc="19BA5790">
      <w:start w:val="1"/>
      <w:numFmt w:val="lowerLetter"/>
      <w:lvlText w:val="%1."/>
      <w:lvlJc w:val="left"/>
      <w:pPr>
        <w:ind w:left="1353" w:hanging="360"/>
      </w:pPr>
      <w:rPr>
        <w:rFonts w:ascii="Arial" w:eastAsia="Times New Roman" w:hAnsi="Arial" w:cs="Times New Roman" w:hint="default"/>
        <w:b w:val="0"/>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5" w15:restartNumberingAfterBreak="0">
    <w:nsid w:val="1AB65F5B"/>
    <w:multiLevelType w:val="hybridMultilevel"/>
    <w:tmpl w:val="77EAD8C4"/>
    <w:lvl w:ilvl="0" w:tplc="863C2C4A">
      <w:start w:val="1"/>
      <w:numFmt w:val="lowerLetter"/>
      <w:lvlText w:val="(%1)"/>
      <w:lvlJc w:val="left"/>
      <w:pPr>
        <w:tabs>
          <w:tab w:val="num" w:pos="435"/>
        </w:tabs>
        <w:ind w:left="435" w:hanging="375"/>
      </w:pPr>
    </w:lvl>
    <w:lvl w:ilvl="1" w:tplc="08090019">
      <w:start w:val="1"/>
      <w:numFmt w:val="lowerLetter"/>
      <w:lvlText w:val="%2."/>
      <w:lvlJc w:val="left"/>
      <w:pPr>
        <w:tabs>
          <w:tab w:val="num" w:pos="1140"/>
        </w:tabs>
        <w:ind w:left="1140" w:hanging="360"/>
      </w:pPr>
    </w:lvl>
    <w:lvl w:ilvl="2" w:tplc="0809001B">
      <w:start w:val="1"/>
      <w:numFmt w:val="lowerRoman"/>
      <w:lvlText w:val="%3."/>
      <w:lvlJc w:val="right"/>
      <w:pPr>
        <w:tabs>
          <w:tab w:val="num" w:pos="1860"/>
        </w:tabs>
        <w:ind w:left="1860" w:hanging="180"/>
      </w:pPr>
    </w:lvl>
    <w:lvl w:ilvl="3" w:tplc="0809000F">
      <w:start w:val="1"/>
      <w:numFmt w:val="decimal"/>
      <w:lvlText w:val="%4."/>
      <w:lvlJc w:val="left"/>
      <w:pPr>
        <w:tabs>
          <w:tab w:val="num" w:pos="2580"/>
        </w:tabs>
        <w:ind w:left="2580" w:hanging="360"/>
      </w:pPr>
    </w:lvl>
    <w:lvl w:ilvl="4" w:tplc="08090019">
      <w:start w:val="1"/>
      <w:numFmt w:val="lowerLetter"/>
      <w:lvlText w:val="%5."/>
      <w:lvlJc w:val="left"/>
      <w:pPr>
        <w:tabs>
          <w:tab w:val="num" w:pos="3300"/>
        </w:tabs>
        <w:ind w:left="3300" w:hanging="360"/>
      </w:pPr>
    </w:lvl>
    <w:lvl w:ilvl="5" w:tplc="0809001B">
      <w:start w:val="1"/>
      <w:numFmt w:val="lowerRoman"/>
      <w:lvlText w:val="%6."/>
      <w:lvlJc w:val="right"/>
      <w:pPr>
        <w:tabs>
          <w:tab w:val="num" w:pos="4020"/>
        </w:tabs>
        <w:ind w:left="4020" w:hanging="180"/>
      </w:pPr>
    </w:lvl>
    <w:lvl w:ilvl="6" w:tplc="0809000F">
      <w:start w:val="1"/>
      <w:numFmt w:val="decimal"/>
      <w:lvlText w:val="%7."/>
      <w:lvlJc w:val="left"/>
      <w:pPr>
        <w:tabs>
          <w:tab w:val="num" w:pos="4740"/>
        </w:tabs>
        <w:ind w:left="4740" w:hanging="360"/>
      </w:pPr>
    </w:lvl>
    <w:lvl w:ilvl="7" w:tplc="08090019">
      <w:start w:val="1"/>
      <w:numFmt w:val="lowerLetter"/>
      <w:lvlText w:val="%8."/>
      <w:lvlJc w:val="left"/>
      <w:pPr>
        <w:tabs>
          <w:tab w:val="num" w:pos="5460"/>
        </w:tabs>
        <w:ind w:left="5460" w:hanging="360"/>
      </w:pPr>
    </w:lvl>
    <w:lvl w:ilvl="8" w:tplc="0809001B">
      <w:start w:val="1"/>
      <w:numFmt w:val="lowerRoman"/>
      <w:lvlText w:val="%9."/>
      <w:lvlJc w:val="right"/>
      <w:pPr>
        <w:tabs>
          <w:tab w:val="num" w:pos="6180"/>
        </w:tabs>
        <w:ind w:left="6180" w:hanging="180"/>
      </w:pPr>
    </w:lvl>
  </w:abstractNum>
  <w:abstractNum w:abstractNumId="26" w15:restartNumberingAfterBreak="0">
    <w:nsid w:val="1B844524"/>
    <w:multiLevelType w:val="hybridMultilevel"/>
    <w:tmpl w:val="6A1AF196"/>
    <w:lvl w:ilvl="0" w:tplc="79B0EC2E">
      <w:start w:val="1"/>
      <w:numFmt w:val="decimal"/>
      <w:lvlText w:val="%1."/>
      <w:lvlJc w:val="left"/>
      <w:pPr>
        <w:ind w:left="360" w:hanging="360"/>
      </w:pPr>
      <w:rPr>
        <w:rFonts w:hint="default"/>
        <w:b w:val="0"/>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BD03366"/>
    <w:multiLevelType w:val="hybridMultilevel"/>
    <w:tmpl w:val="8070BFA6"/>
    <w:lvl w:ilvl="0" w:tplc="E1BA5C34">
      <w:start w:val="130"/>
      <w:numFmt w:val="decimal"/>
      <w:lvlText w:val="%1."/>
      <w:lvlJc w:val="left"/>
      <w:pPr>
        <w:ind w:left="801" w:hanging="375"/>
      </w:pPr>
      <w:rPr>
        <w:rFonts w:hint="default"/>
        <w:b w:val="0"/>
        <w:sz w:val="24"/>
        <w:szCs w:val="24"/>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start w:val="1"/>
      <w:numFmt w:val="lowerLetter"/>
      <w:lvlText w:val="%5."/>
      <w:lvlJc w:val="left"/>
      <w:pPr>
        <w:ind w:left="2062" w:hanging="360"/>
      </w:pPr>
    </w:lvl>
    <w:lvl w:ilvl="5" w:tplc="0809001B" w:tentative="1">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1DCD0823"/>
    <w:multiLevelType w:val="hybridMultilevel"/>
    <w:tmpl w:val="547EF158"/>
    <w:lvl w:ilvl="0" w:tplc="08090001">
      <w:start w:val="1"/>
      <w:numFmt w:val="bullet"/>
      <w:lvlText w:val=""/>
      <w:lvlJc w:val="left"/>
      <w:pPr>
        <w:ind w:left="1080" w:hanging="360"/>
      </w:pPr>
      <w:rPr>
        <w:rFonts w:ascii="Symbol" w:hAnsi="Symbol"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1E432F82"/>
    <w:multiLevelType w:val="hybridMultilevel"/>
    <w:tmpl w:val="DFFEC3C8"/>
    <w:lvl w:ilvl="0" w:tplc="68C849C4">
      <w:start w:val="1"/>
      <w:numFmt w:val="decimal"/>
      <w:lvlText w:val="%1."/>
      <w:lvlJc w:val="left"/>
      <w:pPr>
        <w:ind w:left="502" w:hanging="360"/>
      </w:pPr>
      <w:rPr>
        <w:rFonts w:hint="default"/>
        <w:b w:val="0"/>
        <w:i w:val="0"/>
        <w:color w:val="auto"/>
      </w:rPr>
    </w:lvl>
    <w:lvl w:ilvl="1" w:tplc="423A275E">
      <w:start w:val="1"/>
      <w:numFmt w:val="lowerLetter"/>
      <w:lvlText w:val="%2."/>
      <w:lvlJc w:val="left"/>
      <w:pPr>
        <w:ind w:left="1440" w:hanging="360"/>
      </w:pPr>
      <w:rPr>
        <w:rFonts w:ascii="Arial" w:eastAsia="Times New Roman" w:hAnsi="Arial" w:cs="Arial"/>
        <w:color w:val="auto"/>
      </w:rPr>
    </w:lvl>
    <w:lvl w:ilvl="2" w:tplc="0809001B">
      <w:start w:val="1"/>
      <w:numFmt w:val="lowerRoman"/>
      <w:lvlText w:val="%3."/>
      <w:lvlJc w:val="right"/>
      <w:pPr>
        <w:ind w:left="2160" w:hanging="180"/>
      </w:pPr>
    </w:lvl>
    <w:lvl w:ilvl="3" w:tplc="08090001">
      <w:start w:val="1"/>
      <w:numFmt w:val="bullet"/>
      <w:lvlText w:val=""/>
      <w:lvlJc w:val="left"/>
      <w:pPr>
        <w:ind w:left="1211"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F897F97"/>
    <w:multiLevelType w:val="hybridMultilevel"/>
    <w:tmpl w:val="6666ABE8"/>
    <w:lvl w:ilvl="0" w:tplc="8CB47EA4">
      <w:start w:val="1"/>
      <w:numFmt w:val="decimal"/>
      <w:lvlText w:val="%1."/>
      <w:lvlJc w:val="left"/>
      <w:pPr>
        <w:ind w:left="360" w:hanging="360"/>
      </w:pPr>
      <w:rPr>
        <w:rFonts w:hint="default"/>
        <w:b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1062DB7"/>
    <w:multiLevelType w:val="hybridMultilevel"/>
    <w:tmpl w:val="D7B27EDE"/>
    <w:lvl w:ilvl="0" w:tplc="34FE722A">
      <w:start w:val="5"/>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start w:val="1"/>
      <w:numFmt w:val="decimal"/>
      <w:lvlText w:val="%7."/>
      <w:lvlJc w:val="left"/>
      <w:pPr>
        <w:ind w:left="4680" w:hanging="360"/>
      </w:pPr>
    </w:lvl>
    <w:lvl w:ilvl="7" w:tplc="864A4F70">
      <w:start w:val="1"/>
      <w:numFmt w:val="lowerLetter"/>
      <w:lvlText w:val="%8."/>
      <w:lvlJc w:val="left"/>
      <w:pPr>
        <w:ind w:left="1778" w:hanging="360"/>
      </w:pPr>
      <w:rPr>
        <w:b w:val="0"/>
      </w:rPr>
    </w:lvl>
    <w:lvl w:ilvl="8" w:tplc="0809001B" w:tentative="1">
      <w:start w:val="1"/>
      <w:numFmt w:val="lowerRoman"/>
      <w:lvlText w:val="%9."/>
      <w:lvlJc w:val="right"/>
      <w:pPr>
        <w:ind w:left="6120" w:hanging="180"/>
      </w:pPr>
    </w:lvl>
  </w:abstractNum>
  <w:abstractNum w:abstractNumId="32" w15:restartNumberingAfterBreak="0">
    <w:nsid w:val="23397B07"/>
    <w:multiLevelType w:val="hybridMultilevel"/>
    <w:tmpl w:val="24A05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23982F5F"/>
    <w:multiLevelType w:val="hybridMultilevel"/>
    <w:tmpl w:val="09B00542"/>
    <w:lvl w:ilvl="0" w:tplc="C6F41650">
      <w:start w:val="1"/>
      <w:numFmt w:val="decimal"/>
      <w:lvlText w:val="%1."/>
      <w:lvlJc w:val="left"/>
      <w:pPr>
        <w:ind w:left="502" w:hanging="360"/>
      </w:pPr>
      <w:rPr>
        <w:rFonts w:hint="default"/>
        <w:b w:val="0"/>
        <w:i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1211" w:hanging="360"/>
      </w:pPr>
      <w:rPr>
        <w:rFonts w:ascii="Symbol" w:hAnsi="Symbol"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3E96852"/>
    <w:multiLevelType w:val="hybridMultilevel"/>
    <w:tmpl w:val="D004D550"/>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5" w15:restartNumberingAfterBreak="0">
    <w:nsid w:val="24824717"/>
    <w:multiLevelType w:val="hybridMultilevel"/>
    <w:tmpl w:val="4CDE6AA8"/>
    <w:lvl w:ilvl="0" w:tplc="F0DAA5B2">
      <w:start w:val="79"/>
      <w:numFmt w:val="decimal"/>
      <w:lvlText w:val="%1."/>
      <w:lvlJc w:val="left"/>
      <w:pPr>
        <w:ind w:left="720" w:hanging="360"/>
      </w:pPr>
      <w:rPr>
        <w:rFonts w:hint="default"/>
        <w:b w:val="0"/>
        <w:sz w:val="24"/>
        <w:szCs w:val="24"/>
      </w:rPr>
    </w:lvl>
    <w:lvl w:ilvl="1" w:tplc="08090019">
      <w:start w:val="1"/>
      <w:numFmt w:val="lowerLetter"/>
      <w:lvlText w:val="%2."/>
      <w:lvlJc w:val="left"/>
      <w:pPr>
        <w:ind w:left="1210" w:hanging="360"/>
      </w:pPr>
    </w:lvl>
    <w:lvl w:ilvl="2" w:tplc="08090019">
      <w:start w:val="1"/>
      <w:numFmt w:val="lowerLetter"/>
      <w:lvlText w:val="%3."/>
      <w:lvlJc w:val="left"/>
      <w:pPr>
        <w:ind w:left="1031"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50B4F13"/>
    <w:multiLevelType w:val="hybridMultilevel"/>
    <w:tmpl w:val="C1682D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255B52E7"/>
    <w:multiLevelType w:val="hybridMultilevel"/>
    <w:tmpl w:val="54524B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6647154"/>
    <w:multiLevelType w:val="hybridMultilevel"/>
    <w:tmpl w:val="814CA29C"/>
    <w:lvl w:ilvl="0" w:tplc="79B0EC2E">
      <w:start w:val="1"/>
      <w:numFmt w:val="decimal"/>
      <w:lvlText w:val="%1."/>
      <w:lvlJc w:val="left"/>
      <w:pPr>
        <w:ind w:left="360" w:hanging="360"/>
      </w:pPr>
      <w:rPr>
        <w:rFonts w:hint="default"/>
        <w:b w:val="0"/>
        <w:color w:val="000000"/>
        <w:sz w:val="24"/>
        <w:szCs w:val="24"/>
      </w:rPr>
    </w:lvl>
    <w:lvl w:ilvl="1" w:tplc="ABC07A08">
      <w:start w:val="1"/>
      <w:numFmt w:val="lowerLetter"/>
      <w:lvlText w:val="%2."/>
      <w:lvlJc w:val="left"/>
      <w:pPr>
        <w:ind w:left="1353" w:hanging="360"/>
      </w:pPr>
      <w:rPr>
        <w:b w:val="0"/>
      </w:rPr>
    </w:lvl>
    <w:lvl w:ilvl="2" w:tplc="0809001B">
      <w:start w:val="1"/>
      <w:numFmt w:val="lowerRoman"/>
      <w:lvlText w:val="%3."/>
      <w:lvlJc w:val="right"/>
      <w:pPr>
        <w:ind w:left="1800" w:hanging="180"/>
      </w:pPr>
    </w:lvl>
    <w:lvl w:ilvl="3" w:tplc="0809000F">
      <w:start w:val="1"/>
      <w:numFmt w:val="decimal"/>
      <w:lvlText w:val="%4."/>
      <w:lvlJc w:val="left"/>
      <w:pPr>
        <w:ind w:left="36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268A482F"/>
    <w:multiLevelType w:val="hybridMultilevel"/>
    <w:tmpl w:val="B94AD5A4"/>
    <w:lvl w:ilvl="0" w:tplc="4ABA36B6">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B174EE6"/>
    <w:multiLevelType w:val="multilevel"/>
    <w:tmpl w:val="FD80A5B8"/>
    <w:lvl w:ilvl="0">
      <w:start w:val="1"/>
      <w:numFmt w:val="decimal"/>
      <w:pStyle w:val="NumberLevel1"/>
      <w:lvlText w:val="%1."/>
      <w:lvlJc w:val="left"/>
      <w:pPr>
        <w:tabs>
          <w:tab w:val="num" w:pos="357"/>
        </w:tabs>
        <w:ind w:left="357" w:hanging="357"/>
      </w:pPr>
      <w:rPr>
        <w:rFonts w:hint="default"/>
      </w:rPr>
    </w:lvl>
    <w:lvl w:ilvl="1">
      <w:start w:val="1"/>
      <w:numFmt w:val="lowerLetter"/>
      <w:lvlText w:val="%2)"/>
      <w:lvlJc w:val="left"/>
      <w:pPr>
        <w:tabs>
          <w:tab w:val="num" w:pos="1003"/>
        </w:tabs>
        <w:ind w:left="1003" w:hanging="360"/>
      </w:pPr>
      <w:rPr>
        <w:rFonts w:hint="default"/>
      </w:rPr>
    </w:lvl>
    <w:lvl w:ilvl="2">
      <w:start w:val="1"/>
      <w:numFmt w:val="lowerRoman"/>
      <w:lvlText w:val="%3)"/>
      <w:lvlJc w:val="left"/>
      <w:pPr>
        <w:tabs>
          <w:tab w:val="num" w:pos="1363"/>
        </w:tabs>
        <w:ind w:left="1363" w:hanging="360"/>
      </w:pPr>
      <w:rPr>
        <w:rFonts w:hint="default"/>
      </w:rPr>
    </w:lvl>
    <w:lvl w:ilvl="3">
      <w:start w:val="1"/>
      <w:numFmt w:val="decimal"/>
      <w:lvlText w:val="(%4)"/>
      <w:lvlJc w:val="left"/>
      <w:pPr>
        <w:tabs>
          <w:tab w:val="num" w:pos="1723"/>
        </w:tabs>
        <w:ind w:left="1723" w:hanging="360"/>
      </w:pPr>
      <w:rPr>
        <w:rFonts w:hint="default"/>
      </w:rPr>
    </w:lvl>
    <w:lvl w:ilvl="4">
      <w:start w:val="1"/>
      <w:numFmt w:val="lowerLetter"/>
      <w:lvlText w:val="(%5)"/>
      <w:lvlJc w:val="left"/>
      <w:pPr>
        <w:tabs>
          <w:tab w:val="num" w:pos="2083"/>
        </w:tabs>
        <w:ind w:left="2083" w:hanging="360"/>
      </w:pPr>
      <w:rPr>
        <w:rFonts w:hint="default"/>
      </w:rPr>
    </w:lvl>
    <w:lvl w:ilvl="5">
      <w:start w:val="1"/>
      <w:numFmt w:val="lowerRoman"/>
      <w:lvlText w:val="(%6)"/>
      <w:lvlJc w:val="left"/>
      <w:pPr>
        <w:tabs>
          <w:tab w:val="num" w:pos="2443"/>
        </w:tabs>
        <w:ind w:left="2443" w:hanging="360"/>
      </w:pPr>
      <w:rPr>
        <w:rFonts w:hint="default"/>
      </w:rPr>
    </w:lvl>
    <w:lvl w:ilvl="6">
      <w:start w:val="1"/>
      <w:numFmt w:val="decimal"/>
      <w:lvlText w:val="%7."/>
      <w:lvlJc w:val="left"/>
      <w:pPr>
        <w:tabs>
          <w:tab w:val="num" w:pos="2803"/>
        </w:tabs>
        <w:ind w:left="2803" w:hanging="360"/>
      </w:pPr>
      <w:rPr>
        <w:rFonts w:hint="default"/>
      </w:rPr>
    </w:lvl>
    <w:lvl w:ilvl="7">
      <w:start w:val="1"/>
      <w:numFmt w:val="lowerLetter"/>
      <w:lvlText w:val="%8."/>
      <w:lvlJc w:val="left"/>
      <w:pPr>
        <w:tabs>
          <w:tab w:val="num" w:pos="3163"/>
        </w:tabs>
        <w:ind w:left="3163" w:hanging="360"/>
      </w:pPr>
      <w:rPr>
        <w:rFonts w:hint="default"/>
      </w:rPr>
    </w:lvl>
    <w:lvl w:ilvl="8">
      <w:start w:val="1"/>
      <w:numFmt w:val="lowerRoman"/>
      <w:lvlText w:val="%9."/>
      <w:lvlJc w:val="left"/>
      <w:pPr>
        <w:tabs>
          <w:tab w:val="num" w:pos="3523"/>
        </w:tabs>
        <w:ind w:left="3523" w:hanging="360"/>
      </w:pPr>
      <w:rPr>
        <w:rFonts w:hint="default"/>
      </w:rPr>
    </w:lvl>
  </w:abstractNum>
  <w:abstractNum w:abstractNumId="41" w15:restartNumberingAfterBreak="0">
    <w:nsid w:val="2BAA5830"/>
    <w:multiLevelType w:val="hybridMultilevel"/>
    <w:tmpl w:val="4732B3D2"/>
    <w:lvl w:ilvl="0" w:tplc="19BA5790">
      <w:start w:val="1"/>
      <w:numFmt w:val="lowerLetter"/>
      <w:lvlText w:val="%1."/>
      <w:lvlJc w:val="left"/>
      <w:pPr>
        <w:ind w:left="1353" w:hanging="360"/>
      </w:pPr>
      <w:rPr>
        <w:rFonts w:ascii="Arial" w:eastAsia="Times New Roman" w:hAnsi="Arial" w:cs="Times New Roman" w:hint="default"/>
        <w:b w:val="0"/>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2" w15:restartNumberingAfterBreak="0">
    <w:nsid w:val="2C8B16A2"/>
    <w:multiLevelType w:val="hybridMultilevel"/>
    <w:tmpl w:val="DFFEC3C8"/>
    <w:lvl w:ilvl="0" w:tplc="68C849C4">
      <w:start w:val="1"/>
      <w:numFmt w:val="decimal"/>
      <w:lvlText w:val="%1."/>
      <w:lvlJc w:val="left"/>
      <w:pPr>
        <w:ind w:left="502" w:hanging="360"/>
      </w:pPr>
      <w:rPr>
        <w:rFonts w:hint="default"/>
        <w:b w:val="0"/>
        <w:i w:val="0"/>
        <w:color w:val="auto"/>
      </w:rPr>
    </w:lvl>
    <w:lvl w:ilvl="1" w:tplc="423A275E">
      <w:start w:val="1"/>
      <w:numFmt w:val="lowerLetter"/>
      <w:lvlText w:val="%2."/>
      <w:lvlJc w:val="left"/>
      <w:pPr>
        <w:ind w:left="1440" w:hanging="360"/>
      </w:pPr>
      <w:rPr>
        <w:rFonts w:ascii="Arial" w:eastAsia="Times New Roman" w:hAnsi="Arial" w:cs="Arial"/>
        <w:color w:val="auto"/>
      </w:rPr>
    </w:lvl>
    <w:lvl w:ilvl="2" w:tplc="0809001B">
      <w:start w:val="1"/>
      <w:numFmt w:val="lowerRoman"/>
      <w:lvlText w:val="%3."/>
      <w:lvlJc w:val="right"/>
      <w:pPr>
        <w:ind w:left="2160" w:hanging="180"/>
      </w:pPr>
    </w:lvl>
    <w:lvl w:ilvl="3" w:tplc="08090001">
      <w:start w:val="1"/>
      <w:numFmt w:val="bullet"/>
      <w:lvlText w:val=""/>
      <w:lvlJc w:val="left"/>
      <w:pPr>
        <w:ind w:left="1211"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D2942B5"/>
    <w:multiLevelType w:val="hybridMultilevel"/>
    <w:tmpl w:val="FA82E3CA"/>
    <w:lvl w:ilvl="0" w:tplc="F0DAA5B2">
      <w:start w:val="79"/>
      <w:numFmt w:val="decimal"/>
      <w:lvlText w:val="%1."/>
      <w:lvlJc w:val="left"/>
      <w:pPr>
        <w:ind w:left="360" w:hanging="360"/>
      </w:pPr>
      <w:rPr>
        <w:rFonts w:hint="default"/>
        <w:b w:val="0"/>
        <w:sz w:val="24"/>
        <w:szCs w:val="24"/>
      </w:rPr>
    </w:lvl>
    <w:lvl w:ilvl="1" w:tplc="08090019">
      <w:start w:val="1"/>
      <w:numFmt w:val="lowerLetter"/>
      <w:lvlText w:val="%2."/>
      <w:lvlJc w:val="left"/>
      <w:pPr>
        <w:ind w:left="1211"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2DEF7607"/>
    <w:multiLevelType w:val="hybridMultilevel"/>
    <w:tmpl w:val="79867DAA"/>
    <w:lvl w:ilvl="0" w:tplc="0809000F">
      <w:start w:val="1"/>
      <w:numFmt w:val="decimal"/>
      <w:lvlText w:val="%1."/>
      <w:lvlJc w:val="left"/>
      <w:pPr>
        <w:ind w:left="1429" w:hanging="72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5" w15:restartNumberingAfterBreak="0">
    <w:nsid w:val="2E8019EE"/>
    <w:multiLevelType w:val="multilevel"/>
    <w:tmpl w:val="4F365D84"/>
    <w:lvl w:ilvl="0">
      <w:start w:val="1"/>
      <w:numFmt w:val="decimal"/>
      <w:pStyle w:val="ListNumber"/>
      <w:lvlText w:val="%1."/>
      <w:lvlJc w:val="left"/>
      <w:pPr>
        <w:tabs>
          <w:tab w:val="num" w:pos="573"/>
        </w:tabs>
        <w:ind w:left="573" w:hanging="573"/>
      </w:pPr>
      <w:rPr>
        <w:rFonts w:hint="default"/>
      </w:rPr>
    </w:lvl>
    <w:lvl w:ilvl="1">
      <w:start w:val="1"/>
      <w:numFmt w:val="decimal"/>
      <w:pStyle w:val="ListNumber2"/>
      <w:lvlText w:val="%1.%2"/>
      <w:lvlJc w:val="left"/>
      <w:pPr>
        <w:tabs>
          <w:tab w:val="num" w:pos="573"/>
        </w:tabs>
        <w:ind w:left="573" w:hanging="57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2E860EAC"/>
    <w:multiLevelType w:val="hybridMultilevel"/>
    <w:tmpl w:val="3F10D7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F88204D"/>
    <w:multiLevelType w:val="hybridMultilevel"/>
    <w:tmpl w:val="C3FAFC38"/>
    <w:lvl w:ilvl="0" w:tplc="0809000F">
      <w:start w:val="1"/>
      <w:numFmt w:val="decimal"/>
      <w:lvlText w:val="%1."/>
      <w:lvlJc w:val="left"/>
      <w:pPr>
        <w:ind w:left="360" w:hanging="360"/>
      </w:pPr>
      <w:rPr>
        <w:rFonts w:hint="default"/>
        <w:b w:val="0"/>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006230D"/>
    <w:multiLevelType w:val="multilevel"/>
    <w:tmpl w:val="B4780C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45320C5"/>
    <w:multiLevelType w:val="hybridMultilevel"/>
    <w:tmpl w:val="CD663AE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0" w15:restartNumberingAfterBreak="0">
    <w:nsid w:val="37E9160F"/>
    <w:multiLevelType w:val="hybridMultilevel"/>
    <w:tmpl w:val="DEF85B60"/>
    <w:lvl w:ilvl="0" w:tplc="4FC6D9C2">
      <w:start w:val="6"/>
      <w:numFmt w:val="lowerLetter"/>
      <w:lvlText w:val="%1."/>
      <w:lvlJc w:val="left"/>
      <w:pPr>
        <w:ind w:left="108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AD07973"/>
    <w:multiLevelType w:val="hybridMultilevel"/>
    <w:tmpl w:val="5C36D7D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3B806D03"/>
    <w:multiLevelType w:val="hybridMultilevel"/>
    <w:tmpl w:val="CB3EB74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3" w15:restartNumberingAfterBreak="0">
    <w:nsid w:val="3BEA3974"/>
    <w:multiLevelType w:val="hybridMultilevel"/>
    <w:tmpl w:val="8B4EC736"/>
    <w:lvl w:ilvl="0" w:tplc="84FACD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CAD0B7E"/>
    <w:multiLevelType w:val="hybridMultilevel"/>
    <w:tmpl w:val="2ED40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3CC0573E"/>
    <w:multiLevelType w:val="hybridMultilevel"/>
    <w:tmpl w:val="4EC099E2"/>
    <w:lvl w:ilvl="0" w:tplc="024ECE72">
      <w:start w:val="1"/>
      <w:numFmt w:val="lowerLetter"/>
      <w:lvlText w:val="%1."/>
      <w:lvlJc w:val="left"/>
      <w:pPr>
        <w:ind w:left="1069" w:hanging="360"/>
      </w:pPr>
      <w:rPr>
        <w:rFonts w:ascii="Arial" w:eastAsiaTheme="minorHAnsi" w:hAnsi="Arial" w:cs="Arial"/>
        <w:b w:val="0"/>
        <w:color w:val="000000"/>
        <w:sz w:val="24"/>
        <w:szCs w:val="24"/>
      </w:rPr>
    </w:lvl>
    <w:lvl w:ilvl="1" w:tplc="08090001">
      <w:start w:val="1"/>
      <w:numFmt w:val="bullet"/>
      <w:lvlText w:val=""/>
      <w:lvlJc w:val="left"/>
      <w:pPr>
        <w:ind w:left="1636" w:hanging="360"/>
      </w:pPr>
      <w:rPr>
        <w:rFonts w:ascii="Symbol" w:hAnsi="Symbol" w:hint="default"/>
        <w:b w:val="0"/>
      </w:r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6" w15:restartNumberingAfterBreak="0">
    <w:nsid w:val="3E4C218C"/>
    <w:multiLevelType w:val="hybridMultilevel"/>
    <w:tmpl w:val="0922B5EE"/>
    <w:lvl w:ilvl="0" w:tplc="E16EBA86">
      <w:start w:val="1"/>
      <w:numFmt w:val="lowerLetter"/>
      <w:lvlText w:val="%1."/>
      <w:lvlJc w:val="left"/>
      <w:pPr>
        <w:ind w:left="1070" w:hanging="360"/>
      </w:pPr>
      <w:rPr>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7" w15:restartNumberingAfterBreak="0">
    <w:nsid w:val="3E7550D1"/>
    <w:multiLevelType w:val="hybridMultilevel"/>
    <w:tmpl w:val="DFFEC3C8"/>
    <w:lvl w:ilvl="0" w:tplc="68C849C4">
      <w:start w:val="1"/>
      <w:numFmt w:val="decimal"/>
      <w:lvlText w:val="%1."/>
      <w:lvlJc w:val="left"/>
      <w:pPr>
        <w:ind w:left="502" w:hanging="360"/>
      </w:pPr>
      <w:rPr>
        <w:rFonts w:hint="default"/>
        <w:b w:val="0"/>
        <w:i w:val="0"/>
        <w:color w:val="auto"/>
      </w:rPr>
    </w:lvl>
    <w:lvl w:ilvl="1" w:tplc="423A275E">
      <w:start w:val="1"/>
      <w:numFmt w:val="lowerLetter"/>
      <w:lvlText w:val="%2."/>
      <w:lvlJc w:val="left"/>
      <w:pPr>
        <w:ind w:left="1440" w:hanging="360"/>
      </w:pPr>
      <w:rPr>
        <w:rFonts w:ascii="Arial" w:eastAsia="Times New Roman" w:hAnsi="Arial" w:cs="Arial"/>
        <w:color w:val="auto"/>
      </w:rPr>
    </w:lvl>
    <w:lvl w:ilvl="2" w:tplc="0809001B">
      <w:start w:val="1"/>
      <w:numFmt w:val="lowerRoman"/>
      <w:lvlText w:val="%3."/>
      <w:lvlJc w:val="right"/>
      <w:pPr>
        <w:ind w:left="2160" w:hanging="180"/>
      </w:pPr>
    </w:lvl>
    <w:lvl w:ilvl="3" w:tplc="08090001">
      <w:start w:val="1"/>
      <w:numFmt w:val="bullet"/>
      <w:lvlText w:val=""/>
      <w:lvlJc w:val="left"/>
      <w:pPr>
        <w:ind w:left="1211"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EAE59D7"/>
    <w:multiLevelType w:val="hybridMultilevel"/>
    <w:tmpl w:val="CD4EC7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644"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3F7C4AC0"/>
    <w:multiLevelType w:val="hybridMultilevel"/>
    <w:tmpl w:val="2CF4D94C"/>
    <w:lvl w:ilvl="0" w:tplc="68C849C4">
      <w:start w:val="1"/>
      <w:numFmt w:val="decimal"/>
      <w:lvlText w:val="%1."/>
      <w:lvlJc w:val="left"/>
      <w:pPr>
        <w:ind w:left="502" w:hanging="360"/>
      </w:pPr>
      <w:rPr>
        <w:rFonts w:hint="default"/>
        <w:b w:val="0"/>
        <w:i w:val="0"/>
        <w:color w:val="auto"/>
      </w:rPr>
    </w:lvl>
    <w:lvl w:ilvl="1" w:tplc="423A275E">
      <w:start w:val="1"/>
      <w:numFmt w:val="lowerLetter"/>
      <w:lvlText w:val="%2."/>
      <w:lvlJc w:val="left"/>
      <w:pPr>
        <w:ind w:left="1440" w:hanging="360"/>
      </w:pPr>
      <w:rPr>
        <w:rFonts w:ascii="Arial" w:eastAsia="Times New Roman" w:hAnsi="Arial" w:cs="Arial"/>
        <w:color w:val="auto"/>
      </w:rPr>
    </w:lvl>
    <w:lvl w:ilvl="2" w:tplc="0809001B">
      <w:start w:val="1"/>
      <w:numFmt w:val="lowerRoman"/>
      <w:lvlText w:val="%3."/>
      <w:lvlJc w:val="right"/>
      <w:pPr>
        <w:ind w:left="2160" w:hanging="180"/>
      </w:pPr>
    </w:lvl>
    <w:lvl w:ilvl="3" w:tplc="08090001">
      <w:start w:val="1"/>
      <w:numFmt w:val="bullet"/>
      <w:lvlText w:val=""/>
      <w:lvlJc w:val="left"/>
      <w:pPr>
        <w:ind w:left="1211"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FC40C57"/>
    <w:multiLevelType w:val="hybridMultilevel"/>
    <w:tmpl w:val="12BC2B90"/>
    <w:lvl w:ilvl="0" w:tplc="E1BA5C34">
      <w:start w:val="130"/>
      <w:numFmt w:val="decimal"/>
      <w:lvlText w:val="%1."/>
      <w:lvlJc w:val="left"/>
      <w:pPr>
        <w:ind w:left="801" w:hanging="375"/>
      </w:pPr>
      <w:rPr>
        <w:rFonts w:hint="default"/>
        <w:b w:val="0"/>
        <w:sz w:val="24"/>
        <w:szCs w:val="24"/>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01">
      <w:start w:val="1"/>
      <w:numFmt w:val="bullet"/>
      <w:lvlText w:val=""/>
      <w:lvlJc w:val="left"/>
      <w:pPr>
        <w:ind w:left="2062" w:hanging="360"/>
      </w:pPr>
      <w:rPr>
        <w:rFonts w:ascii="Symbol" w:hAnsi="Symbol" w:hint="default"/>
      </w:rPr>
    </w:lvl>
    <w:lvl w:ilvl="5" w:tplc="0809001B" w:tentative="1">
      <w:start w:val="1"/>
      <w:numFmt w:val="lowerRoman"/>
      <w:lvlText w:val="%6."/>
      <w:lvlJc w:val="right"/>
      <w:pPr>
        <w:ind w:left="4680" w:hanging="180"/>
      </w:pPr>
    </w:lvl>
    <w:lvl w:ilvl="6" w:tplc="0809000F">
      <w:start w:val="1"/>
      <w:numFmt w:val="decimal"/>
      <w:lvlText w:val="%7."/>
      <w:lvlJc w:val="left"/>
      <w:pPr>
        <w:ind w:left="5400" w:hanging="360"/>
      </w:pPr>
    </w:lvl>
    <w:lvl w:ilvl="7" w:tplc="B5620A82">
      <w:start w:val="1"/>
      <w:numFmt w:val="lowerLetter"/>
      <w:lvlText w:val="%8."/>
      <w:lvlJc w:val="left"/>
      <w:pPr>
        <w:ind w:left="1778" w:hanging="360"/>
      </w:pPr>
      <w:rPr>
        <w:b w:val="0"/>
      </w:rPr>
    </w:lvl>
    <w:lvl w:ilvl="8" w:tplc="0809001B" w:tentative="1">
      <w:start w:val="1"/>
      <w:numFmt w:val="lowerRoman"/>
      <w:lvlText w:val="%9."/>
      <w:lvlJc w:val="right"/>
      <w:pPr>
        <w:ind w:left="6840" w:hanging="180"/>
      </w:pPr>
    </w:lvl>
  </w:abstractNum>
  <w:abstractNum w:abstractNumId="61" w15:restartNumberingAfterBreak="0">
    <w:nsid w:val="40C75FEB"/>
    <w:multiLevelType w:val="hybridMultilevel"/>
    <w:tmpl w:val="7F9A93CA"/>
    <w:lvl w:ilvl="0" w:tplc="79B0EC2E">
      <w:start w:val="1"/>
      <w:numFmt w:val="decimal"/>
      <w:lvlText w:val="%1."/>
      <w:lvlJc w:val="left"/>
      <w:pPr>
        <w:ind w:left="360" w:hanging="360"/>
      </w:pPr>
      <w:rPr>
        <w:rFonts w:hint="default"/>
        <w:b w:val="0"/>
        <w:color w:val="000000"/>
        <w:sz w:val="24"/>
        <w:szCs w:val="24"/>
      </w:rPr>
    </w:lvl>
    <w:lvl w:ilvl="1" w:tplc="690201B0">
      <w:start w:val="1"/>
      <w:numFmt w:val="lowerLetter"/>
      <w:lvlText w:val="%2."/>
      <w:lvlJc w:val="left"/>
      <w:pPr>
        <w:ind w:left="1069" w:hanging="360"/>
      </w:pPr>
      <w:rPr>
        <w:rFonts w:ascii="Arial" w:eastAsiaTheme="minorHAnsi" w:hAnsi="Arial" w:cs="Arial"/>
        <w:b w:val="0"/>
      </w:rPr>
    </w:lvl>
    <w:lvl w:ilvl="2" w:tplc="0809001B">
      <w:start w:val="1"/>
      <w:numFmt w:val="lowerRoman"/>
      <w:lvlText w:val="%3."/>
      <w:lvlJc w:val="right"/>
      <w:pPr>
        <w:ind w:left="1658" w:hanging="180"/>
      </w:pPr>
    </w:lvl>
    <w:lvl w:ilvl="3" w:tplc="0809000F">
      <w:start w:val="1"/>
      <w:numFmt w:val="decimal"/>
      <w:lvlText w:val="%4."/>
      <w:lvlJc w:val="left"/>
      <w:pPr>
        <w:ind w:left="2378" w:hanging="360"/>
      </w:pPr>
    </w:lvl>
    <w:lvl w:ilvl="4" w:tplc="08090019">
      <w:start w:val="1"/>
      <w:numFmt w:val="lowerLetter"/>
      <w:lvlText w:val="%5."/>
      <w:lvlJc w:val="left"/>
      <w:pPr>
        <w:ind w:left="1494" w:hanging="360"/>
      </w:pPr>
    </w:lvl>
    <w:lvl w:ilvl="5" w:tplc="0809001B">
      <w:start w:val="1"/>
      <w:numFmt w:val="lowerRoman"/>
      <w:lvlText w:val="%6."/>
      <w:lvlJc w:val="right"/>
      <w:pPr>
        <w:ind w:left="3818" w:hanging="180"/>
      </w:pPr>
    </w:lvl>
    <w:lvl w:ilvl="6" w:tplc="49C8EE84">
      <w:start w:val="1"/>
      <w:numFmt w:val="decimal"/>
      <w:lvlText w:val="%7."/>
      <w:lvlJc w:val="left"/>
      <w:pPr>
        <w:ind w:left="360" w:hanging="360"/>
      </w:pPr>
      <w:rPr>
        <w:rFonts w:hint="default"/>
        <w:sz w:val="24"/>
        <w:szCs w:val="24"/>
      </w:rPr>
    </w:lvl>
    <w:lvl w:ilvl="7" w:tplc="A0E2708E">
      <w:start w:val="1"/>
      <w:numFmt w:val="lowerLetter"/>
      <w:lvlText w:val="%8."/>
      <w:lvlJc w:val="left"/>
      <w:pPr>
        <w:ind w:left="1069" w:hanging="360"/>
      </w:pPr>
      <w:rPr>
        <w:b w:val="0"/>
      </w:rPr>
    </w:lvl>
    <w:lvl w:ilvl="8" w:tplc="0809001B">
      <w:start w:val="1"/>
      <w:numFmt w:val="lowerRoman"/>
      <w:lvlText w:val="%9."/>
      <w:lvlJc w:val="right"/>
      <w:pPr>
        <w:ind w:left="5978" w:hanging="180"/>
      </w:pPr>
    </w:lvl>
  </w:abstractNum>
  <w:abstractNum w:abstractNumId="62" w15:restartNumberingAfterBreak="0">
    <w:nsid w:val="41F35888"/>
    <w:multiLevelType w:val="hybridMultilevel"/>
    <w:tmpl w:val="3E2EF9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42E4598A"/>
    <w:multiLevelType w:val="hybridMultilevel"/>
    <w:tmpl w:val="D9180A90"/>
    <w:lvl w:ilvl="0" w:tplc="D3D8C270">
      <w:start w:val="1"/>
      <w:numFmt w:val="lowerLetter"/>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64" w15:restartNumberingAfterBreak="0">
    <w:nsid w:val="43D0485F"/>
    <w:multiLevelType w:val="hybridMultilevel"/>
    <w:tmpl w:val="D562B634"/>
    <w:lvl w:ilvl="0" w:tplc="A5183034">
      <w:start w:val="1"/>
      <w:numFmt w:val="bullet"/>
      <w:lvlText w:val=""/>
      <w:lvlJc w:val="left"/>
      <w:pPr>
        <w:ind w:left="1494" w:hanging="360"/>
      </w:pPr>
      <w:rPr>
        <w:rFonts w:ascii="Symbol" w:hAnsi="Symbol" w:hint="default"/>
        <w:i w:val="0"/>
      </w:rPr>
    </w:lvl>
    <w:lvl w:ilvl="1" w:tplc="994EE886">
      <w:numFmt w:val="bullet"/>
      <w:lvlText w:val="•"/>
      <w:lvlJc w:val="left"/>
      <w:pPr>
        <w:ind w:left="2214" w:hanging="360"/>
      </w:pPr>
      <w:rPr>
        <w:rFonts w:ascii="TT58F2o00" w:eastAsiaTheme="minorHAnsi" w:hAnsi="TT58F2o00" w:cs="TT58F2o00"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5" w15:restartNumberingAfterBreak="0">
    <w:nsid w:val="45BA3B6E"/>
    <w:multiLevelType w:val="hybridMultilevel"/>
    <w:tmpl w:val="558A1BB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66" w15:restartNumberingAfterBreak="0">
    <w:nsid w:val="45CA0EB5"/>
    <w:multiLevelType w:val="hybridMultilevel"/>
    <w:tmpl w:val="02D4E052"/>
    <w:lvl w:ilvl="0" w:tplc="4218E378">
      <w:start w:val="33"/>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484306DA"/>
    <w:multiLevelType w:val="hybridMultilevel"/>
    <w:tmpl w:val="1D34DB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492F5672"/>
    <w:multiLevelType w:val="hybridMultilevel"/>
    <w:tmpl w:val="45B8306E"/>
    <w:lvl w:ilvl="0" w:tplc="D94CF15E">
      <w:start w:val="1"/>
      <w:numFmt w:val="lowerRoman"/>
      <w:lvlText w:val="(%1)"/>
      <w:lvlJc w:val="left"/>
      <w:pPr>
        <w:tabs>
          <w:tab w:val="num" w:pos="780"/>
        </w:tabs>
        <w:ind w:left="780" w:hanging="720"/>
      </w:pPr>
    </w:lvl>
    <w:lvl w:ilvl="1" w:tplc="08090019">
      <w:start w:val="1"/>
      <w:numFmt w:val="lowerLetter"/>
      <w:lvlText w:val="%2."/>
      <w:lvlJc w:val="left"/>
      <w:pPr>
        <w:tabs>
          <w:tab w:val="num" w:pos="1140"/>
        </w:tabs>
        <w:ind w:left="1140" w:hanging="360"/>
      </w:pPr>
    </w:lvl>
    <w:lvl w:ilvl="2" w:tplc="0809001B">
      <w:start w:val="1"/>
      <w:numFmt w:val="lowerRoman"/>
      <w:lvlText w:val="%3."/>
      <w:lvlJc w:val="right"/>
      <w:pPr>
        <w:tabs>
          <w:tab w:val="num" w:pos="1860"/>
        </w:tabs>
        <w:ind w:left="1860" w:hanging="180"/>
      </w:pPr>
    </w:lvl>
    <w:lvl w:ilvl="3" w:tplc="0809000F">
      <w:start w:val="1"/>
      <w:numFmt w:val="decimal"/>
      <w:lvlText w:val="%4."/>
      <w:lvlJc w:val="left"/>
      <w:pPr>
        <w:tabs>
          <w:tab w:val="num" w:pos="2580"/>
        </w:tabs>
        <w:ind w:left="2580" w:hanging="360"/>
      </w:pPr>
    </w:lvl>
    <w:lvl w:ilvl="4" w:tplc="08090019">
      <w:start w:val="1"/>
      <w:numFmt w:val="lowerLetter"/>
      <w:lvlText w:val="%5."/>
      <w:lvlJc w:val="left"/>
      <w:pPr>
        <w:tabs>
          <w:tab w:val="num" w:pos="3300"/>
        </w:tabs>
        <w:ind w:left="3300" w:hanging="360"/>
      </w:pPr>
    </w:lvl>
    <w:lvl w:ilvl="5" w:tplc="0809001B">
      <w:start w:val="1"/>
      <w:numFmt w:val="lowerRoman"/>
      <w:lvlText w:val="%6."/>
      <w:lvlJc w:val="right"/>
      <w:pPr>
        <w:tabs>
          <w:tab w:val="num" w:pos="4020"/>
        </w:tabs>
        <w:ind w:left="4020" w:hanging="180"/>
      </w:pPr>
    </w:lvl>
    <w:lvl w:ilvl="6" w:tplc="0809000F">
      <w:start w:val="1"/>
      <w:numFmt w:val="decimal"/>
      <w:lvlText w:val="%7."/>
      <w:lvlJc w:val="left"/>
      <w:pPr>
        <w:tabs>
          <w:tab w:val="num" w:pos="4740"/>
        </w:tabs>
        <w:ind w:left="4740" w:hanging="360"/>
      </w:pPr>
    </w:lvl>
    <w:lvl w:ilvl="7" w:tplc="08090019">
      <w:start w:val="1"/>
      <w:numFmt w:val="lowerLetter"/>
      <w:lvlText w:val="%8."/>
      <w:lvlJc w:val="left"/>
      <w:pPr>
        <w:tabs>
          <w:tab w:val="num" w:pos="5460"/>
        </w:tabs>
        <w:ind w:left="5460" w:hanging="360"/>
      </w:pPr>
    </w:lvl>
    <w:lvl w:ilvl="8" w:tplc="0809001B">
      <w:start w:val="1"/>
      <w:numFmt w:val="lowerRoman"/>
      <w:lvlText w:val="%9."/>
      <w:lvlJc w:val="right"/>
      <w:pPr>
        <w:tabs>
          <w:tab w:val="num" w:pos="6180"/>
        </w:tabs>
        <w:ind w:left="6180" w:hanging="180"/>
      </w:pPr>
    </w:lvl>
  </w:abstractNum>
  <w:abstractNum w:abstractNumId="69" w15:restartNumberingAfterBreak="0">
    <w:nsid w:val="49FD37EC"/>
    <w:multiLevelType w:val="hybridMultilevel"/>
    <w:tmpl w:val="505ADFA4"/>
    <w:lvl w:ilvl="0" w:tplc="08090001">
      <w:start w:val="1"/>
      <w:numFmt w:val="bullet"/>
      <w:lvlText w:val=""/>
      <w:lvlJc w:val="left"/>
      <w:pPr>
        <w:ind w:left="1429" w:hanging="72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0" w15:restartNumberingAfterBreak="0">
    <w:nsid w:val="4A93371E"/>
    <w:multiLevelType w:val="hybridMultilevel"/>
    <w:tmpl w:val="6EF4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B89012A"/>
    <w:multiLevelType w:val="hybridMultilevel"/>
    <w:tmpl w:val="B91AAD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2" w15:restartNumberingAfterBreak="0">
    <w:nsid w:val="4F146D1F"/>
    <w:multiLevelType w:val="hybridMultilevel"/>
    <w:tmpl w:val="0810A19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73" w15:restartNumberingAfterBreak="0">
    <w:nsid w:val="5128268F"/>
    <w:multiLevelType w:val="hybridMultilevel"/>
    <w:tmpl w:val="0756B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2C45E42"/>
    <w:multiLevelType w:val="hybridMultilevel"/>
    <w:tmpl w:val="C8980712"/>
    <w:lvl w:ilvl="0" w:tplc="8AFEA672">
      <w:start w:val="1"/>
      <w:numFmt w:val="decimal"/>
      <w:lvlText w:val="%1."/>
      <w:lvlJc w:val="left"/>
      <w:pPr>
        <w:ind w:left="643"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52DA3B50"/>
    <w:multiLevelType w:val="hybridMultilevel"/>
    <w:tmpl w:val="4DD8B82C"/>
    <w:lvl w:ilvl="0" w:tplc="08090001">
      <w:start w:val="1"/>
      <w:numFmt w:val="bullet"/>
      <w:lvlText w:val=""/>
      <w:lvlJc w:val="left"/>
      <w:pPr>
        <w:ind w:left="206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5E465B3"/>
    <w:multiLevelType w:val="hybridMultilevel"/>
    <w:tmpl w:val="C44E5E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7" w15:restartNumberingAfterBreak="0">
    <w:nsid w:val="569A26DA"/>
    <w:multiLevelType w:val="hybridMultilevel"/>
    <w:tmpl w:val="4F62B71A"/>
    <w:lvl w:ilvl="0" w:tplc="BA6443E2">
      <w:start w:val="130"/>
      <w:numFmt w:val="decimal"/>
      <w:lvlText w:val="%1."/>
      <w:lvlJc w:val="left"/>
      <w:pPr>
        <w:ind w:left="659" w:hanging="375"/>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7744391"/>
    <w:multiLevelType w:val="hybridMultilevel"/>
    <w:tmpl w:val="C4E2CE00"/>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89754A9"/>
    <w:multiLevelType w:val="hybridMultilevel"/>
    <w:tmpl w:val="1F902622"/>
    <w:lvl w:ilvl="0" w:tplc="09F20662">
      <w:numFmt w:val="bullet"/>
      <w:lvlText w:val="-"/>
      <w:lvlJc w:val="left"/>
      <w:pPr>
        <w:ind w:left="1080" w:hanging="360"/>
      </w:pPr>
      <w:rPr>
        <w:rFonts w:ascii="Calibri" w:eastAsiaTheme="minorHAnsi" w:hAnsi="Calibri" w:cstheme="minorBidi"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5A791317"/>
    <w:multiLevelType w:val="hybridMultilevel"/>
    <w:tmpl w:val="8F1495C6"/>
    <w:lvl w:ilvl="0" w:tplc="DF2AC99A">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AC04148"/>
    <w:multiLevelType w:val="hybridMultilevel"/>
    <w:tmpl w:val="B40A5EF8"/>
    <w:lvl w:ilvl="0" w:tplc="C6F41650">
      <w:start w:val="1"/>
      <w:numFmt w:val="decimal"/>
      <w:lvlText w:val="%1."/>
      <w:lvlJc w:val="left"/>
      <w:pPr>
        <w:ind w:left="502" w:hanging="360"/>
      </w:pPr>
      <w:rPr>
        <w:rFonts w:hint="default"/>
        <w:b w:val="0"/>
        <w:i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1211"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B5B6B6D"/>
    <w:multiLevelType w:val="hybridMultilevel"/>
    <w:tmpl w:val="06507B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5B7F6D56"/>
    <w:multiLevelType w:val="hybridMultilevel"/>
    <w:tmpl w:val="776A7FFC"/>
    <w:lvl w:ilvl="0" w:tplc="03AE6232">
      <w:start w:val="18"/>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FA5027A"/>
    <w:multiLevelType w:val="hybridMultilevel"/>
    <w:tmpl w:val="C0B46794"/>
    <w:lvl w:ilvl="0" w:tplc="A7A8591A">
      <w:start w:val="52"/>
      <w:numFmt w:val="decimal"/>
      <w:lvlText w:val="%1."/>
      <w:lvlJc w:val="left"/>
      <w:pPr>
        <w:ind w:left="502" w:hanging="360"/>
      </w:pPr>
      <w:rPr>
        <w:rFonts w:asciiTheme="minorBidi" w:hAnsiTheme="minorBidi" w:cstheme="minorBidi" w:hint="default"/>
        <w:b w:val="0"/>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FB73A25"/>
    <w:multiLevelType w:val="hybridMultilevel"/>
    <w:tmpl w:val="DDF0CCF8"/>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86" w15:restartNumberingAfterBreak="0">
    <w:nsid w:val="5FCD07BA"/>
    <w:multiLevelType w:val="hybridMultilevel"/>
    <w:tmpl w:val="24B80F04"/>
    <w:lvl w:ilvl="0" w:tplc="08090019">
      <w:start w:val="1"/>
      <w:numFmt w:val="lowerLetter"/>
      <w:lvlText w:val="%1."/>
      <w:lvlJc w:val="left"/>
      <w:pPr>
        <w:ind w:left="1429" w:hanging="72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7" w15:restartNumberingAfterBreak="0">
    <w:nsid w:val="607D6DA5"/>
    <w:multiLevelType w:val="hybridMultilevel"/>
    <w:tmpl w:val="3570769E"/>
    <w:lvl w:ilvl="0" w:tplc="E1365854">
      <w:start w:val="1"/>
      <w:numFmt w:val="lowerLetter"/>
      <w:lvlText w:val="%1."/>
      <w:lvlJc w:val="left"/>
      <w:pPr>
        <w:ind w:left="144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27F61BC"/>
    <w:multiLevelType w:val="hybridMultilevel"/>
    <w:tmpl w:val="684EF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2B75799"/>
    <w:multiLevelType w:val="hybridMultilevel"/>
    <w:tmpl w:val="EB84EECE"/>
    <w:lvl w:ilvl="0" w:tplc="F9DAE23A">
      <w:start w:val="1"/>
      <w:numFmt w:val="lowerLetter"/>
      <w:lvlText w:val="%1."/>
      <w:lvlJc w:val="left"/>
      <w:pPr>
        <w:ind w:left="1211" w:hanging="360"/>
      </w:pPr>
      <w:rPr>
        <w:rFonts w:ascii="Arial" w:eastAsia="Times New Roman" w:hAnsi="Arial" w:cs="Times New Roman"/>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0" w15:restartNumberingAfterBreak="0">
    <w:nsid w:val="634D4B0F"/>
    <w:multiLevelType w:val="hybridMultilevel"/>
    <w:tmpl w:val="6DA6EF60"/>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63E460F4"/>
    <w:multiLevelType w:val="hybridMultilevel"/>
    <w:tmpl w:val="AFAAB860"/>
    <w:lvl w:ilvl="0" w:tplc="C5BAF60C">
      <w:start w:val="62"/>
      <w:numFmt w:val="decimal"/>
      <w:lvlText w:val="%1."/>
      <w:lvlJc w:val="left"/>
      <w:pPr>
        <w:ind w:left="360" w:hanging="360"/>
      </w:pPr>
      <w:rPr>
        <w:rFonts w:hint="default"/>
        <w:b w:val="0"/>
        <w:sz w:val="24"/>
        <w:szCs w:val="24"/>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92" w15:restartNumberingAfterBreak="0">
    <w:nsid w:val="63E76AE8"/>
    <w:multiLevelType w:val="hybridMultilevel"/>
    <w:tmpl w:val="D026CA22"/>
    <w:lvl w:ilvl="0" w:tplc="F1D06E88">
      <w:start w:val="1"/>
      <w:numFmt w:val="lowerLetter"/>
      <w:lvlText w:val="%1."/>
      <w:lvlJc w:val="left"/>
      <w:pPr>
        <w:ind w:left="1429" w:hanging="720"/>
      </w:pPr>
      <w:rPr>
        <w:rFonts w:ascii="Arial" w:eastAsia="Times New Roman" w:hAnsi="Arial" w:cs="Times New Roman"/>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3" w15:restartNumberingAfterBreak="0">
    <w:nsid w:val="64DD456A"/>
    <w:multiLevelType w:val="hybridMultilevel"/>
    <w:tmpl w:val="87426676"/>
    <w:lvl w:ilvl="0" w:tplc="8C6225F6">
      <w:start w:val="1"/>
      <w:numFmt w:val="decimal"/>
      <w:lvlText w:val="%1."/>
      <w:lvlJc w:val="left"/>
      <w:pPr>
        <w:ind w:left="360" w:hanging="360"/>
      </w:pPr>
      <w:rPr>
        <w:rFonts w:hint="default"/>
        <w:b w:val="0"/>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4" w15:restartNumberingAfterBreak="0">
    <w:nsid w:val="65496038"/>
    <w:multiLevelType w:val="hybridMultilevel"/>
    <w:tmpl w:val="5AE683B2"/>
    <w:lvl w:ilvl="0" w:tplc="E88AA752">
      <w:start w:val="1"/>
      <w:numFmt w:val="lowerLetter"/>
      <w:lvlText w:val="%1."/>
      <w:lvlJc w:val="left"/>
      <w:pPr>
        <w:ind w:left="1494" w:hanging="360"/>
      </w:pPr>
      <w:rPr>
        <w:rFonts w:ascii="Arial" w:eastAsia="Times New Roman" w:hAnsi="Arial" w:cs="Times New Roman"/>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5" w15:restartNumberingAfterBreak="0">
    <w:nsid w:val="67F60BB8"/>
    <w:multiLevelType w:val="hybridMultilevel"/>
    <w:tmpl w:val="A0EC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9692DF7"/>
    <w:multiLevelType w:val="hybridMultilevel"/>
    <w:tmpl w:val="37B6C1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9873DB2"/>
    <w:multiLevelType w:val="hybridMultilevel"/>
    <w:tmpl w:val="1968FE4C"/>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98" w15:restartNumberingAfterBreak="0">
    <w:nsid w:val="6C1061E6"/>
    <w:multiLevelType w:val="hybridMultilevel"/>
    <w:tmpl w:val="E6CA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D0943D3"/>
    <w:multiLevelType w:val="hybridMultilevel"/>
    <w:tmpl w:val="DE608C54"/>
    <w:lvl w:ilvl="0" w:tplc="08090019">
      <w:start w:val="1"/>
      <w:numFmt w:val="lowerLetter"/>
      <w:lvlText w:val="%1."/>
      <w:lvlJc w:val="left"/>
      <w:pPr>
        <w:ind w:left="360" w:hanging="360"/>
      </w:pPr>
      <w:rPr>
        <w:rFonts w:hint="default"/>
        <w:b w:val="0"/>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D494CE8"/>
    <w:multiLevelType w:val="hybridMultilevel"/>
    <w:tmpl w:val="4A401128"/>
    <w:lvl w:ilvl="0" w:tplc="08090019">
      <w:start w:val="1"/>
      <w:numFmt w:val="lowerLetter"/>
      <w:lvlText w:val="%1."/>
      <w:lvlJc w:val="left"/>
      <w:pPr>
        <w:ind w:left="1571" w:hanging="72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1" w15:restartNumberingAfterBreak="0">
    <w:nsid w:val="6E575CDB"/>
    <w:multiLevelType w:val="hybridMultilevel"/>
    <w:tmpl w:val="4CF24194"/>
    <w:lvl w:ilvl="0" w:tplc="08090001">
      <w:start w:val="1"/>
      <w:numFmt w:val="bullet"/>
      <w:lvlText w:val=""/>
      <w:lvlJc w:val="left"/>
      <w:pPr>
        <w:ind w:left="1080" w:hanging="360"/>
      </w:pPr>
      <w:rPr>
        <w:rFonts w:ascii="Symbol" w:hAnsi="Symbol" w:hint="default"/>
      </w:rPr>
    </w:lvl>
    <w:lvl w:ilvl="1" w:tplc="0809001B">
      <w:start w:val="1"/>
      <w:numFmt w:val="lowerRoman"/>
      <w:lvlText w:val="%2."/>
      <w:lvlJc w:val="righ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6F94606B"/>
    <w:multiLevelType w:val="hybridMultilevel"/>
    <w:tmpl w:val="71925F92"/>
    <w:lvl w:ilvl="0" w:tplc="E13AF9E2">
      <w:start w:val="1"/>
      <w:numFmt w:val="lowerLetter"/>
      <w:lvlText w:val="%1."/>
      <w:lvlJc w:val="left"/>
      <w:pPr>
        <w:ind w:left="1571" w:hanging="720"/>
      </w:pPr>
      <w:rPr>
        <w:rFonts w:ascii="Arial" w:eastAsia="Times New Roman" w:hAnsi="Arial" w:cs="Times New Roman"/>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3" w15:restartNumberingAfterBreak="0">
    <w:nsid w:val="7027675F"/>
    <w:multiLevelType w:val="hybridMultilevel"/>
    <w:tmpl w:val="FFC8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2ED4EC9"/>
    <w:multiLevelType w:val="hybridMultilevel"/>
    <w:tmpl w:val="6298B7EC"/>
    <w:lvl w:ilvl="0" w:tplc="6066C4C4">
      <w:numFmt w:val="bullet"/>
      <w:lvlText w:val=""/>
      <w:lvlJc w:val="left"/>
      <w:pPr>
        <w:ind w:left="830" w:hanging="360"/>
      </w:pPr>
      <w:rPr>
        <w:rFonts w:ascii="Symbol" w:eastAsia="Symbol" w:hAnsi="Symbol" w:cs="Symbol" w:hint="default"/>
        <w:w w:val="100"/>
        <w:sz w:val="24"/>
        <w:szCs w:val="24"/>
      </w:rPr>
    </w:lvl>
    <w:lvl w:ilvl="1" w:tplc="244A6C2E">
      <w:numFmt w:val="bullet"/>
      <w:lvlText w:val="•"/>
      <w:lvlJc w:val="left"/>
      <w:pPr>
        <w:ind w:left="1534" w:hanging="360"/>
      </w:pPr>
      <w:rPr>
        <w:rFonts w:hint="default"/>
      </w:rPr>
    </w:lvl>
    <w:lvl w:ilvl="2" w:tplc="C3B474BA">
      <w:numFmt w:val="bullet"/>
      <w:lvlText w:val="•"/>
      <w:lvlJc w:val="left"/>
      <w:pPr>
        <w:ind w:left="2229" w:hanging="360"/>
      </w:pPr>
      <w:rPr>
        <w:rFonts w:hint="default"/>
      </w:rPr>
    </w:lvl>
    <w:lvl w:ilvl="3" w:tplc="8358263C">
      <w:numFmt w:val="bullet"/>
      <w:lvlText w:val="•"/>
      <w:lvlJc w:val="left"/>
      <w:pPr>
        <w:ind w:left="2923" w:hanging="360"/>
      </w:pPr>
      <w:rPr>
        <w:rFonts w:hint="default"/>
      </w:rPr>
    </w:lvl>
    <w:lvl w:ilvl="4" w:tplc="52864704">
      <w:numFmt w:val="bullet"/>
      <w:lvlText w:val="•"/>
      <w:lvlJc w:val="left"/>
      <w:pPr>
        <w:ind w:left="3618" w:hanging="360"/>
      </w:pPr>
      <w:rPr>
        <w:rFonts w:hint="default"/>
      </w:rPr>
    </w:lvl>
    <w:lvl w:ilvl="5" w:tplc="BDECB326">
      <w:numFmt w:val="bullet"/>
      <w:lvlText w:val="•"/>
      <w:lvlJc w:val="left"/>
      <w:pPr>
        <w:ind w:left="4312" w:hanging="360"/>
      </w:pPr>
      <w:rPr>
        <w:rFonts w:hint="default"/>
      </w:rPr>
    </w:lvl>
    <w:lvl w:ilvl="6" w:tplc="580C191E">
      <w:numFmt w:val="bullet"/>
      <w:lvlText w:val="•"/>
      <w:lvlJc w:val="left"/>
      <w:pPr>
        <w:ind w:left="5007" w:hanging="360"/>
      </w:pPr>
      <w:rPr>
        <w:rFonts w:hint="default"/>
      </w:rPr>
    </w:lvl>
    <w:lvl w:ilvl="7" w:tplc="DB807CCE">
      <w:numFmt w:val="bullet"/>
      <w:lvlText w:val="•"/>
      <w:lvlJc w:val="left"/>
      <w:pPr>
        <w:ind w:left="5701" w:hanging="360"/>
      </w:pPr>
      <w:rPr>
        <w:rFonts w:hint="default"/>
      </w:rPr>
    </w:lvl>
    <w:lvl w:ilvl="8" w:tplc="5E122FE4">
      <w:numFmt w:val="bullet"/>
      <w:lvlText w:val="•"/>
      <w:lvlJc w:val="left"/>
      <w:pPr>
        <w:ind w:left="6396" w:hanging="360"/>
      </w:pPr>
      <w:rPr>
        <w:rFonts w:hint="default"/>
      </w:rPr>
    </w:lvl>
  </w:abstractNum>
  <w:abstractNum w:abstractNumId="105" w15:restartNumberingAfterBreak="0">
    <w:nsid w:val="73FA0901"/>
    <w:multiLevelType w:val="hybridMultilevel"/>
    <w:tmpl w:val="DEF85B60"/>
    <w:lvl w:ilvl="0" w:tplc="4FC6D9C2">
      <w:start w:val="6"/>
      <w:numFmt w:val="lowerLetter"/>
      <w:lvlText w:val="%1."/>
      <w:lvlJc w:val="left"/>
      <w:pPr>
        <w:ind w:left="108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40237CF"/>
    <w:multiLevelType w:val="hybridMultilevel"/>
    <w:tmpl w:val="58D8C010"/>
    <w:lvl w:ilvl="0" w:tplc="E1365854">
      <w:start w:val="1"/>
      <w:numFmt w:val="lowerLetter"/>
      <w:lvlText w:val="%1."/>
      <w:lvlJc w:val="left"/>
      <w:pPr>
        <w:ind w:left="1353" w:hanging="360"/>
      </w:pPr>
      <w:rPr>
        <w:rFonts w:ascii="Arial" w:eastAsia="Times New Roman" w:hAnsi="Arial" w:cs="Arial"/>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107" w15:restartNumberingAfterBreak="0">
    <w:nsid w:val="752B42B3"/>
    <w:multiLevelType w:val="hybridMultilevel"/>
    <w:tmpl w:val="0652B822"/>
    <w:lvl w:ilvl="0" w:tplc="E1BA5C34">
      <w:start w:val="130"/>
      <w:numFmt w:val="decimal"/>
      <w:lvlText w:val="%1."/>
      <w:lvlJc w:val="left"/>
      <w:pPr>
        <w:ind w:left="801" w:hanging="375"/>
      </w:pPr>
      <w:rPr>
        <w:rFonts w:hint="default"/>
        <w:b w:val="0"/>
        <w:sz w:val="24"/>
        <w:szCs w:val="24"/>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01">
      <w:start w:val="1"/>
      <w:numFmt w:val="bullet"/>
      <w:lvlText w:val=""/>
      <w:lvlJc w:val="left"/>
      <w:pPr>
        <w:ind w:left="2062" w:hanging="360"/>
      </w:pPr>
      <w:rPr>
        <w:rFonts w:ascii="Symbol" w:hAnsi="Symbol" w:hint="default"/>
      </w:rPr>
    </w:lvl>
    <w:lvl w:ilvl="5" w:tplc="0809001B" w:tentative="1">
      <w:start w:val="1"/>
      <w:numFmt w:val="lowerRoman"/>
      <w:lvlText w:val="%6."/>
      <w:lvlJc w:val="right"/>
      <w:pPr>
        <w:ind w:left="4680" w:hanging="180"/>
      </w:pPr>
    </w:lvl>
    <w:lvl w:ilvl="6" w:tplc="0809000F">
      <w:start w:val="1"/>
      <w:numFmt w:val="decimal"/>
      <w:lvlText w:val="%7."/>
      <w:lvlJc w:val="left"/>
      <w:pPr>
        <w:ind w:left="5400" w:hanging="360"/>
      </w:pPr>
    </w:lvl>
    <w:lvl w:ilvl="7" w:tplc="B5620A82">
      <w:start w:val="1"/>
      <w:numFmt w:val="lowerLetter"/>
      <w:lvlText w:val="%8."/>
      <w:lvlJc w:val="left"/>
      <w:pPr>
        <w:ind w:left="1778" w:hanging="360"/>
      </w:pPr>
      <w:rPr>
        <w:b w:val="0"/>
      </w:rPr>
    </w:lvl>
    <w:lvl w:ilvl="8" w:tplc="0809001B" w:tentative="1">
      <w:start w:val="1"/>
      <w:numFmt w:val="lowerRoman"/>
      <w:lvlText w:val="%9."/>
      <w:lvlJc w:val="right"/>
      <w:pPr>
        <w:ind w:left="6840" w:hanging="180"/>
      </w:pPr>
    </w:lvl>
  </w:abstractNum>
  <w:abstractNum w:abstractNumId="108" w15:restartNumberingAfterBreak="0">
    <w:nsid w:val="75EB03DB"/>
    <w:multiLevelType w:val="hybridMultilevel"/>
    <w:tmpl w:val="39B8ACD4"/>
    <w:lvl w:ilvl="0" w:tplc="08090001">
      <w:start w:val="1"/>
      <w:numFmt w:val="bullet"/>
      <w:lvlText w:val=""/>
      <w:lvlJc w:val="left"/>
      <w:pPr>
        <w:ind w:left="2204" w:hanging="360"/>
      </w:pPr>
      <w:rPr>
        <w:rFonts w:ascii="Symbol" w:hAnsi="Symbol" w:hint="default"/>
      </w:rPr>
    </w:lvl>
    <w:lvl w:ilvl="1" w:tplc="08090003" w:tentative="1">
      <w:start w:val="1"/>
      <w:numFmt w:val="bullet"/>
      <w:lvlText w:val="o"/>
      <w:lvlJc w:val="left"/>
      <w:pPr>
        <w:ind w:left="2924" w:hanging="360"/>
      </w:pPr>
      <w:rPr>
        <w:rFonts w:ascii="Courier New" w:hAnsi="Courier New" w:cs="Courier New" w:hint="default"/>
      </w:rPr>
    </w:lvl>
    <w:lvl w:ilvl="2" w:tplc="08090005" w:tentative="1">
      <w:start w:val="1"/>
      <w:numFmt w:val="bullet"/>
      <w:lvlText w:val=""/>
      <w:lvlJc w:val="left"/>
      <w:pPr>
        <w:ind w:left="3644" w:hanging="360"/>
      </w:pPr>
      <w:rPr>
        <w:rFonts w:ascii="Wingdings" w:hAnsi="Wingdings" w:hint="default"/>
      </w:rPr>
    </w:lvl>
    <w:lvl w:ilvl="3" w:tplc="08090001" w:tentative="1">
      <w:start w:val="1"/>
      <w:numFmt w:val="bullet"/>
      <w:lvlText w:val=""/>
      <w:lvlJc w:val="left"/>
      <w:pPr>
        <w:ind w:left="4364" w:hanging="360"/>
      </w:pPr>
      <w:rPr>
        <w:rFonts w:ascii="Symbol" w:hAnsi="Symbol" w:hint="default"/>
      </w:rPr>
    </w:lvl>
    <w:lvl w:ilvl="4" w:tplc="08090003" w:tentative="1">
      <w:start w:val="1"/>
      <w:numFmt w:val="bullet"/>
      <w:lvlText w:val="o"/>
      <w:lvlJc w:val="left"/>
      <w:pPr>
        <w:ind w:left="5084" w:hanging="360"/>
      </w:pPr>
      <w:rPr>
        <w:rFonts w:ascii="Courier New" w:hAnsi="Courier New" w:cs="Courier New" w:hint="default"/>
      </w:rPr>
    </w:lvl>
    <w:lvl w:ilvl="5" w:tplc="08090005" w:tentative="1">
      <w:start w:val="1"/>
      <w:numFmt w:val="bullet"/>
      <w:lvlText w:val=""/>
      <w:lvlJc w:val="left"/>
      <w:pPr>
        <w:ind w:left="5804" w:hanging="360"/>
      </w:pPr>
      <w:rPr>
        <w:rFonts w:ascii="Wingdings" w:hAnsi="Wingdings" w:hint="default"/>
      </w:rPr>
    </w:lvl>
    <w:lvl w:ilvl="6" w:tplc="08090001" w:tentative="1">
      <w:start w:val="1"/>
      <w:numFmt w:val="bullet"/>
      <w:lvlText w:val=""/>
      <w:lvlJc w:val="left"/>
      <w:pPr>
        <w:ind w:left="6524" w:hanging="360"/>
      </w:pPr>
      <w:rPr>
        <w:rFonts w:ascii="Symbol" w:hAnsi="Symbol" w:hint="default"/>
      </w:rPr>
    </w:lvl>
    <w:lvl w:ilvl="7" w:tplc="08090003" w:tentative="1">
      <w:start w:val="1"/>
      <w:numFmt w:val="bullet"/>
      <w:lvlText w:val="o"/>
      <w:lvlJc w:val="left"/>
      <w:pPr>
        <w:ind w:left="7244" w:hanging="360"/>
      </w:pPr>
      <w:rPr>
        <w:rFonts w:ascii="Courier New" w:hAnsi="Courier New" w:cs="Courier New" w:hint="default"/>
      </w:rPr>
    </w:lvl>
    <w:lvl w:ilvl="8" w:tplc="08090005" w:tentative="1">
      <w:start w:val="1"/>
      <w:numFmt w:val="bullet"/>
      <w:lvlText w:val=""/>
      <w:lvlJc w:val="left"/>
      <w:pPr>
        <w:ind w:left="7964" w:hanging="360"/>
      </w:pPr>
      <w:rPr>
        <w:rFonts w:ascii="Wingdings" w:hAnsi="Wingdings" w:hint="default"/>
      </w:rPr>
    </w:lvl>
  </w:abstractNum>
  <w:abstractNum w:abstractNumId="109" w15:restartNumberingAfterBreak="0">
    <w:nsid w:val="763C3A0A"/>
    <w:multiLevelType w:val="hybridMultilevel"/>
    <w:tmpl w:val="725CAC44"/>
    <w:lvl w:ilvl="0" w:tplc="68C849C4">
      <w:start w:val="1"/>
      <w:numFmt w:val="decimal"/>
      <w:lvlText w:val="%1."/>
      <w:lvlJc w:val="left"/>
      <w:pPr>
        <w:ind w:left="502" w:hanging="360"/>
      </w:pPr>
      <w:rPr>
        <w:rFonts w:hint="default"/>
        <w:b w:val="0"/>
        <w:i w:val="0"/>
        <w:color w:val="auto"/>
      </w:rPr>
    </w:lvl>
    <w:lvl w:ilvl="1" w:tplc="E1365854">
      <w:start w:val="1"/>
      <w:numFmt w:val="lowerLetter"/>
      <w:lvlText w:val="%2."/>
      <w:lvlJc w:val="left"/>
      <w:pPr>
        <w:ind w:left="1440" w:hanging="360"/>
      </w:pPr>
      <w:rPr>
        <w:rFonts w:ascii="Arial" w:eastAsia="Times New Roman" w:hAnsi="Arial" w:cs="Arial"/>
      </w:rPr>
    </w:lvl>
    <w:lvl w:ilvl="2" w:tplc="0809001B">
      <w:start w:val="1"/>
      <w:numFmt w:val="lowerRoman"/>
      <w:lvlText w:val="%3."/>
      <w:lvlJc w:val="right"/>
      <w:pPr>
        <w:ind w:left="2160" w:hanging="180"/>
      </w:pPr>
    </w:lvl>
    <w:lvl w:ilvl="3" w:tplc="08090001">
      <w:start w:val="1"/>
      <w:numFmt w:val="bullet"/>
      <w:lvlText w:val=""/>
      <w:lvlJc w:val="left"/>
      <w:pPr>
        <w:ind w:left="1211"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6A311DF"/>
    <w:multiLevelType w:val="hybridMultilevel"/>
    <w:tmpl w:val="410A69E2"/>
    <w:lvl w:ilvl="0" w:tplc="5C464208">
      <w:start w:val="1"/>
      <w:numFmt w:val="lowerLetter"/>
      <w:lvlText w:val="%1."/>
      <w:lvlJc w:val="left"/>
      <w:pPr>
        <w:ind w:left="1353" w:hanging="360"/>
      </w:pPr>
      <w:rPr>
        <w:rFonts w:ascii="Arial" w:eastAsiaTheme="minorHAnsi" w:hAnsi="Arial" w:cs="Arial"/>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76A607F7"/>
    <w:multiLevelType w:val="hybridMultilevel"/>
    <w:tmpl w:val="96305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2" w15:restartNumberingAfterBreak="0">
    <w:nsid w:val="77276B4D"/>
    <w:multiLevelType w:val="hybridMultilevel"/>
    <w:tmpl w:val="49EE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8436C27"/>
    <w:multiLevelType w:val="hybridMultilevel"/>
    <w:tmpl w:val="F176F1EA"/>
    <w:lvl w:ilvl="0" w:tplc="5C5818E4">
      <w:start w:val="53"/>
      <w:numFmt w:val="decimal"/>
      <w:lvlText w:val="%1."/>
      <w:lvlJc w:val="left"/>
      <w:pPr>
        <w:ind w:left="502" w:hanging="360"/>
      </w:pPr>
      <w:rPr>
        <w:rFonts w:asciiTheme="minorBidi" w:hAnsiTheme="minorBidi" w:cstheme="minorBidi" w:hint="default"/>
        <w:b w:val="0"/>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8F05CDF"/>
    <w:multiLevelType w:val="hybridMultilevel"/>
    <w:tmpl w:val="D7C073E0"/>
    <w:lvl w:ilvl="0" w:tplc="CA28DC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9266872"/>
    <w:multiLevelType w:val="hybridMultilevel"/>
    <w:tmpl w:val="3362AD3E"/>
    <w:lvl w:ilvl="0" w:tplc="08090019">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6" w15:restartNumberingAfterBreak="0">
    <w:nsid w:val="795042EB"/>
    <w:multiLevelType w:val="hybridMultilevel"/>
    <w:tmpl w:val="1B26E62A"/>
    <w:lvl w:ilvl="0" w:tplc="70A87F60">
      <w:start w:val="1"/>
      <w:numFmt w:val="decimal"/>
      <w:lvlText w:val="%1."/>
      <w:lvlJc w:val="left"/>
      <w:pPr>
        <w:ind w:left="786" w:hanging="360"/>
      </w:pPr>
      <w:rPr>
        <w:rFonts w:hint="default"/>
        <w:b w:val="0"/>
        <w:color w:val="auto"/>
      </w:rPr>
    </w:lvl>
    <w:lvl w:ilvl="1" w:tplc="08090019">
      <w:start w:val="1"/>
      <w:numFmt w:val="lowerLetter"/>
      <w:lvlText w:val="%2."/>
      <w:lvlJc w:val="left"/>
      <w:pPr>
        <w:ind w:left="1440" w:hanging="360"/>
      </w:pPr>
    </w:lvl>
    <w:lvl w:ilvl="2" w:tplc="08090019">
      <w:start w:val="1"/>
      <w:numFmt w:val="lowerLetter"/>
      <w:lvlText w:val="%3."/>
      <w:lvlJc w:val="left"/>
      <w:pPr>
        <w:ind w:left="1030" w:hanging="180"/>
      </w:pPr>
    </w:lvl>
    <w:lvl w:ilvl="3" w:tplc="08090001">
      <w:start w:val="1"/>
      <w:numFmt w:val="bullet"/>
      <w:lvlText w:val=""/>
      <w:lvlJc w:val="left"/>
      <w:pPr>
        <w:ind w:left="1211"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96A3989"/>
    <w:multiLevelType w:val="hybridMultilevel"/>
    <w:tmpl w:val="9610676E"/>
    <w:lvl w:ilvl="0" w:tplc="4ABA36B6">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8" w15:restartNumberingAfterBreak="0">
    <w:nsid w:val="7A043B39"/>
    <w:multiLevelType w:val="hybridMultilevel"/>
    <w:tmpl w:val="2EAE2E0C"/>
    <w:lvl w:ilvl="0" w:tplc="0809000F">
      <w:start w:val="3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7A950585"/>
    <w:multiLevelType w:val="multilevel"/>
    <w:tmpl w:val="A316EDBC"/>
    <w:lvl w:ilvl="0">
      <w:start w:val="1"/>
      <w:numFmt w:val="decimal"/>
      <w:pStyle w:val="NumberLevel3"/>
      <w:lvlText w:val="%1."/>
      <w:lvlJc w:val="left"/>
      <w:pPr>
        <w:tabs>
          <w:tab w:val="num" w:pos="357"/>
        </w:tabs>
        <w:ind w:left="357" w:hanging="357"/>
      </w:pPr>
      <w:rPr>
        <w:rFonts w:hint="default"/>
      </w:rPr>
    </w:lvl>
    <w:lvl w:ilvl="1">
      <w:start w:val="1"/>
      <w:numFmt w:val="lowerLetter"/>
      <w:pStyle w:val="NumberLevel2"/>
      <w:lvlText w:val="%2)"/>
      <w:lvlJc w:val="left"/>
      <w:pPr>
        <w:tabs>
          <w:tab w:val="num" w:pos="720"/>
        </w:tabs>
        <w:ind w:left="720" w:hanging="363"/>
      </w:pPr>
      <w:rPr>
        <w:rFonts w:hint="default"/>
      </w:rPr>
    </w:lvl>
    <w:lvl w:ilvl="2">
      <w:start w:val="1"/>
      <w:numFmt w:val="lowerRoman"/>
      <w:pStyle w:val="NumberLevel3"/>
      <w:lvlText w:val="%3)"/>
      <w:lvlJc w:val="left"/>
      <w:pPr>
        <w:tabs>
          <w:tab w:val="num" w:pos="1077"/>
        </w:tabs>
        <w:ind w:left="1077" w:hanging="357"/>
      </w:pPr>
      <w:rPr>
        <w:rFonts w:hint="default"/>
      </w:rPr>
    </w:lvl>
    <w:lvl w:ilvl="3">
      <w:start w:val="1"/>
      <w:numFmt w:val="decimal"/>
      <w:lvlText w:val="(%4)"/>
      <w:lvlJc w:val="left"/>
      <w:pPr>
        <w:tabs>
          <w:tab w:val="num" w:pos="1723"/>
        </w:tabs>
        <w:ind w:left="1723" w:hanging="360"/>
      </w:pPr>
      <w:rPr>
        <w:rFonts w:hint="default"/>
      </w:rPr>
    </w:lvl>
    <w:lvl w:ilvl="4">
      <w:start w:val="1"/>
      <w:numFmt w:val="lowerLetter"/>
      <w:lvlText w:val="(%5)"/>
      <w:lvlJc w:val="left"/>
      <w:pPr>
        <w:tabs>
          <w:tab w:val="num" w:pos="2083"/>
        </w:tabs>
        <w:ind w:left="2083" w:hanging="360"/>
      </w:pPr>
      <w:rPr>
        <w:rFonts w:hint="default"/>
      </w:rPr>
    </w:lvl>
    <w:lvl w:ilvl="5">
      <w:start w:val="1"/>
      <w:numFmt w:val="lowerRoman"/>
      <w:lvlText w:val="(%6)"/>
      <w:lvlJc w:val="left"/>
      <w:pPr>
        <w:tabs>
          <w:tab w:val="num" w:pos="2443"/>
        </w:tabs>
        <w:ind w:left="2443" w:hanging="360"/>
      </w:pPr>
      <w:rPr>
        <w:rFonts w:hint="default"/>
      </w:rPr>
    </w:lvl>
    <w:lvl w:ilvl="6">
      <w:start w:val="1"/>
      <w:numFmt w:val="decimal"/>
      <w:lvlText w:val="%7."/>
      <w:lvlJc w:val="left"/>
      <w:pPr>
        <w:tabs>
          <w:tab w:val="num" w:pos="2803"/>
        </w:tabs>
        <w:ind w:left="2803" w:hanging="360"/>
      </w:pPr>
      <w:rPr>
        <w:rFonts w:hint="default"/>
      </w:rPr>
    </w:lvl>
    <w:lvl w:ilvl="7">
      <w:start w:val="1"/>
      <w:numFmt w:val="lowerLetter"/>
      <w:lvlText w:val="%8."/>
      <w:lvlJc w:val="left"/>
      <w:pPr>
        <w:tabs>
          <w:tab w:val="num" w:pos="3163"/>
        </w:tabs>
        <w:ind w:left="3163" w:hanging="360"/>
      </w:pPr>
      <w:rPr>
        <w:rFonts w:hint="default"/>
      </w:rPr>
    </w:lvl>
    <w:lvl w:ilvl="8">
      <w:start w:val="1"/>
      <w:numFmt w:val="lowerRoman"/>
      <w:lvlText w:val="%9."/>
      <w:lvlJc w:val="left"/>
      <w:pPr>
        <w:tabs>
          <w:tab w:val="num" w:pos="3523"/>
        </w:tabs>
        <w:ind w:left="3523" w:hanging="360"/>
      </w:pPr>
      <w:rPr>
        <w:rFonts w:hint="default"/>
      </w:rPr>
    </w:lvl>
  </w:abstractNum>
  <w:abstractNum w:abstractNumId="120" w15:restartNumberingAfterBreak="0">
    <w:nsid w:val="7C255C4A"/>
    <w:multiLevelType w:val="hybridMultilevel"/>
    <w:tmpl w:val="DE808BA2"/>
    <w:lvl w:ilvl="0" w:tplc="08090001">
      <w:start w:val="1"/>
      <w:numFmt w:val="bullet"/>
      <w:lvlText w:val=""/>
      <w:lvlJc w:val="left"/>
      <w:pPr>
        <w:ind w:left="1080" w:hanging="360"/>
      </w:pPr>
      <w:rPr>
        <w:rFonts w:ascii="Symbol" w:hAnsi="Symbol"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1" w15:restartNumberingAfterBreak="0">
    <w:nsid w:val="7C743FF6"/>
    <w:multiLevelType w:val="hybridMultilevel"/>
    <w:tmpl w:val="859048CC"/>
    <w:lvl w:ilvl="0" w:tplc="08090019">
      <w:start w:val="1"/>
      <w:numFmt w:val="lowerLetter"/>
      <w:lvlText w:val="%1."/>
      <w:lvlJc w:val="left"/>
      <w:pPr>
        <w:ind w:left="1560" w:hanging="360"/>
      </w:pPr>
      <w:rPr>
        <w:rFonts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22" w15:restartNumberingAfterBreak="0">
    <w:nsid w:val="7C883FDD"/>
    <w:multiLevelType w:val="hybridMultilevel"/>
    <w:tmpl w:val="63D6785E"/>
    <w:lvl w:ilvl="0" w:tplc="09F20662">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7D3E0F20"/>
    <w:multiLevelType w:val="hybridMultilevel"/>
    <w:tmpl w:val="D734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E031BC0"/>
    <w:multiLevelType w:val="hybridMultilevel"/>
    <w:tmpl w:val="A22E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E141BF0"/>
    <w:multiLevelType w:val="hybridMultilevel"/>
    <w:tmpl w:val="6666ABE8"/>
    <w:lvl w:ilvl="0" w:tplc="8CB47EA4">
      <w:start w:val="1"/>
      <w:numFmt w:val="decimal"/>
      <w:lvlText w:val="%1."/>
      <w:lvlJc w:val="left"/>
      <w:pPr>
        <w:ind w:left="360" w:hanging="360"/>
      </w:pPr>
      <w:rPr>
        <w:rFonts w:hint="default"/>
        <w:b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6"/>
  </w:num>
  <w:num w:numId="3">
    <w:abstractNumId w:val="5"/>
  </w:num>
  <w:num w:numId="4">
    <w:abstractNumId w:val="4"/>
  </w:num>
  <w:num w:numId="5">
    <w:abstractNumId w:val="45"/>
  </w:num>
  <w:num w:numId="6">
    <w:abstractNumId w:val="40"/>
  </w:num>
  <w:num w:numId="7">
    <w:abstractNumId w:val="119"/>
  </w:num>
  <w:num w:numId="8">
    <w:abstractNumId w:val="110"/>
  </w:num>
  <w:num w:numId="9">
    <w:abstractNumId w:val="24"/>
  </w:num>
  <w:num w:numId="10">
    <w:abstractNumId w:val="117"/>
  </w:num>
  <w:num w:numId="11">
    <w:abstractNumId w:val="55"/>
  </w:num>
  <w:num w:numId="12">
    <w:abstractNumId w:val="38"/>
  </w:num>
  <w:num w:numId="13">
    <w:abstractNumId w:val="43"/>
  </w:num>
  <w:num w:numId="14">
    <w:abstractNumId w:val="61"/>
  </w:num>
  <w:num w:numId="15">
    <w:abstractNumId w:val="35"/>
  </w:num>
  <w:num w:numId="16">
    <w:abstractNumId w:val="8"/>
  </w:num>
  <w:num w:numId="17">
    <w:abstractNumId w:val="13"/>
  </w:num>
  <w:num w:numId="18">
    <w:abstractNumId w:val="89"/>
  </w:num>
  <w:num w:numId="19">
    <w:abstractNumId w:val="33"/>
  </w:num>
  <w:num w:numId="20">
    <w:abstractNumId w:val="121"/>
  </w:num>
  <w:num w:numId="21">
    <w:abstractNumId w:val="51"/>
  </w:num>
  <w:num w:numId="22">
    <w:abstractNumId w:val="116"/>
  </w:num>
  <w:num w:numId="23">
    <w:abstractNumId w:val="72"/>
  </w:num>
  <w:num w:numId="24">
    <w:abstractNumId w:val="65"/>
  </w:num>
  <w:num w:numId="25">
    <w:abstractNumId w:val="94"/>
  </w:num>
  <w:num w:numId="26">
    <w:abstractNumId w:val="104"/>
  </w:num>
  <w:num w:numId="27">
    <w:abstractNumId w:val="85"/>
  </w:num>
  <w:num w:numId="28">
    <w:abstractNumId w:val="59"/>
  </w:num>
  <w:num w:numId="29">
    <w:abstractNumId w:val="49"/>
  </w:num>
  <w:num w:numId="30">
    <w:abstractNumId w:val="92"/>
  </w:num>
  <w:num w:numId="31">
    <w:abstractNumId w:val="9"/>
  </w:num>
  <w:num w:numId="32">
    <w:abstractNumId w:val="71"/>
  </w:num>
  <w:num w:numId="33">
    <w:abstractNumId w:val="23"/>
  </w:num>
  <w:num w:numId="34">
    <w:abstractNumId w:val="111"/>
  </w:num>
  <w:num w:numId="35">
    <w:abstractNumId w:val="19"/>
  </w:num>
  <w:num w:numId="36">
    <w:abstractNumId w:val="52"/>
  </w:num>
  <w:num w:numId="37">
    <w:abstractNumId w:val="66"/>
  </w:num>
  <w:num w:numId="38">
    <w:abstractNumId w:val="118"/>
  </w:num>
  <w:num w:numId="39">
    <w:abstractNumId w:val="73"/>
  </w:num>
  <w:num w:numId="40">
    <w:abstractNumId w:val="64"/>
  </w:num>
  <w:num w:numId="41">
    <w:abstractNumId w:val="78"/>
  </w:num>
  <w:num w:numId="42">
    <w:abstractNumId w:val="97"/>
  </w:num>
  <w:num w:numId="43">
    <w:abstractNumId w:val="17"/>
  </w:num>
  <w:num w:numId="44">
    <w:abstractNumId w:val="62"/>
  </w:num>
  <w:num w:numId="45">
    <w:abstractNumId w:val="34"/>
  </w:num>
  <w:num w:numId="46">
    <w:abstractNumId w:val="120"/>
  </w:num>
  <w:num w:numId="47">
    <w:abstractNumId w:val="28"/>
  </w:num>
  <w:num w:numId="48">
    <w:abstractNumId w:val="91"/>
  </w:num>
  <w:num w:numId="49">
    <w:abstractNumId w:val="108"/>
  </w:num>
  <w:num w:numId="50">
    <w:abstractNumId w:val="102"/>
  </w:num>
  <w:num w:numId="51">
    <w:abstractNumId w:val="114"/>
  </w:num>
  <w:num w:numId="52">
    <w:abstractNumId w:val="10"/>
  </w:num>
  <w:num w:numId="53">
    <w:abstractNumId w:val="53"/>
  </w:num>
  <w:num w:numId="54">
    <w:abstractNumId w:val="95"/>
  </w:num>
  <w:num w:numId="55">
    <w:abstractNumId w:val="12"/>
  </w:num>
  <w:num w:numId="56">
    <w:abstractNumId w:val="22"/>
  </w:num>
  <w:num w:numId="57">
    <w:abstractNumId w:val="98"/>
  </w:num>
  <w:num w:numId="58">
    <w:abstractNumId w:val="112"/>
  </w:num>
  <w:num w:numId="59">
    <w:abstractNumId w:val="115"/>
  </w:num>
  <w:num w:numId="60">
    <w:abstractNumId w:val="56"/>
  </w:num>
  <w:num w:numId="61">
    <w:abstractNumId w:val="101"/>
  </w:num>
  <w:num w:numId="62">
    <w:abstractNumId w:val="41"/>
  </w:num>
  <w:num w:numId="63">
    <w:abstractNumId w:val="37"/>
  </w:num>
  <w:num w:numId="64">
    <w:abstractNumId w:val="36"/>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num>
  <w:num w:numId="68">
    <w:abstractNumId w:val="46"/>
  </w:num>
  <w:num w:numId="69">
    <w:abstractNumId w:val="87"/>
  </w:num>
  <w:num w:numId="70">
    <w:abstractNumId w:val="50"/>
  </w:num>
  <w:num w:numId="71">
    <w:abstractNumId w:val="124"/>
  </w:num>
  <w:num w:numId="72">
    <w:abstractNumId w:val="74"/>
  </w:num>
  <w:num w:numId="73">
    <w:abstractNumId w:val="93"/>
  </w:num>
  <w:num w:numId="74">
    <w:abstractNumId w:val="106"/>
  </w:num>
  <w:num w:numId="75">
    <w:abstractNumId w:val="67"/>
  </w:num>
  <w:num w:numId="76">
    <w:abstractNumId w:val="81"/>
  </w:num>
  <w:num w:numId="77">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num>
  <w:num w:numId="80">
    <w:abstractNumId w:val="63"/>
  </w:num>
  <w:num w:numId="81">
    <w:abstractNumId w:val="31"/>
  </w:num>
  <w:num w:numId="82">
    <w:abstractNumId w:val="26"/>
  </w:num>
  <w:num w:numId="83">
    <w:abstractNumId w:val="47"/>
  </w:num>
  <w:num w:numId="84">
    <w:abstractNumId w:val="77"/>
  </w:num>
  <w:num w:numId="85">
    <w:abstractNumId w:val="80"/>
  </w:num>
  <w:num w:numId="86">
    <w:abstractNumId w:val="109"/>
  </w:num>
  <w:num w:numId="87">
    <w:abstractNumId w:val="105"/>
  </w:num>
  <w:num w:numId="88">
    <w:abstractNumId w:val="57"/>
  </w:num>
  <w:num w:numId="89">
    <w:abstractNumId w:val="39"/>
  </w:num>
  <w:num w:numId="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num>
  <w:num w:numId="92">
    <w:abstractNumId w:val="29"/>
  </w:num>
  <w:num w:numId="93">
    <w:abstractNumId w:val="27"/>
  </w:num>
  <w:num w:numId="94">
    <w:abstractNumId w:val="42"/>
  </w:num>
  <w:num w:numId="95">
    <w:abstractNumId w:val="84"/>
  </w:num>
  <w:num w:numId="96">
    <w:abstractNumId w:val="83"/>
  </w:num>
  <w:num w:numId="97">
    <w:abstractNumId w:val="99"/>
  </w:num>
  <w:num w:numId="98">
    <w:abstractNumId w:val="103"/>
  </w:num>
  <w:num w:numId="99">
    <w:abstractNumId w:val="21"/>
  </w:num>
  <w:num w:numId="100">
    <w:abstractNumId w:val="84"/>
  </w:num>
  <w:num w:numId="101">
    <w:abstractNumId w:val="75"/>
  </w:num>
  <w:num w:numId="102">
    <w:abstractNumId w:val="69"/>
  </w:num>
  <w:num w:numId="103">
    <w:abstractNumId w:val="90"/>
  </w:num>
  <w:num w:numId="104">
    <w:abstractNumId w:val="20"/>
  </w:num>
  <w:num w:numId="105">
    <w:abstractNumId w:val="16"/>
  </w:num>
  <w:num w:numId="106">
    <w:abstractNumId w:val="44"/>
  </w:num>
  <w:num w:numId="107">
    <w:abstractNumId w:val="86"/>
  </w:num>
  <w:num w:numId="108">
    <w:abstractNumId w:val="100"/>
  </w:num>
  <w:num w:numId="109">
    <w:abstractNumId w:val="3"/>
  </w:num>
  <w:num w:numId="110">
    <w:abstractNumId w:val="2"/>
  </w:num>
  <w:num w:numId="111">
    <w:abstractNumId w:val="1"/>
  </w:num>
  <w:num w:numId="112">
    <w:abstractNumId w:val="0"/>
  </w:num>
  <w:num w:numId="113">
    <w:abstractNumId w:val="88"/>
  </w:num>
  <w:num w:numId="114">
    <w:abstractNumId w:val="76"/>
  </w:num>
  <w:num w:numId="115">
    <w:abstractNumId w:val="96"/>
  </w:num>
  <w:num w:numId="116">
    <w:abstractNumId w:val="82"/>
  </w:num>
  <w:num w:numId="117">
    <w:abstractNumId w:val="54"/>
  </w:num>
  <w:num w:numId="118">
    <w:abstractNumId w:val="32"/>
  </w:num>
  <w:num w:numId="119">
    <w:abstractNumId w:val="60"/>
  </w:num>
  <w:num w:numId="120">
    <w:abstractNumId w:val="107"/>
  </w:num>
  <w:num w:numId="121">
    <w:abstractNumId w:val="79"/>
  </w:num>
  <w:num w:numId="122">
    <w:abstractNumId w:val="122"/>
  </w:num>
  <w:num w:numId="123">
    <w:abstractNumId w:val="123"/>
  </w:num>
  <w:num w:numId="124">
    <w:abstractNumId w:val="70"/>
  </w:num>
  <w:num w:numId="125">
    <w:abstractNumId w:val="58"/>
  </w:num>
  <w:num w:numId="126">
    <w:abstractNumId w:val="113"/>
  </w:num>
  <w:num w:numId="127">
    <w:abstractNumId w:val="125"/>
  </w:num>
  <w:num w:numId="128">
    <w:abstractNumId w:val="11"/>
  </w:num>
  <w:num w:numId="129">
    <w:abstractNumId w:val="3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9B"/>
    <w:rsid w:val="00002088"/>
    <w:rsid w:val="00003385"/>
    <w:rsid w:val="000033F0"/>
    <w:rsid w:val="00003512"/>
    <w:rsid w:val="00005CF1"/>
    <w:rsid w:val="00006C29"/>
    <w:rsid w:val="000070E7"/>
    <w:rsid w:val="00007252"/>
    <w:rsid w:val="00007552"/>
    <w:rsid w:val="00007995"/>
    <w:rsid w:val="000101F1"/>
    <w:rsid w:val="00010822"/>
    <w:rsid w:val="00011635"/>
    <w:rsid w:val="00012BDC"/>
    <w:rsid w:val="00015283"/>
    <w:rsid w:val="00016235"/>
    <w:rsid w:val="00016A94"/>
    <w:rsid w:val="0001763E"/>
    <w:rsid w:val="000179E4"/>
    <w:rsid w:val="00020778"/>
    <w:rsid w:val="0002271A"/>
    <w:rsid w:val="00024C6D"/>
    <w:rsid w:val="00027B64"/>
    <w:rsid w:val="00027E57"/>
    <w:rsid w:val="000301F8"/>
    <w:rsid w:val="000307B2"/>
    <w:rsid w:val="00032A6E"/>
    <w:rsid w:val="00032FDC"/>
    <w:rsid w:val="000347CD"/>
    <w:rsid w:val="0003693C"/>
    <w:rsid w:val="00036A71"/>
    <w:rsid w:val="000370F4"/>
    <w:rsid w:val="000371B4"/>
    <w:rsid w:val="00037DA0"/>
    <w:rsid w:val="00040896"/>
    <w:rsid w:val="00040BB0"/>
    <w:rsid w:val="00041D5D"/>
    <w:rsid w:val="00041D79"/>
    <w:rsid w:val="00044004"/>
    <w:rsid w:val="0004408E"/>
    <w:rsid w:val="00044165"/>
    <w:rsid w:val="000445D4"/>
    <w:rsid w:val="0004496E"/>
    <w:rsid w:val="00047446"/>
    <w:rsid w:val="00047D55"/>
    <w:rsid w:val="00051B46"/>
    <w:rsid w:val="00053155"/>
    <w:rsid w:val="000600DF"/>
    <w:rsid w:val="00062725"/>
    <w:rsid w:val="0006305F"/>
    <w:rsid w:val="00063BF9"/>
    <w:rsid w:val="00065259"/>
    <w:rsid w:val="00066D61"/>
    <w:rsid w:val="00067DAB"/>
    <w:rsid w:val="000709D2"/>
    <w:rsid w:val="0007222E"/>
    <w:rsid w:val="000730D8"/>
    <w:rsid w:val="00073346"/>
    <w:rsid w:val="000741BF"/>
    <w:rsid w:val="00074497"/>
    <w:rsid w:val="000745E4"/>
    <w:rsid w:val="000759CF"/>
    <w:rsid w:val="00075DB3"/>
    <w:rsid w:val="00075FFD"/>
    <w:rsid w:val="00077526"/>
    <w:rsid w:val="00077945"/>
    <w:rsid w:val="00085404"/>
    <w:rsid w:val="0008699C"/>
    <w:rsid w:val="00086A6E"/>
    <w:rsid w:val="00087BC5"/>
    <w:rsid w:val="0009021F"/>
    <w:rsid w:val="00091347"/>
    <w:rsid w:val="00093542"/>
    <w:rsid w:val="0009385C"/>
    <w:rsid w:val="00093940"/>
    <w:rsid w:val="0009691A"/>
    <w:rsid w:val="00096AD9"/>
    <w:rsid w:val="000A2FA0"/>
    <w:rsid w:val="000A3F5F"/>
    <w:rsid w:val="000B16E8"/>
    <w:rsid w:val="000B36AD"/>
    <w:rsid w:val="000B5555"/>
    <w:rsid w:val="000B5D2D"/>
    <w:rsid w:val="000B605B"/>
    <w:rsid w:val="000B6086"/>
    <w:rsid w:val="000B6251"/>
    <w:rsid w:val="000B7386"/>
    <w:rsid w:val="000C1652"/>
    <w:rsid w:val="000C2138"/>
    <w:rsid w:val="000C2444"/>
    <w:rsid w:val="000C24E9"/>
    <w:rsid w:val="000C302D"/>
    <w:rsid w:val="000C4428"/>
    <w:rsid w:val="000C5093"/>
    <w:rsid w:val="000C6181"/>
    <w:rsid w:val="000C6F29"/>
    <w:rsid w:val="000D1752"/>
    <w:rsid w:val="000D1801"/>
    <w:rsid w:val="000D2166"/>
    <w:rsid w:val="000D2422"/>
    <w:rsid w:val="000D2766"/>
    <w:rsid w:val="000D2B03"/>
    <w:rsid w:val="000D2B13"/>
    <w:rsid w:val="000D37D7"/>
    <w:rsid w:val="000D404C"/>
    <w:rsid w:val="000D45F0"/>
    <w:rsid w:val="000D4B88"/>
    <w:rsid w:val="000D70E1"/>
    <w:rsid w:val="000D7146"/>
    <w:rsid w:val="000E148C"/>
    <w:rsid w:val="000E2264"/>
    <w:rsid w:val="000E518C"/>
    <w:rsid w:val="000E5596"/>
    <w:rsid w:val="000E6133"/>
    <w:rsid w:val="000E67FB"/>
    <w:rsid w:val="000E70AB"/>
    <w:rsid w:val="000F0C73"/>
    <w:rsid w:val="000F124B"/>
    <w:rsid w:val="000F186D"/>
    <w:rsid w:val="000F5599"/>
    <w:rsid w:val="000F708E"/>
    <w:rsid w:val="0010057E"/>
    <w:rsid w:val="00102786"/>
    <w:rsid w:val="00102D35"/>
    <w:rsid w:val="00103ADC"/>
    <w:rsid w:val="00104591"/>
    <w:rsid w:val="00105AF1"/>
    <w:rsid w:val="001068B5"/>
    <w:rsid w:val="00110807"/>
    <w:rsid w:val="001108B9"/>
    <w:rsid w:val="00111748"/>
    <w:rsid w:val="00112782"/>
    <w:rsid w:val="001135A8"/>
    <w:rsid w:val="0011595E"/>
    <w:rsid w:val="00116443"/>
    <w:rsid w:val="00120B1B"/>
    <w:rsid w:val="00120E60"/>
    <w:rsid w:val="0012173A"/>
    <w:rsid w:val="00121F26"/>
    <w:rsid w:val="001222A8"/>
    <w:rsid w:val="001234DB"/>
    <w:rsid w:val="00123732"/>
    <w:rsid w:val="00123992"/>
    <w:rsid w:val="00124DEF"/>
    <w:rsid w:val="0012543B"/>
    <w:rsid w:val="00127609"/>
    <w:rsid w:val="00127F53"/>
    <w:rsid w:val="0013105E"/>
    <w:rsid w:val="0013273B"/>
    <w:rsid w:val="0013299F"/>
    <w:rsid w:val="00136B71"/>
    <w:rsid w:val="001377AC"/>
    <w:rsid w:val="00137E0D"/>
    <w:rsid w:val="0014196C"/>
    <w:rsid w:val="001422E0"/>
    <w:rsid w:val="00142A33"/>
    <w:rsid w:val="00143BA5"/>
    <w:rsid w:val="00144272"/>
    <w:rsid w:val="001442B1"/>
    <w:rsid w:val="001448C2"/>
    <w:rsid w:val="00145981"/>
    <w:rsid w:val="001477A9"/>
    <w:rsid w:val="00147E4B"/>
    <w:rsid w:val="00151AC3"/>
    <w:rsid w:val="00151C26"/>
    <w:rsid w:val="001524C2"/>
    <w:rsid w:val="00155DC7"/>
    <w:rsid w:val="00157830"/>
    <w:rsid w:val="001604C9"/>
    <w:rsid w:val="00163BDB"/>
    <w:rsid w:val="00163CB8"/>
    <w:rsid w:val="00164515"/>
    <w:rsid w:val="00166447"/>
    <w:rsid w:val="00170062"/>
    <w:rsid w:val="00170249"/>
    <w:rsid w:val="00170579"/>
    <w:rsid w:val="0017189D"/>
    <w:rsid w:val="00175EF2"/>
    <w:rsid w:val="00176D28"/>
    <w:rsid w:val="00176E90"/>
    <w:rsid w:val="00177F03"/>
    <w:rsid w:val="0018042C"/>
    <w:rsid w:val="00180967"/>
    <w:rsid w:val="00183577"/>
    <w:rsid w:val="001840C2"/>
    <w:rsid w:val="001906C9"/>
    <w:rsid w:val="001916B3"/>
    <w:rsid w:val="00191B28"/>
    <w:rsid w:val="00191CE8"/>
    <w:rsid w:val="0019217F"/>
    <w:rsid w:val="001924A3"/>
    <w:rsid w:val="001946EA"/>
    <w:rsid w:val="00194E40"/>
    <w:rsid w:val="001950DD"/>
    <w:rsid w:val="001951AD"/>
    <w:rsid w:val="00196007"/>
    <w:rsid w:val="00196540"/>
    <w:rsid w:val="00197569"/>
    <w:rsid w:val="001A0D74"/>
    <w:rsid w:val="001A0F57"/>
    <w:rsid w:val="001A2B22"/>
    <w:rsid w:val="001A3B50"/>
    <w:rsid w:val="001A5666"/>
    <w:rsid w:val="001A5FDC"/>
    <w:rsid w:val="001A63EA"/>
    <w:rsid w:val="001A730F"/>
    <w:rsid w:val="001B191D"/>
    <w:rsid w:val="001B283B"/>
    <w:rsid w:val="001B2B62"/>
    <w:rsid w:val="001B2ECA"/>
    <w:rsid w:val="001B3321"/>
    <w:rsid w:val="001B36CB"/>
    <w:rsid w:val="001B4E1E"/>
    <w:rsid w:val="001B58EC"/>
    <w:rsid w:val="001B5C38"/>
    <w:rsid w:val="001B6CB4"/>
    <w:rsid w:val="001B7010"/>
    <w:rsid w:val="001B7477"/>
    <w:rsid w:val="001C1653"/>
    <w:rsid w:val="001C23EC"/>
    <w:rsid w:val="001C2D4B"/>
    <w:rsid w:val="001C2E28"/>
    <w:rsid w:val="001C4679"/>
    <w:rsid w:val="001C62ED"/>
    <w:rsid w:val="001C7C9F"/>
    <w:rsid w:val="001D0C7F"/>
    <w:rsid w:val="001D134B"/>
    <w:rsid w:val="001D14B5"/>
    <w:rsid w:val="001D23A7"/>
    <w:rsid w:val="001D3016"/>
    <w:rsid w:val="001D6C27"/>
    <w:rsid w:val="001D7067"/>
    <w:rsid w:val="001E111A"/>
    <w:rsid w:val="001E11AB"/>
    <w:rsid w:val="001E3546"/>
    <w:rsid w:val="001E3548"/>
    <w:rsid w:val="001E38AC"/>
    <w:rsid w:val="001E5FD1"/>
    <w:rsid w:val="001E69DB"/>
    <w:rsid w:val="001E7F69"/>
    <w:rsid w:val="001F2FB8"/>
    <w:rsid w:val="001F3B15"/>
    <w:rsid w:val="001F3B56"/>
    <w:rsid w:val="001F527A"/>
    <w:rsid w:val="001F5E28"/>
    <w:rsid w:val="001F5F43"/>
    <w:rsid w:val="001F665D"/>
    <w:rsid w:val="001F6B25"/>
    <w:rsid w:val="001F79D8"/>
    <w:rsid w:val="002020A1"/>
    <w:rsid w:val="0020266D"/>
    <w:rsid w:val="00202901"/>
    <w:rsid w:val="002042B1"/>
    <w:rsid w:val="00205E37"/>
    <w:rsid w:val="002060A3"/>
    <w:rsid w:val="002100F6"/>
    <w:rsid w:val="002108B8"/>
    <w:rsid w:val="00213F63"/>
    <w:rsid w:val="00214418"/>
    <w:rsid w:val="00215EA1"/>
    <w:rsid w:val="00216A49"/>
    <w:rsid w:val="00217094"/>
    <w:rsid w:val="00221110"/>
    <w:rsid w:val="0022202C"/>
    <w:rsid w:val="00226A16"/>
    <w:rsid w:val="00230565"/>
    <w:rsid w:val="00230920"/>
    <w:rsid w:val="00231A20"/>
    <w:rsid w:val="00233455"/>
    <w:rsid w:val="00233B04"/>
    <w:rsid w:val="00234965"/>
    <w:rsid w:val="00234B46"/>
    <w:rsid w:val="00235E64"/>
    <w:rsid w:val="00240249"/>
    <w:rsid w:val="002408CB"/>
    <w:rsid w:val="00240CB5"/>
    <w:rsid w:val="0024369C"/>
    <w:rsid w:val="00244519"/>
    <w:rsid w:val="00244A07"/>
    <w:rsid w:val="00244F3C"/>
    <w:rsid w:val="002475D3"/>
    <w:rsid w:val="00247AA7"/>
    <w:rsid w:val="00250BD5"/>
    <w:rsid w:val="00251DD1"/>
    <w:rsid w:val="0025471E"/>
    <w:rsid w:val="00255104"/>
    <w:rsid w:val="002559E2"/>
    <w:rsid w:val="002561D8"/>
    <w:rsid w:val="002567B8"/>
    <w:rsid w:val="00257994"/>
    <w:rsid w:val="00262031"/>
    <w:rsid w:val="002620F5"/>
    <w:rsid w:val="002623A3"/>
    <w:rsid w:val="002637CD"/>
    <w:rsid w:val="0026400A"/>
    <w:rsid w:val="00264145"/>
    <w:rsid w:val="00264278"/>
    <w:rsid w:val="00266A70"/>
    <w:rsid w:val="00267863"/>
    <w:rsid w:val="0026787B"/>
    <w:rsid w:val="00270C9F"/>
    <w:rsid w:val="00270F0E"/>
    <w:rsid w:val="00271E9A"/>
    <w:rsid w:val="002743AF"/>
    <w:rsid w:val="002756AB"/>
    <w:rsid w:val="00275804"/>
    <w:rsid w:val="00275DD4"/>
    <w:rsid w:val="002761CC"/>
    <w:rsid w:val="00276309"/>
    <w:rsid w:val="00277BA1"/>
    <w:rsid w:val="002801EC"/>
    <w:rsid w:val="00280F19"/>
    <w:rsid w:val="00283895"/>
    <w:rsid w:val="00284B47"/>
    <w:rsid w:val="00285017"/>
    <w:rsid w:val="00286107"/>
    <w:rsid w:val="00290409"/>
    <w:rsid w:val="0029068F"/>
    <w:rsid w:val="002916E2"/>
    <w:rsid w:val="00292776"/>
    <w:rsid w:val="002932BC"/>
    <w:rsid w:val="0029388F"/>
    <w:rsid w:val="0029419E"/>
    <w:rsid w:val="00295ECD"/>
    <w:rsid w:val="00295FB9"/>
    <w:rsid w:val="0029604A"/>
    <w:rsid w:val="002962A6"/>
    <w:rsid w:val="00296556"/>
    <w:rsid w:val="002A21D6"/>
    <w:rsid w:val="002A3847"/>
    <w:rsid w:val="002A3D23"/>
    <w:rsid w:val="002A4303"/>
    <w:rsid w:val="002A4437"/>
    <w:rsid w:val="002A4F2C"/>
    <w:rsid w:val="002A5059"/>
    <w:rsid w:val="002A51FE"/>
    <w:rsid w:val="002A5A0A"/>
    <w:rsid w:val="002B2AE8"/>
    <w:rsid w:val="002B2F49"/>
    <w:rsid w:val="002B37E1"/>
    <w:rsid w:val="002B3C28"/>
    <w:rsid w:val="002B6B7C"/>
    <w:rsid w:val="002B7078"/>
    <w:rsid w:val="002C0813"/>
    <w:rsid w:val="002C2662"/>
    <w:rsid w:val="002C3EBD"/>
    <w:rsid w:val="002C4599"/>
    <w:rsid w:val="002C4FE5"/>
    <w:rsid w:val="002C6469"/>
    <w:rsid w:val="002C66C9"/>
    <w:rsid w:val="002C6DD5"/>
    <w:rsid w:val="002D275F"/>
    <w:rsid w:val="002D4B25"/>
    <w:rsid w:val="002D4DCE"/>
    <w:rsid w:val="002D6225"/>
    <w:rsid w:val="002E116A"/>
    <w:rsid w:val="002E1E4E"/>
    <w:rsid w:val="002E1F95"/>
    <w:rsid w:val="002E2011"/>
    <w:rsid w:val="002E3340"/>
    <w:rsid w:val="002E3B67"/>
    <w:rsid w:val="002E4F80"/>
    <w:rsid w:val="002E6FCF"/>
    <w:rsid w:val="002E79BB"/>
    <w:rsid w:val="002E7BA2"/>
    <w:rsid w:val="002F0BA0"/>
    <w:rsid w:val="002F193F"/>
    <w:rsid w:val="002F1A72"/>
    <w:rsid w:val="002F252C"/>
    <w:rsid w:val="002F388B"/>
    <w:rsid w:val="002F5A44"/>
    <w:rsid w:val="00300FCD"/>
    <w:rsid w:val="00302E08"/>
    <w:rsid w:val="00302F72"/>
    <w:rsid w:val="003042EE"/>
    <w:rsid w:val="003065CA"/>
    <w:rsid w:val="00306A4D"/>
    <w:rsid w:val="003071C9"/>
    <w:rsid w:val="003073CD"/>
    <w:rsid w:val="00310E47"/>
    <w:rsid w:val="00311F28"/>
    <w:rsid w:val="00312626"/>
    <w:rsid w:val="00312926"/>
    <w:rsid w:val="00312B70"/>
    <w:rsid w:val="0031336D"/>
    <w:rsid w:val="003133F0"/>
    <w:rsid w:val="00314229"/>
    <w:rsid w:val="00314415"/>
    <w:rsid w:val="0031444B"/>
    <w:rsid w:val="00316322"/>
    <w:rsid w:val="00317323"/>
    <w:rsid w:val="003174E1"/>
    <w:rsid w:val="00317636"/>
    <w:rsid w:val="00320A71"/>
    <w:rsid w:val="003211C8"/>
    <w:rsid w:val="0032122E"/>
    <w:rsid w:val="00322A32"/>
    <w:rsid w:val="00323DC8"/>
    <w:rsid w:val="00324232"/>
    <w:rsid w:val="00324554"/>
    <w:rsid w:val="00324691"/>
    <w:rsid w:val="00324976"/>
    <w:rsid w:val="00326CE4"/>
    <w:rsid w:val="00327F4C"/>
    <w:rsid w:val="00333E18"/>
    <w:rsid w:val="0033403C"/>
    <w:rsid w:val="0033437A"/>
    <w:rsid w:val="00336B87"/>
    <w:rsid w:val="00337B57"/>
    <w:rsid w:val="00340D06"/>
    <w:rsid w:val="00340DF7"/>
    <w:rsid w:val="00340FCE"/>
    <w:rsid w:val="00341525"/>
    <w:rsid w:val="0034246A"/>
    <w:rsid w:val="0034290B"/>
    <w:rsid w:val="003431FD"/>
    <w:rsid w:val="00343A3C"/>
    <w:rsid w:val="0035133F"/>
    <w:rsid w:val="00351457"/>
    <w:rsid w:val="0035424A"/>
    <w:rsid w:val="00355353"/>
    <w:rsid w:val="0035756E"/>
    <w:rsid w:val="00357790"/>
    <w:rsid w:val="0036010F"/>
    <w:rsid w:val="00360536"/>
    <w:rsid w:val="00360A9B"/>
    <w:rsid w:val="00360A9D"/>
    <w:rsid w:val="00361A86"/>
    <w:rsid w:val="00361CF0"/>
    <w:rsid w:val="00361DA3"/>
    <w:rsid w:val="00362627"/>
    <w:rsid w:val="00364B0E"/>
    <w:rsid w:val="003660E4"/>
    <w:rsid w:val="003679E5"/>
    <w:rsid w:val="0037024A"/>
    <w:rsid w:val="003725CB"/>
    <w:rsid w:val="0037288E"/>
    <w:rsid w:val="0037291A"/>
    <w:rsid w:val="00373F7F"/>
    <w:rsid w:val="0037489F"/>
    <w:rsid w:val="00374B26"/>
    <w:rsid w:val="0037606C"/>
    <w:rsid w:val="00376C99"/>
    <w:rsid w:val="00376F22"/>
    <w:rsid w:val="00377447"/>
    <w:rsid w:val="003816D1"/>
    <w:rsid w:val="003817B4"/>
    <w:rsid w:val="00381AD1"/>
    <w:rsid w:val="00382C27"/>
    <w:rsid w:val="003834DB"/>
    <w:rsid w:val="00387B51"/>
    <w:rsid w:val="00394DC5"/>
    <w:rsid w:val="00396638"/>
    <w:rsid w:val="00396D64"/>
    <w:rsid w:val="00397556"/>
    <w:rsid w:val="003A08DA"/>
    <w:rsid w:val="003A1223"/>
    <w:rsid w:val="003A26DE"/>
    <w:rsid w:val="003A3506"/>
    <w:rsid w:val="003A61C9"/>
    <w:rsid w:val="003A6977"/>
    <w:rsid w:val="003A6CDB"/>
    <w:rsid w:val="003A760D"/>
    <w:rsid w:val="003B02A8"/>
    <w:rsid w:val="003B04A7"/>
    <w:rsid w:val="003B3046"/>
    <w:rsid w:val="003B3390"/>
    <w:rsid w:val="003B7413"/>
    <w:rsid w:val="003B7A25"/>
    <w:rsid w:val="003C0B8D"/>
    <w:rsid w:val="003C10BC"/>
    <w:rsid w:val="003C4C68"/>
    <w:rsid w:val="003C569C"/>
    <w:rsid w:val="003C5D2B"/>
    <w:rsid w:val="003C672A"/>
    <w:rsid w:val="003C782D"/>
    <w:rsid w:val="003C7A63"/>
    <w:rsid w:val="003D0B5F"/>
    <w:rsid w:val="003D175B"/>
    <w:rsid w:val="003D22D6"/>
    <w:rsid w:val="003D3598"/>
    <w:rsid w:val="003D3C4C"/>
    <w:rsid w:val="003D69D6"/>
    <w:rsid w:val="003E0CC1"/>
    <w:rsid w:val="003E310D"/>
    <w:rsid w:val="003E4687"/>
    <w:rsid w:val="003E4BF1"/>
    <w:rsid w:val="003E4C5D"/>
    <w:rsid w:val="003E4CD7"/>
    <w:rsid w:val="003E5AD2"/>
    <w:rsid w:val="003E5C65"/>
    <w:rsid w:val="003E6C7C"/>
    <w:rsid w:val="003F029A"/>
    <w:rsid w:val="003F2281"/>
    <w:rsid w:val="003F2FD2"/>
    <w:rsid w:val="003F3559"/>
    <w:rsid w:val="003F3A4B"/>
    <w:rsid w:val="003F4636"/>
    <w:rsid w:val="003F4660"/>
    <w:rsid w:val="003F4F5C"/>
    <w:rsid w:val="003F5043"/>
    <w:rsid w:val="003F6B44"/>
    <w:rsid w:val="003F7C25"/>
    <w:rsid w:val="0040079F"/>
    <w:rsid w:val="0040095D"/>
    <w:rsid w:val="004010FB"/>
    <w:rsid w:val="0040218C"/>
    <w:rsid w:val="004026C6"/>
    <w:rsid w:val="004036B6"/>
    <w:rsid w:val="004044FA"/>
    <w:rsid w:val="00404FCC"/>
    <w:rsid w:val="00406D2F"/>
    <w:rsid w:val="00407A04"/>
    <w:rsid w:val="00407D24"/>
    <w:rsid w:val="00410160"/>
    <w:rsid w:val="00410C16"/>
    <w:rsid w:val="0041272A"/>
    <w:rsid w:val="004145DD"/>
    <w:rsid w:val="0041553D"/>
    <w:rsid w:val="0041577B"/>
    <w:rsid w:val="00417D27"/>
    <w:rsid w:val="00417DA4"/>
    <w:rsid w:val="004220D5"/>
    <w:rsid w:val="00422205"/>
    <w:rsid w:val="004243F2"/>
    <w:rsid w:val="004266F7"/>
    <w:rsid w:val="0042770C"/>
    <w:rsid w:val="004279D8"/>
    <w:rsid w:val="00427AE5"/>
    <w:rsid w:val="00427E20"/>
    <w:rsid w:val="00430600"/>
    <w:rsid w:val="004313BB"/>
    <w:rsid w:val="004328C0"/>
    <w:rsid w:val="00432A35"/>
    <w:rsid w:val="00433DB9"/>
    <w:rsid w:val="00434828"/>
    <w:rsid w:val="004355AA"/>
    <w:rsid w:val="00435E83"/>
    <w:rsid w:val="004366E0"/>
    <w:rsid w:val="00436D42"/>
    <w:rsid w:val="00437F68"/>
    <w:rsid w:val="0044037A"/>
    <w:rsid w:val="00440C3C"/>
    <w:rsid w:val="00440D6C"/>
    <w:rsid w:val="00443CA3"/>
    <w:rsid w:val="004440C1"/>
    <w:rsid w:val="00445C19"/>
    <w:rsid w:val="00445D1F"/>
    <w:rsid w:val="00446B44"/>
    <w:rsid w:val="00447C1D"/>
    <w:rsid w:val="0045138E"/>
    <w:rsid w:val="00451717"/>
    <w:rsid w:val="00452A38"/>
    <w:rsid w:val="004537A9"/>
    <w:rsid w:val="00454939"/>
    <w:rsid w:val="00455118"/>
    <w:rsid w:val="004552C7"/>
    <w:rsid w:val="004553CB"/>
    <w:rsid w:val="004561B0"/>
    <w:rsid w:val="00457C51"/>
    <w:rsid w:val="004613BE"/>
    <w:rsid w:val="004620E9"/>
    <w:rsid w:val="00466962"/>
    <w:rsid w:val="00466CED"/>
    <w:rsid w:val="00466EB8"/>
    <w:rsid w:val="00467715"/>
    <w:rsid w:val="00467A63"/>
    <w:rsid w:val="0047072E"/>
    <w:rsid w:val="0047116A"/>
    <w:rsid w:val="0047165A"/>
    <w:rsid w:val="00472A48"/>
    <w:rsid w:val="00473ACE"/>
    <w:rsid w:val="00476524"/>
    <w:rsid w:val="00477AE0"/>
    <w:rsid w:val="00480315"/>
    <w:rsid w:val="004820CF"/>
    <w:rsid w:val="004849D1"/>
    <w:rsid w:val="00484E32"/>
    <w:rsid w:val="004852C2"/>
    <w:rsid w:val="004854EB"/>
    <w:rsid w:val="00487FDF"/>
    <w:rsid w:val="00490E3F"/>
    <w:rsid w:val="004949B1"/>
    <w:rsid w:val="00495E7F"/>
    <w:rsid w:val="00496AA3"/>
    <w:rsid w:val="00497B09"/>
    <w:rsid w:val="00497D81"/>
    <w:rsid w:val="00497FFE"/>
    <w:rsid w:val="004A0028"/>
    <w:rsid w:val="004A2569"/>
    <w:rsid w:val="004A2572"/>
    <w:rsid w:val="004A32B1"/>
    <w:rsid w:val="004A3780"/>
    <w:rsid w:val="004A6058"/>
    <w:rsid w:val="004A64BB"/>
    <w:rsid w:val="004A6599"/>
    <w:rsid w:val="004A6EC0"/>
    <w:rsid w:val="004B1D4D"/>
    <w:rsid w:val="004B2FA2"/>
    <w:rsid w:val="004B4257"/>
    <w:rsid w:val="004B4BF4"/>
    <w:rsid w:val="004B50B3"/>
    <w:rsid w:val="004B52F5"/>
    <w:rsid w:val="004B6C85"/>
    <w:rsid w:val="004B72C7"/>
    <w:rsid w:val="004B7463"/>
    <w:rsid w:val="004C2D03"/>
    <w:rsid w:val="004C427E"/>
    <w:rsid w:val="004C49FE"/>
    <w:rsid w:val="004D2AEB"/>
    <w:rsid w:val="004D3687"/>
    <w:rsid w:val="004D40B5"/>
    <w:rsid w:val="004D4898"/>
    <w:rsid w:val="004D5D72"/>
    <w:rsid w:val="004D6016"/>
    <w:rsid w:val="004D7C5C"/>
    <w:rsid w:val="004E00B5"/>
    <w:rsid w:val="004E00C8"/>
    <w:rsid w:val="004E018C"/>
    <w:rsid w:val="004E0251"/>
    <w:rsid w:val="004E1CB7"/>
    <w:rsid w:val="004E24C8"/>
    <w:rsid w:val="004E2F79"/>
    <w:rsid w:val="004E54EE"/>
    <w:rsid w:val="004E6C97"/>
    <w:rsid w:val="004E7E99"/>
    <w:rsid w:val="004E7F4F"/>
    <w:rsid w:val="004F0949"/>
    <w:rsid w:val="004F0A9A"/>
    <w:rsid w:val="004F3AC7"/>
    <w:rsid w:val="004F463F"/>
    <w:rsid w:val="004F48B8"/>
    <w:rsid w:val="004F5F5E"/>
    <w:rsid w:val="004F6B7B"/>
    <w:rsid w:val="005003BB"/>
    <w:rsid w:val="00500AEE"/>
    <w:rsid w:val="00504967"/>
    <w:rsid w:val="005055BE"/>
    <w:rsid w:val="00505672"/>
    <w:rsid w:val="00505B1C"/>
    <w:rsid w:val="00510D48"/>
    <w:rsid w:val="005113FF"/>
    <w:rsid w:val="00511406"/>
    <w:rsid w:val="00511935"/>
    <w:rsid w:val="005119E8"/>
    <w:rsid w:val="005122BE"/>
    <w:rsid w:val="005123FB"/>
    <w:rsid w:val="0051417A"/>
    <w:rsid w:val="005145F8"/>
    <w:rsid w:val="00515116"/>
    <w:rsid w:val="00515807"/>
    <w:rsid w:val="00516790"/>
    <w:rsid w:val="005167DC"/>
    <w:rsid w:val="005176CE"/>
    <w:rsid w:val="005178B6"/>
    <w:rsid w:val="005202C0"/>
    <w:rsid w:val="00520971"/>
    <w:rsid w:val="00521372"/>
    <w:rsid w:val="00521B2B"/>
    <w:rsid w:val="00523BD8"/>
    <w:rsid w:val="00524273"/>
    <w:rsid w:val="005258C9"/>
    <w:rsid w:val="005258CC"/>
    <w:rsid w:val="00525AFE"/>
    <w:rsid w:val="005267FA"/>
    <w:rsid w:val="0052716E"/>
    <w:rsid w:val="00530960"/>
    <w:rsid w:val="0053114A"/>
    <w:rsid w:val="00532B2A"/>
    <w:rsid w:val="005331D5"/>
    <w:rsid w:val="005344F1"/>
    <w:rsid w:val="00534B39"/>
    <w:rsid w:val="00535336"/>
    <w:rsid w:val="00535C81"/>
    <w:rsid w:val="0053601D"/>
    <w:rsid w:val="0053710A"/>
    <w:rsid w:val="00537410"/>
    <w:rsid w:val="00537B44"/>
    <w:rsid w:val="005423F4"/>
    <w:rsid w:val="00542674"/>
    <w:rsid w:val="0054360A"/>
    <w:rsid w:val="00544545"/>
    <w:rsid w:val="00544B11"/>
    <w:rsid w:val="00546DDC"/>
    <w:rsid w:val="00547326"/>
    <w:rsid w:val="0055124A"/>
    <w:rsid w:val="0055167B"/>
    <w:rsid w:val="00553A95"/>
    <w:rsid w:val="005563D2"/>
    <w:rsid w:val="00557806"/>
    <w:rsid w:val="0056060C"/>
    <w:rsid w:val="005611E3"/>
    <w:rsid w:val="00562EBC"/>
    <w:rsid w:val="0056637C"/>
    <w:rsid w:val="005666DE"/>
    <w:rsid w:val="005671C5"/>
    <w:rsid w:val="005711FD"/>
    <w:rsid w:val="00572C65"/>
    <w:rsid w:val="00573853"/>
    <w:rsid w:val="005768E6"/>
    <w:rsid w:val="005770B4"/>
    <w:rsid w:val="00580C08"/>
    <w:rsid w:val="0058247C"/>
    <w:rsid w:val="005828FF"/>
    <w:rsid w:val="00583714"/>
    <w:rsid w:val="0058473B"/>
    <w:rsid w:val="005852E5"/>
    <w:rsid w:val="0058595A"/>
    <w:rsid w:val="005875A2"/>
    <w:rsid w:val="00590FE6"/>
    <w:rsid w:val="00592E38"/>
    <w:rsid w:val="00593EB5"/>
    <w:rsid w:val="00594035"/>
    <w:rsid w:val="00594ECB"/>
    <w:rsid w:val="005960AD"/>
    <w:rsid w:val="00596426"/>
    <w:rsid w:val="005A07AF"/>
    <w:rsid w:val="005A0A6D"/>
    <w:rsid w:val="005A2049"/>
    <w:rsid w:val="005A325B"/>
    <w:rsid w:val="005A6B49"/>
    <w:rsid w:val="005B025F"/>
    <w:rsid w:val="005B0BA0"/>
    <w:rsid w:val="005B17FE"/>
    <w:rsid w:val="005B2407"/>
    <w:rsid w:val="005B27CC"/>
    <w:rsid w:val="005B35F0"/>
    <w:rsid w:val="005B6C69"/>
    <w:rsid w:val="005B6D08"/>
    <w:rsid w:val="005B7817"/>
    <w:rsid w:val="005B7B3C"/>
    <w:rsid w:val="005C02E9"/>
    <w:rsid w:val="005C0DF4"/>
    <w:rsid w:val="005C1669"/>
    <w:rsid w:val="005C1DA6"/>
    <w:rsid w:val="005C267F"/>
    <w:rsid w:val="005C3BD9"/>
    <w:rsid w:val="005C4DA2"/>
    <w:rsid w:val="005C4E6B"/>
    <w:rsid w:val="005C50BE"/>
    <w:rsid w:val="005C6A09"/>
    <w:rsid w:val="005C6C35"/>
    <w:rsid w:val="005C707D"/>
    <w:rsid w:val="005C7DEB"/>
    <w:rsid w:val="005D03D2"/>
    <w:rsid w:val="005D3050"/>
    <w:rsid w:val="005D42AC"/>
    <w:rsid w:val="005D4C26"/>
    <w:rsid w:val="005D5BF9"/>
    <w:rsid w:val="005E0088"/>
    <w:rsid w:val="005E3741"/>
    <w:rsid w:val="005E5C0E"/>
    <w:rsid w:val="005E6146"/>
    <w:rsid w:val="005E6E6F"/>
    <w:rsid w:val="005F0724"/>
    <w:rsid w:val="005F3414"/>
    <w:rsid w:val="005F3D33"/>
    <w:rsid w:val="005F481E"/>
    <w:rsid w:val="005F6385"/>
    <w:rsid w:val="005F6DA6"/>
    <w:rsid w:val="005F6E68"/>
    <w:rsid w:val="005F7F98"/>
    <w:rsid w:val="00601B9A"/>
    <w:rsid w:val="00601BD8"/>
    <w:rsid w:val="00603443"/>
    <w:rsid w:val="00604977"/>
    <w:rsid w:val="00604E04"/>
    <w:rsid w:val="00605605"/>
    <w:rsid w:val="0060566A"/>
    <w:rsid w:val="00605B6A"/>
    <w:rsid w:val="006064CB"/>
    <w:rsid w:val="006065C1"/>
    <w:rsid w:val="00611399"/>
    <w:rsid w:val="00611894"/>
    <w:rsid w:val="006126ED"/>
    <w:rsid w:val="006141BC"/>
    <w:rsid w:val="006146D4"/>
    <w:rsid w:val="00615D52"/>
    <w:rsid w:val="0062280F"/>
    <w:rsid w:val="00622F41"/>
    <w:rsid w:val="00622F99"/>
    <w:rsid w:val="006247DC"/>
    <w:rsid w:val="00624850"/>
    <w:rsid w:val="00626B90"/>
    <w:rsid w:val="00626E81"/>
    <w:rsid w:val="00627794"/>
    <w:rsid w:val="00631606"/>
    <w:rsid w:val="00631A7C"/>
    <w:rsid w:val="00631B9D"/>
    <w:rsid w:val="00632B3B"/>
    <w:rsid w:val="00633E4A"/>
    <w:rsid w:val="006340F9"/>
    <w:rsid w:val="006358C2"/>
    <w:rsid w:val="006365BB"/>
    <w:rsid w:val="006412FE"/>
    <w:rsid w:val="00641334"/>
    <w:rsid w:val="00642E7A"/>
    <w:rsid w:val="00643DA4"/>
    <w:rsid w:val="006449C4"/>
    <w:rsid w:val="006450D9"/>
    <w:rsid w:val="00645171"/>
    <w:rsid w:val="006451DD"/>
    <w:rsid w:val="006452DB"/>
    <w:rsid w:val="00646B15"/>
    <w:rsid w:val="00646F79"/>
    <w:rsid w:val="00647FBF"/>
    <w:rsid w:val="00651132"/>
    <w:rsid w:val="00651215"/>
    <w:rsid w:val="006529F6"/>
    <w:rsid w:val="00653560"/>
    <w:rsid w:val="00656073"/>
    <w:rsid w:val="00657107"/>
    <w:rsid w:val="0066036F"/>
    <w:rsid w:val="00662799"/>
    <w:rsid w:val="0066305C"/>
    <w:rsid w:val="0066364C"/>
    <w:rsid w:val="00664248"/>
    <w:rsid w:val="00664748"/>
    <w:rsid w:val="00666129"/>
    <w:rsid w:val="006663FB"/>
    <w:rsid w:val="00666703"/>
    <w:rsid w:val="00667CC8"/>
    <w:rsid w:val="00671508"/>
    <w:rsid w:val="00671CFD"/>
    <w:rsid w:val="0067407A"/>
    <w:rsid w:val="00675EC4"/>
    <w:rsid w:val="00676758"/>
    <w:rsid w:val="00676CA3"/>
    <w:rsid w:val="00677516"/>
    <w:rsid w:val="0068182D"/>
    <w:rsid w:val="0068252B"/>
    <w:rsid w:val="00684820"/>
    <w:rsid w:val="00684C67"/>
    <w:rsid w:val="0068578B"/>
    <w:rsid w:val="006866DA"/>
    <w:rsid w:val="00686D02"/>
    <w:rsid w:val="00686FB4"/>
    <w:rsid w:val="006901E1"/>
    <w:rsid w:val="00690300"/>
    <w:rsid w:val="00690307"/>
    <w:rsid w:val="006903DD"/>
    <w:rsid w:val="00691580"/>
    <w:rsid w:val="00691A5B"/>
    <w:rsid w:val="00691ECA"/>
    <w:rsid w:val="00693BF0"/>
    <w:rsid w:val="0069663B"/>
    <w:rsid w:val="00696924"/>
    <w:rsid w:val="00696A47"/>
    <w:rsid w:val="00696FA3"/>
    <w:rsid w:val="006A0283"/>
    <w:rsid w:val="006A2100"/>
    <w:rsid w:val="006A2951"/>
    <w:rsid w:val="006A3247"/>
    <w:rsid w:val="006A3C98"/>
    <w:rsid w:val="006A4AEE"/>
    <w:rsid w:val="006A5936"/>
    <w:rsid w:val="006B1636"/>
    <w:rsid w:val="006B369D"/>
    <w:rsid w:val="006B390B"/>
    <w:rsid w:val="006B4824"/>
    <w:rsid w:val="006B4D9E"/>
    <w:rsid w:val="006B62D1"/>
    <w:rsid w:val="006B6D21"/>
    <w:rsid w:val="006B779D"/>
    <w:rsid w:val="006C3B99"/>
    <w:rsid w:val="006C630D"/>
    <w:rsid w:val="006C722B"/>
    <w:rsid w:val="006C7C49"/>
    <w:rsid w:val="006D020B"/>
    <w:rsid w:val="006D1044"/>
    <w:rsid w:val="006D244D"/>
    <w:rsid w:val="006D2C19"/>
    <w:rsid w:val="006D39B2"/>
    <w:rsid w:val="006D3D89"/>
    <w:rsid w:val="006D4635"/>
    <w:rsid w:val="006E106D"/>
    <w:rsid w:val="006E240D"/>
    <w:rsid w:val="006E2CBB"/>
    <w:rsid w:val="006E3236"/>
    <w:rsid w:val="006E4869"/>
    <w:rsid w:val="006E4B66"/>
    <w:rsid w:val="006E5F1A"/>
    <w:rsid w:val="006E64F5"/>
    <w:rsid w:val="006F0401"/>
    <w:rsid w:val="006F08FF"/>
    <w:rsid w:val="006F17DE"/>
    <w:rsid w:val="006F18AD"/>
    <w:rsid w:val="006F44FE"/>
    <w:rsid w:val="006F4614"/>
    <w:rsid w:val="006F7AA4"/>
    <w:rsid w:val="0070027E"/>
    <w:rsid w:val="00700889"/>
    <w:rsid w:val="007017FD"/>
    <w:rsid w:val="00702C9C"/>
    <w:rsid w:val="007050AE"/>
    <w:rsid w:val="00707598"/>
    <w:rsid w:val="00707972"/>
    <w:rsid w:val="00707D42"/>
    <w:rsid w:val="0071059D"/>
    <w:rsid w:val="007122CC"/>
    <w:rsid w:val="00712667"/>
    <w:rsid w:val="0071271A"/>
    <w:rsid w:val="007129BF"/>
    <w:rsid w:val="00716E5B"/>
    <w:rsid w:val="00717AFD"/>
    <w:rsid w:val="00717CB7"/>
    <w:rsid w:val="00723BB4"/>
    <w:rsid w:val="007252C7"/>
    <w:rsid w:val="00725364"/>
    <w:rsid w:val="00725AFD"/>
    <w:rsid w:val="00731298"/>
    <w:rsid w:val="00731A5B"/>
    <w:rsid w:val="0073201D"/>
    <w:rsid w:val="00733A83"/>
    <w:rsid w:val="00733C3D"/>
    <w:rsid w:val="00733F66"/>
    <w:rsid w:val="007349E5"/>
    <w:rsid w:val="00734E92"/>
    <w:rsid w:val="00736531"/>
    <w:rsid w:val="00736D5D"/>
    <w:rsid w:val="00736E3B"/>
    <w:rsid w:val="00736E44"/>
    <w:rsid w:val="00736F8C"/>
    <w:rsid w:val="00741765"/>
    <w:rsid w:val="00744191"/>
    <w:rsid w:val="00745728"/>
    <w:rsid w:val="00745DC3"/>
    <w:rsid w:val="007509C8"/>
    <w:rsid w:val="00751962"/>
    <w:rsid w:val="00752AA8"/>
    <w:rsid w:val="00753651"/>
    <w:rsid w:val="00755D2C"/>
    <w:rsid w:val="00756E1A"/>
    <w:rsid w:val="00756F08"/>
    <w:rsid w:val="0076021B"/>
    <w:rsid w:val="00761E4B"/>
    <w:rsid w:val="00762282"/>
    <w:rsid w:val="0076523B"/>
    <w:rsid w:val="00771D7E"/>
    <w:rsid w:val="0077314E"/>
    <w:rsid w:val="00773A8B"/>
    <w:rsid w:val="00773E1A"/>
    <w:rsid w:val="00774E4E"/>
    <w:rsid w:val="007750EA"/>
    <w:rsid w:val="007760DD"/>
    <w:rsid w:val="00777AC2"/>
    <w:rsid w:val="00780802"/>
    <w:rsid w:val="007825E3"/>
    <w:rsid w:val="00784903"/>
    <w:rsid w:val="007859F7"/>
    <w:rsid w:val="00785B76"/>
    <w:rsid w:val="00787EE1"/>
    <w:rsid w:val="0079146A"/>
    <w:rsid w:val="007936DD"/>
    <w:rsid w:val="00794102"/>
    <w:rsid w:val="00797185"/>
    <w:rsid w:val="0079730B"/>
    <w:rsid w:val="007A1356"/>
    <w:rsid w:val="007A26BA"/>
    <w:rsid w:val="007A28E0"/>
    <w:rsid w:val="007A3BFD"/>
    <w:rsid w:val="007A4E0E"/>
    <w:rsid w:val="007A6145"/>
    <w:rsid w:val="007A7213"/>
    <w:rsid w:val="007A7F75"/>
    <w:rsid w:val="007B1501"/>
    <w:rsid w:val="007B1ECA"/>
    <w:rsid w:val="007B481B"/>
    <w:rsid w:val="007B5593"/>
    <w:rsid w:val="007B55E9"/>
    <w:rsid w:val="007C1E4E"/>
    <w:rsid w:val="007C5692"/>
    <w:rsid w:val="007C63DE"/>
    <w:rsid w:val="007C6584"/>
    <w:rsid w:val="007C6BBC"/>
    <w:rsid w:val="007D0190"/>
    <w:rsid w:val="007D19AA"/>
    <w:rsid w:val="007D22A0"/>
    <w:rsid w:val="007D3962"/>
    <w:rsid w:val="007D3CAF"/>
    <w:rsid w:val="007D3FC8"/>
    <w:rsid w:val="007D5D64"/>
    <w:rsid w:val="007E3182"/>
    <w:rsid w:val="007E37D8"/>
    <w:rsid w:val="007E47C9"/>
    <w:rsid w:val="007E55FB"/>
    <w:rsid w:val="007E5CB7"/>
    <w:rsid w:val="007E7086"/>
    <w:rsid w:val="007E732A"/>
    <w:rsid w:val="007E752F"/>
    <w:rsid w:val="007F29B8"/>
    <w:rsid w:val="007F3635"/>
    <w:rsid w:val="007F3659"/>
    <w:rsid w:val="007F3812"/>
    <w:rsid w:val="007F46DD"/>
    <w:rsid w:val="007F4BD5"/>
    <w:rsid w:val="007F783C"/>
    <w:rsid w:val="00801799"/>
    <w:rsid w:val="00801FA8"/>
    <w:rsid w:val="00802C64"/>
    <w:rsid w:val="0080341A"/>
    <w:rsid w:val="00803813"/>
    <w:rsid w:val="00804627"/>
    <w:rsid w:val="0080502A"/>
    <w:rsid w:val="0080548F"/>
    <w:rsid w:val="00807F02"/>
    <w:rsid w:val="008102ED"/>
    <w:rsid w:val="00811DDC"/>
    <w:rsid w:val="00812E7D"/>
    <w:rsid w:val="008143D3"/>
    <w:rsid w:val="00814C24"/>
    <w:rsid w:val="00814DF6"/>
    <w:rsid w:val="00820059"/>
    <w:rsid w:val="008217D0"/>
    <w:rsid w:val="0082433B"/>
    <w:rsid w:val="0082468B"/>
    <w:rsid w:val="00825811"/>
    <w:rsid w:val="008278DD"/>
    <w:rsid w:val="00830076"/>
    <w:rsid w:val="00831619"/>
    <w:rsid w:val="00834010"/>
    <w:rsid w:val="008343F9"/>
    <w:rsid w:val="008364F3"/>
    <w:rsid w:val="00836706"/>
    <w:rsid w:val="00836AD6"/>
    <w:rsid w:val="00841345"/>
    <w:rsid w:val="0084352F"/>
    <w:rsid w:val="00843FD2"/>
    <w:rsid w:val="00845A4E"/>
    <w:rsid w:val="00846EA5"/>
    <w:rsid w:val="00847048"/>
    <w:rsid w:val="00851C24"/>
    <w:rsid w:val="00853D8C"/>
    <w:rsid w:val="008549AC"/>
    <w:rsid w:val="008550D6"/>
    <w:rsid w:val="0086143A"/>
    <w:rsid w:val="008615AB"/>
    <w:rsid w:val="00861CC9"/>
    <w:rsid w:val="0087019F"/>
    <w:rsid w:val="00870CF5"/>
    <w:rsid w:val="00870F05"/>
    <w:rsid w:val="00872894"/>
    <w:rsid w:val="00872C51"/>
    <w:rsid w:val="00873BDE"/>
    <w:rsid w:val="00876231"/>
    <w:rsid w:val="00876866"/>
    <w:rsid w:val="00876FA3"/>
    <w:rsid w:val="00877A98"/>
    <w:rsid w:val="00880A92"/>
    <w:rsid w:val="0088201B"/>
    <w:rsid w:val="008840E0"/>
    <w:rsid w:val="008846DF"/>
    <w:rsid w:val="0088605E"/>
    <w:rsid w:val="00886349"/>
    <w:rsid w:val="0088744E"/>
    <w:rsid w:val="00887E4F"/>
    <w:rsid w:val="0089028F"/>
    <w:rsid w:val="00890B23"/>
    <w:rsid w:val="00891055"/>
    <w:rsid w:val="00892EFD"/>
    <w:rsid w:val="008937B5"/>
    <w:rsid w:val="00893B7F"/>
    <w:rsid w:val="008948B7"/>
    <w:rsid w:val="00897D1F"/>
    <w:rsid w:val="008A0072"/>
    <w:rsid w:val="008A0FEE"/>
    <w:rsid w:val="008A1506"/>
    <w:rsid w:val="008A3EDA"/>
    <w:rsid w:val="008A5019"/>
    <w:rsid w:val="008A7014"/>
    <w:rsid w:val="008B207D"/>
    <w:rsid w:val="008B3DDF"/>
    <w:rsid w:val="008B4F69"/>
    <w:rsid w:val="008B6CE1"/>
    <w:rsid w:val="008C19E9"/>
    <w:rsid w:val="008C39D4"/>
    <w:rsid w:val="008C4313"/>
    <w:rsid w:val="008C4C86"/>
    <w:rsid w:val="008C4C8C"/>
    <w:rsid w:val="008C6004"/>
    <w:rsid w:val="008C68F7"/>
    <w:rsid w:val="008C7CBC"/>
    <w:rsid w:val="008D1A7A"/>
    <w:rsid w:val="008D21F6"/>
    <w:rsid w:val="008D2D47"/>
    <w:rsid w:val="008D36DE"/>
    <w:rsid w:val="008D4FD1"/>
    <w:rsid w:val="008D5014"/>
    <w:rsid w:val="008D7DFA"/>
    <w:rsid w:val="008E0A4B"/>
    <w:rsid w:val="008E1147"/>
    <w:rsid w:val="008E203B"/>
    <w:rsid w:val="008E35B0"/>
    <w:rsid w:val="008E4039"/>
    <w:rsid w:val="008E46C7"/>
    <w:rsid w:val="008E5902"/>
    <w:rsid w:val="008E68D8"/>
    <w:rsid w:val="008E6C63"/>
    <w:rsid w:val="008F0BB6"/>
    <w:rsid w:val="008F1701"/>
    <w:rsid w:val="008F1F9A"/>
    <w:rsid w:val="008F2A45"/>
    <w:rsid w:val="008F4AC9"/>
    <w:rsid w:val="008F5478"/>
    <w:rsid w:val="008F6976"/>
    <w:rsid w:val="008F7280"/>
    <w:rsid w:val="00901079"/>
    <w:rsid w:val="00902333"/>
    <w:rsid w:val="00902CAB"/>
    <w:rsid w:val="00902CC8"/>
    <w:rsid w:val="009030C2"/>
    <w:rsid w:val="009040E1"/>
    <w:rsid w:val="00907E8B"/>
    <w:rsid w:val="009122AA"/>
    <w:rsid w:val="00913372"/>
    <w:rsid w:val="00914394"/>
    <w:rsid w:val="00914A0B"/>
    <w:rsid w:val="00914D8E"/>
    <w:rsid w:val="0091576F"/>
    <w:rsid w:val="00915A0E"/>
    <w:rsid w:val="0091640C"/>
    <w:rsid w:val="0091641C"/>
    <w:rsid w:val="00917989"/>
    <w:rsid w:val="009208EA"/>
    <w:rsid w:val="00920BEF"/>
    <w:rsid w:val="00921037"/>
    <w:rsid w:val="00921AD6"/>
    <w:rsid w:val="00922229"/>
    <w:rsid w:val="0092274D"/>
    <w:rsid w:val="00922C4A"/>
    <w:rsid w:val="0092319D"/>
    <w:rsid w:val="00924081"/>
    <w:rsid w:val="00925716"/>
    <w:rsid w:val="00925F58"/>
    <w:rsid w:val="009262C3"/>
    <w:rsid w:val="009273E7"/>
    <w:rsid w:val="00927A73"/>
    <w:rsid w:val="00930BB1"/>
    <w:rsid w:val="00931144"/>
    <w:rsid w:val="009330DB"/>
    <w:rsid w:val="009336D7"/>
    <w:rsid w:val="009341E5"/>
    <w:rsid w:val="0093505D"/>
    <w:rsid w:val="009371E6"/>
    <w:rsid w:val="00937BC8"/>
    <w:rsid w:val="009422FC"/>
    <w:rsid w:val="00944427"/>
    <w:rsid w:val="009449CC"/>
    <w:rsid w:val="00945197"/>
    <w:rsid w:val="00947E54"/>
    <w:rsid w:val="00947E97"/>
    <w:rsid w:val="009507CA"/>
    <w:rsid w:val="00950E63"/>
    <w:rsid w:val="00951C0D"/>
    <w:rsid w:val="0095256D"/>
    <w:rsid w:val="00954A36"/>
    <w:rsid w:val="009555EE"/>
    <w:rsid w:val="00955AB1"/>
    <w:rsid w:val="009578DC"/>
    <w:rsid w:val="00957CA1"/>
    <w:rsid w:val="00961B0E"/>
    <w:rsid w:val="00962433"/>
    <w:rsid w:val="00962EAD"/>
    <w:rsid w:val="009638A3"/>
    <w:rsid w:val="00964251"/>
    <w:rsid w:val="0096703A"/>
    <w:rsid w:val="009671F1"/>
    <w:rsid w:val="009676D9"/>
    <w:rsid w:val="00967FF5"/>
    <w:rsid w:val="00971783"/>
    <w:rsid w:val="00972BC9"/>
    <w:rsid w:val="00973C8E"/>
    <w:rsid w:val="00975015"/>
    <w:rsid w:val="00975B8A"/>
    <w:rsid w:val="0097652F"/>
    <w:rsid w:val="009767DE"/>
    <w:rsid w:val="00977B3F"/>
    <w:rsid w:val="00977CFD"/>
    <w:rsid w:val="009815B2"/>
    <w:rsid w:val="00982980"/>
    <w:rsid w:val="00982E58"/>
    <w:rsid w:val="00983418"/>
    <w:rsid w:val="0098487F"/>
    <w:rsid w:val="00984CF6"/>
    <w:rsid w:val="00986306"/>
    <w:rsid w:val="009902D5"/>
    <w:rsid w:val="00992378"/>
    <w:rsid w:val="009924DC"/>
    <w:rsid w:val="009927A9"/>
    <w:rsid w:val="0099376F"/>
    <w:rsid w:val="00993998"/>
    <w:rsid w:val="009946BE"/>
    <w:rsid w:val="00994E41"/>
    <w:rsid w:val="00994E5D"/>
    <w:rsid w:val="00996169"/>
    <w:rsid w:val="00997FBB"/>
    <w:rsid w:val="009A2BF2"/>
    <w:rsid w:val="009A30EB"/>
    <w:rsid w:val="009A4F19"/>
    <w:rsid w:val="009A5ACE"/>
    <w:rsid w:val="009A5E0E"/>
    <w:rsid w:val="009A6217"/>
    <w:rsid w:val="009A7203"/>
    <w:rsid w:val="009B14AC"/>
    <w:rsid w:val="009B200E"/>
    <w:rsid w:val="009B204B"/>
    <w:rsid w:val="009B254A"/>
    <w:rsid w:val="009B49AD"/>
    <w:rsid w:val="009B511B"/>
    <w:rsid w:val="009B6E9D"/>
    <w:rsid w:val="009B73C3"/>
    <w:rsid w:val="009B7C84"/>
    <w:rsid w:val="009C0CD9"/>
    <w:rsid w:val="009C1BA7"/>
    <w:rsid w:val="009C1CFE"/>
    <w:rsid w:val="009C77B3"/>
    <w:rsid w:val="009D1622"/>
    <w:rsid w:val="009D3622"/>
    <w:rsid w:val="009D3BDC"/>
    <w:rsid w:val="009D4D2E"/>
    <w:rsid w:val="009D5A17"/>
    <w:rsid w:val="009D61AB"/>
    <w:rsid w:val="009D7AF8"/>
    <w:rsid w:val="009E20F9"/>
    <w:rsid w:val="009E3A1F"/>
    <w:rsid w:val="009E556A"/>
    <w:rsid w:val="009E68F6"/>
    <w:rsid w:val="009F07BC"/>
    <w:rsid w:val="009F0F9A"/>
    <w:rsid w:val="009F10C1"/>
    <w:rsid w:val="009F283C"/>
    <w:rsid w:val="009F2FB7"/>
    <w:rsid w:val="009F6399"/>
    <w:rsid w:val="009F73FD"/>
    <w:rsid w:val="00A01CDE"/>
    <w:rsid w:val="00A05A87"/>
    <w:rsid w:val="00A06424"/>
    <w:rsid w:val="00A06B52"/>
    <w:rsid w:val="00A07BE5"/>
    <w:rsid w:val="00A102C8"/>
    <w:rsid w:val="00A1068D"/>
    <w:rsid w:val="00A109C2"/>
    <w:rsid w:val="00A10E9A"/>
    <w:rsid w:val="00A11F3B"/>
    <w:rsid w:val="00A14741"/>
    <w:rsid w:val="00A15463"/>
    <w:rsid w:val="00A16489"/>
    <w:rsid w:val="00A164D3"/>
    <w:rsid w:val="00A22A8A"/>
    <w:rsid w:val="00A22AE9"/>
    <w:rsid w:val="00A22D54"/>
    <w:rsid w:val="00A2370B"/>
    <w:rsid w:val="00A24AC1"/>
    <w:rsid w:val="00A24E17"/>
    <w:rsid w:val="00A25416"/>
    <w:rsid w:val="00A25FE5"/>
    <w:rsid w:val="00A26E96"/>
    <w:rsid w:val="00A302B8"/>
    <w:rsid w:val="00A31140"/>
    <w:rsid w:val="00A311EE"/>
    <w:rsid w:val="00A331F4"/>
    <w:rsid w:val="00A33B84"/>
    <w:rsid w:val="00A33B97"/>
    <w:rsid w:val="00A37486"/>
    <w:rsid w:val="00A375A1"/>
    <w:rsid w:val="00A37AE9"/>
    <w:rsid w:val="00A37EF1"/>
    <w:rsid w:val="00A41367"/>
    <w:rsid w:val="00A41518"/>
    <w:rsid w:val="00A41C6F"/>
    <w:rsid w:val="00A42FE0"/>
    <w:rsid w:val="00A4468C"/>
    <w:rsid w:val="00A44E63"/>
    <w:rsid w:val="00A46B3E"/>
    <w:rsid w:val="00A47AC8"/>
    <w:rsid w:val="00A52298"/>
    <w:rsid w:val="00A54A06"/>
    <w:rsid w:val="00A555B3"/>
    <w:rsid w:val="00A60089"/>
    <w:rsid w:val="00A62E59"/>
    <w:rsid w:val="00A6430B"/>
    <w:rsid w:val="00A6535C"/>
    <w:rsid w:val="00A74EDE"/>
    <w:rsid w:val="00A769B3"/>
    <w:rsid w:val="00A8057A"/>
    <w:rsid w:val="00A80798"/>
    <w:rsid w:val="00A808CB"/>
    <w:rsid w:val="00A80B70"/>
    <w:rsid w:val="00A81284"/>
    <w:rsid w:val="00A836D7"/>
    <w:rsid w:val="00A845FA"/>
    <w:rsid w:val="00A84BD8"/>
    <w:rsid w:val="00A850E5"/>
    <w:rsid w:val="00A85B88"/>
    <w:rsid w:val="00A91643"/>
    <w:rsid w:val="00A92634"/>
    <w:rsid w:val="00A95620"/>
    <w:rsid w:val="00A9570A"/>
    <w:rsid w:val="00A96219"/>
    <w:rsid w:val="00A966F2"/>
    <w:rsid w:val="00AA0030"/>
    <w:rsid w:val="00AA0698"/>
    <w:rsid w:val="00AA0F1D"/>
    <w:rsid w:val="00AA1851"/>
    <w:rsid w:val="00AA389F"/>
    <w:rsid w:val="00AA570F"/>
    <w:rsid w:val="00AA7D47"/>
    <w:rsid w:val="00AB0981"/>
    <w:rsid w:val="00AB0F34"/>
    <w:rsid w:val="00AB0FD0"/>
    <w:rsid w:val="00AB140F"/>
    <w:rsid w:val="00AB1CCE"/>
    <w:rsid w:val="00AB1D0B"/>
    <w:rsid w:val="00AB1DCF"/>
    <w:rsid w:val="00AB2340"/>
    <w:rsid w:val="00AB2541"/>
    <w:rsid w:val="00AB2904"/>
    <w:rsid w:val="00AB299F"/>
    <w:rsid w:val="00AB2CEE"/>
    <w:rsid w:val="00AB34D5"/>
    <w:rsid w:val="00AB38D9"/>
    <w:rsid w:val="00AB6154"/>
    <w:rsid w:val="00AB6269"/>
    <w:rsid w:val="00AB6E09"/>
    <w:rsid w:val="00AC0171"/>
    <w:rsid w:val="00AC0DE3"/>
    <w:rsid w:val="00AC16B4"/>
    <w:rsid w:val="00AC1C6B"/>
    <w:rsid w:val="00AC1CBA"/>
    <w:rsid w:val="00AC27A5"/>
    <w:rsid w:val="00AC3895"/>
    <w:rsid w:val="00AC3DA4"/>
    <w:rsid w:val="00AC3F19"/>
    <w:rsid w:val="00AC4E85"/>
    <w:rsid w:val="00AC6AA3"/>
    <w:rsid w:val="00AC6C9B"/>
    <w:rsid w:val="00AC6D1B"/>
    <w:rsid w:val="00AD1602"/>
    <w:rsid w:val="00AD68B1"/>
    <w:rsid w:val="00AE2674"/>
    <w:rsid w:val="00AE2A18"/>
    <w:rsid w:val="00AF08EA"/>
    <w:rsid w:val="00AF08F6"/>
    <w:rsid w:val="00AF119C"/>
    <w:rsid w:val="00AF4692"/>
    <w:rsid w:val="00AF56A6"/>
    <w:rsid w:val="00AF62BE"/>
    <w:rsid w:val="00AF6811"/>
    <w:rsid w:val="00AF7850"/>
    <w:rsid w:val="00B00CDA"/>
    <w:rsid w:val="00B00F74"/>
    <w:rsid w:val="00B030D4"/>
    <w:rsid w:val="00B04B1A"/>
    <w:rsid w:val="00B06B0C"/>
    <w:rsid w:val="00B06D27"/>
    <w:rsid w:val="00B07BF7"/>
    <w:rsid w:val="00B10198"/>
    <w:rsid w:val="00B10481"/>
    <w:rsid w:val="00B1066A"/>
    <w:rsid w:val="00B10BC9"/>
    <w:rsid w:val="00B1216A"/>
    <w:rsid w:val="00B1264C"/>
    <w:rsid w:val="00B14163"/>
    <w:rsid w:val="00B147B7"/>
    <w:rsid w:val="00B156D1"/>
    <w:rsid w:val="00B15F37"/>
    <w:rsid w:val="00B16946"/>
    <w:rsid w:val="00B16D54"/>
    <w:rsid w:val="00B20C1B"/>
    <w:rsid w:val="00B21797"/>
    <w:rsid w:val="00B22732"/>
    <w:rsid w:val="00B244EE"/>
    <w:rsid w:val="00B24C8D"/>
    <w:rsid w:val="00B25180"/>
    <w:rsid w:val="00B2639B"/>
    <w:rsid w:val="00B3056F"/>
    <w:rsid w:val="00B315ED"/>
    <w:rsid w:val="00B324F5"/>
    <w:rsid w:val="00B341AA"/>
    <w:rsid w:val="00B342CE"/>
    <w:rsid w:val="00B361C7"/>
    <w:rsid w:val="00B424AA"/>
    <w:rsid w:val="00B42609"/>
    <w:rsid w:val="00B43EC5"/>
    <w:rsid w:val="00B454A5"/>
    <w:rsid w:val="00B457E9"/>
    <w:rsid w:val="00B4744E"/>
    <w:rsid w:val="00B519F6"/>
    <w:rsid w:val="00B51D8D"/>
    <w:rsid w:val="00B521F7"/>
    <w:rsid w:val="00B53BA7"/>
    <w:rsid w:val="00B54B96"/>
    <w:rsid w:val="00B54F18"/>
    <w:rsid w:val="00B55252"/>
    <w:rsid w:val="00B6044A"/>
    <w:rsid w:val="00B61264"/>
    <w:rsid w:val="00B6349B"/>
    <w:rsid w:val="00B63774"/>
    <w:rsid w:val="00B65509"/>
    <w:rsid w:val="00B66CAB"/>
    <w:rsid w:val="00B71014"/>
    <w:rsid w:val="00B739E1"/>
    <w:rsid w:val="00B73A34"/>
    <w:rsid w:val="00B73E99"/>
    <w:rsid w:val="00B7451D"/>
    <w:rsid w:val="00B746CC"/>
    <w:rsid w:val="00B758BA"/>
    <w:rsid w:val="00B77525"/>
    <w:rsid w:val="00B81B71"/>
    <w:rsid w:val="00B82DA9"/>
    <w:rsid w:val="00B84E44"/>
    <w:rsid w:val="00B85B9F"/>
    <w:rsid w:val="00B876A2"/>
    <w:rsid w:val="00B8780A"/>
    <w:rsid w:val="00B87D96"/>
    <w:rsid w:val="00B915F3"/>
    <w:rsid w:val="00B91B55"/>
    <w:rsid w:val="00B920EA"/>
    <w:rsid w:val="00B92408"/>
    <w:rsid w:val="00B92B58"/>
    <w:rsid w:val="00B93864"/>
    <w:rsid w:val="00B93D34"/>
    <w:rsid w:val="00B94047"/>
    <w:rsid w:val="00B952FD"/>
    <w:rsid w:val="00B953F7"/>
    <w:rsid w:val="00B96721"/>
    <w:rsid w:val="00B96BDD"/>
    <w:rsid w:val="00B96E5A"/>
    <w:rsid w:val="00B972B5"/>
    <w:rsid w:val="00BA0B97"/>
    <w:rsid w:val="00BA17E3"/>
    <w:rsid w:val="00BA2237"/>
    <w:rsid w:val="00BA2635"/>
    <w:rsid w:val="00BA3016"/>
    <w:rsid w:val="00BA3A10"/>
    <w:rsid w:val="00BA501F"/>
    <w:rsid w:val="00BA6861"/>
    <w:rsid w:val="00BA71F1"/>
    <w:rsid w:val="00BA7ED6"/>
    <w:rsid w:val="00BB1B4E"/>
    <w:rsid w:val="00BB21A7"/>
    <w:rsid w:val="00BB3903"/>
    <w:rsid w:val="00BB410D"/>
    <w:rsid w:val="00BB415A"/>
    <w:rsid w:val="00BB4482"/>
    <w:rsid w:val="00BB4ABA"/>
    <w:rsid w:val="00BB592C"/>
    <w:rsid w:val="00BB746E"/>
    <w:rsid w:val="00BC185F"/>
    <w:rsid w:val="00BC1DF1"/>
    <w:rsid w:val="00BC1F86"/>
    <w:rsid w:val="00BC201F"/>
    <w:rsid w:val="00BC4A61"/>
    <w:rsid w:val="00BC55EE"/>
    <w:rsid w:val="00BC5D4A"/>
    <w:rsid w:val="00BC676C"/>
    <w:rsid w:val="00BC7DF9"/>
    <w:rsid w:val="00BD0B0B"/>
    <w:rsid w:val="00BD2B6E"/>
    <w:rsid w:val="00BD43EF"/>
    <w:rsid w:val="00BD4514"/>
    <w:rsid w:val="00BE21E6"/>
    <w:rsid w:val="00BE2A50"/>
    <w:rsid w:val="00BE4897"/>
    <w:rsid w:val="00BE4EED"/>
    <w:rsid w:val="00BE5484"/>
    <w:rsid w:val="00BE6272"/>
    <w:rsid w:val="00BE7187"/>
    <w:rsid w:val="00BE7B42"/>
    <w:rsid w:val="00BF0029"/>
    <w:rsid w:val="00BF065C"/>
    <w:rsid w:val="00BF08AE"/>
    <w:rsid w:val="00BF1214"/>
    <w:rsid w:val="00BF176C"/>
    <w:rsid w:val="00BF187F"/>
    <w:rsid w:val="00BF2570"/>
    <w:rsid w:val="00BF2D78"/>
    <w:rsid w:val="00BF2E13"/>
    <w:rsid w:val="00BF41C2"/>
    <w:rsid w:val="00BF5264"/>
    <w:rsid w:val="00BF6C22"/>
    <w:rsid w:val="00BF6F04"/>
    <w:rsid w:val="00BF72DD"/>
    <w:rsid w:val="00C0057F"/>
    <w:rsid w:val="00C006A6"/>
    <w:rsid w:val="00C0137A"/>
    <w:rsid w:val="00C02912"/>
    <w:rsid w:val="00C03E63"/>
    <w:rsid w:val="00C042C8"/>
    <w:rsid w:val="00C04B5F"/>
    <w:rsid w:val="00C04B82"/>
    <w:rsid w:val="00C065B9"/>
    <w:rsid w:val="00C06C37"/>
    <w:rsid w:val="00C072AE"/>
    <w:rsid w:val="00C10A94"/>
    <w:rsid w:val="00C11526"/>
    <w:rsid w:val="00C121D9"/>
    <w:rsid w:val="00C130FC"/>
    <w:rsid w:val="00C13C8C"/>
    <w:rsid w:val="00C15CAF"/>
    <w:rsid w:val="00C15FF8"/>
    <w:rsid w:val="00C1634D"/>
    <w:rsid w:val="00C16B87"/>
    <w:rsid w:val="00C17BAC"/>
    <w:rsid w:val="00C2117F"/>
    <w:rsid w:val="00C2329B"/>
    <w:rsid w:val="00C2403F"/>
    <w:rsid w:val="00C25465"/>
    <w:rsid w:val="00C266F8"/>
    <w:rsid w:val="00C26DE1"/>
    <w:rsid w:val="00C27AB3"/>
    <w:rsid w:val="00C27B13"/>
    <w:rsid w:val="00C31508"/>
    <w:rsid w:val="00C31A5C"/>
    <w:rsid w:val="00C31E70"/>
    <w:rsid w:val="00C31E74"/>
    <w:rsid w:val="00C327EA"/>
    <w:rsid w:val="00C329AA"/>
    <w:rsid w:val="00C32AF5"/>
    <w:rsid w:val="00C33BE9"/>
    <w:rsid w:val="00C34726"/>
    <w:rsid w:val="00C3549D"/>
    <w:rsid w:val="00C37DA8"/>
    <w:rsid w:val="00C40B02"/>
    <w:rsid w:val="00C4272E"/>
    <w:rsid w:val="00C42F66"/>
    <w:rsid w:val="00C43A9E"/>
    <w:rsid w:val="00C448C3"/>
    <w:rsid w:val="00C4499A"/>
    <w:rsid w:val="00C44CED"/>
    <w:rsid w:val="00C4659C"/>
    <w:rsid w:val="00C47F72"/>
    <w:rsid w:val="00C508F8"/>
    <w:rsid w:val="00C5281F"/>
    <w:rsid w:val="00C52D08"/>
    <w:rsid w:val="00C537CB"/>
    <w:rsid w:val="00C551A0"/>
    <w:rsid w:val="00C553F1"/>
    <w:rsid w:val="00C55BE5"/>
    <w:rsid w:val="00C62648"/>
    <w:rsid w:val="00C6319B"/>
    <w:rsid w:val="00C63B46"/>
    <w:rsid w:val="00C642AD"/>
    <w:rsid w:val="00C648A1"/>
    <w:rsid w:val="00C66E62"/>
    <w:rsid w:val="00C67A52"/>
    <w:rsid w:val="00C702D4"/>
    <w:rsid w:val="00C70ECE"/>
    <w:rsid w:val="00C71497"/>
    <w:rsid w:val="00C737AF"/>
    <w:rsid w:val="00C73FD8"/>
    <w:rsid w:val="00C758CB"/>
    <w:rsid w:val="00C75D39"/>
    <w:rsid w:val="00C75E19"/>
    <w:rsid w:val="00C767F1"/>
    <w:rsid w:val="00C76953"/>
    <w:rsid w:val="00C80892"/>
    <w:rsid w:val="00C81053"/>
    <w:rsid w:val="00C81460"/>
    <w:rsid w:val="00C81D81"/>
    <w:rsid w:val="00C8280E"/>
    <w:rsid w:val="00C8351A"/>
    <w:rsid w:val="00C83D2C"/>
    <w:rsid w:val="00C84CFE"/>
    <w:rsid w:val="00C859B7"/>
    <w:rsid w:val="00C86BBA"/>
    <w:rsid w:val="00C86CB9"/>
    <w:rsid w:val="00C8709D"/>
    <w:rsid w:val="00C870C3"/>
    <w:rsid w:val="00C873C5"/>
    <w:rsid w:val="00C94539"/>
    <w:rsid w:val="00C9498C"/>
    <w:rsid w:val="00C94AE8"/>
    <w:rsid w:val="00C9535E"/>
    <w:rsid w:val="00C95370"/>
    <w:rsid w:val="00C964C1"/>
    <w:rsid w:val="00C968B7"/>
    <w:rsid w:val="00C96B74"/>
    <w:rsid w:val="00C96C1E"/>
    <w:rsid w:val="00C97101"/>
    <w:rsid w:val="00CA0BE8"/>
    <w:rsid w:val="00CA1064"/>
    <w:rsid w:val="00CA431A"/>
    <w:rsid w:val="00CA4EEC"/>
    <w:rsid w:val="00CA5A3E"/>
    <w:rsid w:val="00CA62C9"/>
    <w:rsid w:val="00CA7742"/>
    <w:rsid w:val="00CA7B22"/>
    <w:rsid w:val="00CA7DFA"/>
    <w:rsid w:val="00CB115B"/>
    <w:rsid w:val="00CB2F95"/>
    <w:rsid w:val="00CB3270"/>
    <w:rsid w:val="00CB3447"/>
    <w:rsid w:val="00CB4A83"/>
    <w:rsid w:val="00CB4B66"/>
    <w:rsid w:val="00CB519B"/>
    <w:rsid w:val="00CB7A50"/>
    <w:rsid w:val="00CB7AF0"/>
    <w:rsid w:val="00CC07FB"/>
    <w:rsid w:val="00CC0E4D"/>
    <w:rsid w:val="00CC1690"/>
    <w:rsid w:val="00CC1981"/>
    <w:rsid w:val="00CC3094"/>
    <w:rsid w:val="00CC3623"/>
    <w:rsid w:val="00CC3DD6"/>
    <w:rsid w:val="00CC4997"/>
    <w:rsid w:val="00CC571B"/>
    <w:rsid w:val="00CC6238"/>
    <w:rsid w:val="00CC7D51"/>
    <w:rsid w:val="00CD095A"/>
    <w:rsid w:val="00CD1287"/>
    <w:rsid w:val="00CD240D"/>
    <w:rsid w:val="00CD265B"/>
    <w:rsid w:val="00CD29A3"/>
    <w:rsid w:val="00CD2B05"/>
    <w:rsid w:val="00CD3332"/>
    <w:rsid w:val="00CD3AF3"/>
    <w:rsid w:val="00CD43BD"/>
    <w:rsid w:val="00CD7901"/>
    <w:rsid w:val="00CE0902"/>
    <w:rsid w:val="00CE0F36"/>
    <w:rsid w:val="00CE12F0"/>
    <w:rsid w:val="00CE3E91"/>
    <w:rsid w:val="00CE572F"/>
    <w:rsid w:val="00CE5779"/>
    <w:rsid w:val="00CE6010"/>
    <w:rsid w:val="00CE6227"/>
    <w:rsid w:val="00CE7315"/>
    <w:rsid w:val="00CF074A"/>
    <w:rsid w:val="00CF1932"/>
    <w:rsid w:val="00CF3860"/>
    <w:rsid w:val="00CF50A1"/>
    <w:rsid w:val="00CF5507"/>
    <w:rsid w:val="00CF6E0D"/>
    <w:rsid w:val="00CF737D"/>
    <w:rsid w:val="00CF7CAA"/>
    <w:rsid w:val="00D02B73"/>
    <w:rsid w:val="00D03D6F"/>
    <w:rsid w:val="00D0502C"/>
    <w:rsid w:val="00D065F2"/>
    <w:rsid w:val="00D07D15"/>
    <w:rsid w:val="00D10340"/>
    <w:rsid w:val="00D10FEC"/>
    <w:rsid w:val="00D124DF"/>
    <w:rsid w:val="00D15BC3"/>
    <w:rsid w:val="00D15EF4"/>
    <w:rsid w:val="00D172E3"/>
    <w:rsid w:val="00D20A95"/>
    <w:rsid w:val="00D20AA0"/>
    <w:rsid w:val="00D20F3F"/>
    <w:rsid w:val="00D25A85"/>
    <w:rsid w:val="00D25E9E"/>
    <w:rsid w:val="00D26C6F"/>
    <w:rsid w:val="00D3016D"/>
    <w:rsid w:val="00D309DA"/>
    <w:rsid w:val="00D337F0"/>
    <w:rsid w:val="00D3488C"/>
    <w:rsid w:val="00D34CEF"/>
    <w:rsid w:val="00D36353"/>
    <w:rsid w:val="00D40FC1"/>
    <w:rsid w:val="00D40FC5"/>
    <w:rsid w:val="00D42B18"/>
    <w:rsid w:val="00D430B2"/>
    <w:rsid w:val="00D43A2B"/>
    <w:rsid w:val="00D44FAC"/>
    <w:rsid w:val="00D4563B"/>
    <w:rsid w:val="00D45E65"/>
    <w:rsid w:val="00D46952"/>
    <w:rsid w:val="00D46ED7"/>
    <w:rsid w:val="00D50593"/>
    <w:rsid w:val="00D530AE"/>
    <w:rsid w:val="00D5381A"/>
    <w:rsid w:val="00D53AEE"/>
    <w:rsid w:val="00D54268"/>
    <w:rsid w:val="00D558A0"/>
    <w:rsid w:val="00D56B9D"/>
    <w:rsid w:val="00D56F83"/>
    <w:rsid w:val="00D570F6"/>
    <w:rsid w:val="00D57EA2"/>
    <w:rsid w:val="00D61C22"/>
    <w:rsid w:val="00D6247B"/>
    <w:rsid w:val="00D62B36"/>
    <w:rsid w:val="00D64542"/>
    <w:rsid w:val="00D661AD"/>
    <w:rsid w:val="00D66455"/>
    <w:rsid w:val="00D6672B"/>
    <w:rsid w:val="00D67400"/>
    <w:rsid w:val="00D67725"/>
    <w:rsid w:val="00D7213F"/>
    <w:rsid w:val="00D72B9F"/>
    <w:rsid w:val="00D72D92"/>
    <w:rsid w:val="00D73C57"/>
    <w:rsid w:val="00D77031"/>
    <w:rsid w:val="00D8322A"/>
    <w:rsid w:val="00D836C4"/>
    <w:rsid w:val="00D84C68"/>
    <w:rsid w:val="00D86E2C"/>
    <w:rsid w:val="00D8753E"/>
    <w:rsid w:val="00D87C97"/>
    <w:rsid w:val="00D90CEF"/>
    <w:rsid w:val="00D90DC0"/>
    <w:rsid w:val="00D91E2F"/>
    <w:rsid w:val="00DA100D"/>
    <w:rsid w:val="00DA1C1C"/>
    <w:rsid w:val="00DA1D5C"/>
    <w:rsid w:val="00DA3212"/>
    <w:rsid w:val="00DA410E"/>
    <w:rsid w:val="00DA45A2"/>
    <w:rsid w:val="00DA4688"/>
    <w:rsid w:val="00DA60AD"/>
    <w:rsid w:val="00DA62D8"/>
    <w:rsid w:val="00DA6EC8"/>
    <w:rsid w:val="00DA7B87"/>
    <w:rsid w:val="00DA7BC2"/>
    <w:rsid w:val="00DB004A"/>
    <w:rsid w:val="00DB01C6"/>
    <w:rsid w:val="00DB0F30"/>
    <w:rsid w:val="00DB1F52"/>
    <w:rsid w:val="00DB201B"/>
    <w:rsid w:val="00DB234E"/>
    <w:rsid w:val="00DB275E"/>
    <w:rsid w:val="00DB2A39"/>
    <w:rsid w:val="00DB41DB"/>
    <w:rsid w:val="00DB4AAE"/>
    <w:rsid w:val="00DB4F6E"/>
    <w:rsid w:val="00DB6A07"/>
    <w:rsid w:val="00DC3BD9"/>
    <w:rsid w:val="00DC5ACB"/>
    <w:rsid w:val="00DC6317"/>
    <w:rsid w:val="00DC678A"/>
    <w:rsid w:val="00DC6B49"/>
    <w:rsid w:val="00DC7FE7"/>
    <w:rsid w:val="00DD0A41"/>
    <w:rsid w:val="00DD147F"/>
    <w:rsid w:val="00DD1CE3"/>
    <w:rsid w:val="00DD20E6"/>
    <w:rsid w:val="00DD337A"/>
    <w:rsid w:val="00DD3658"/>
    <w:rsid w:val="00DD55A1"/>
    <w:rsid w:val="00DD66D4"/>
    <w:rsid w:val="00DD6B5A"/>
    <w:rsid w:val="00DD7E07"/>
    <w:rsid w:val="00DE1625"/>
    <w:rsid w:val="00DE2210"/>
    <w:rsid w:val="00DE2734"/>
    <w:rsid w:val="00DE33EA"/>
    <w:rsid w:val="00DE362F"/>
    <w:rsid w:val="00DE3757"/>
    <w:rsid w:val="00DE42E9"/>
    <w:rsid w:val="00DE537D"/>
    <w:rsid w:val="00DF16CE"/>
    <w:rsid w:val="00DF18F7"/>
    <w:rsid w:val="00DF1D2A"/>
    <w:rsid w:val="00DF1D62"/>
    <w:rsid w:val="00DF2990"/>
    <w:rsid w:val="00DF6682"/>
    <w:rsid w:val="00DF694D"/>
    <w:rsid w:val="00DF71A0"/>
    <w:rsid w:val="00DF7415"/>
    <w:rsid w:val="00DF7E3B"/>
    <w:rsid w:val="00E01A20"/>
    <w:rsid w:val="00E01D13"/>
    <w:rsid w:val="00E02948"/>
    <w:rsid w:val="00E03A41"/>
    <w:rsid w:val="00E05325"/>
    <w:rsid w:val="00E057CD"/>
    <w:rsid w:val="00E05B5A"/>
    <w:rsid w:val="00E06F9E"/>
    <w:rsid w:val="00E073F6"/>
    <w:rsid w:val="00E111F8"/>
    <w:rsid w:val="00E11DFA"/>
    <w:rsid w:val="00E13189"/>
    <w:rsid w:val="00E14C1F"/>
    <w:rsid w:val="00E17036"/>
    <w:rsid w:val="00E17865"/>
    <w:rsid w:val="00E21DF8"/>
    <w:rsid w:val="00E241A0"/>
    <w:rsid w:val="00E25B42"/>
    <w:rsid w:val="00E25B63"/>
    <w:rsid w:val="00E26B6F"/>
    <w:rsid w:val="00E301B3"/>
    <w:rsid w:val="00E31A05"/>
    <w:rsid w:val="00E378C0"/>
    <w:rsid w:val="00E407AC"/>
    <w:rsid w:val="00E43A30"/>
    <w:rsid w:val="00E457AC"/>
    <w:rsid w:val="00E4598E"/>
    <w:rsid w:val="00E45F35"/>
    <w:rsid w:val="00E461EB"/>
    <w:rsid w:val="00E46859"/>
    <w:rsid w:val="00E468CD"/>
    <w:rsid w:val="00E47FE8"/>
    <w:rsid w:val="00E50AEA"/>
    <w:rsid w:val="00E51744"/>
    <w:rsid w:val="00E52751"/>
    <w:rsid w:val="00E52838"/>
    <w:rsid w:val="00E528CD"/>
    <w:rsid w:val="00E53302"/>
    <w:rsid w:val="00E55807"/>
    <w:rsid w:val="00E56990"/>
    <w:rsid w:val="00E56BEB"/>
    <w:rsid w:val="00E60D17"/>
    <w:rsid w:val="00E61A97"/>
    <w:rsid w:val="00E62226"/>
    <w:rsid w:val="00E65E9E"/>
    <w:rsid w:val="00E67B3E"/>
    <w:rsid w:val="00E71C10"/>
    <w:rsid w:val="00E71EB7"/>
    <w:rsid w:val="00E72500"/>
    <w:rsid w:val="00E731B9"/>
    <w:rsid w:val="00E73B7D"/>
    <w:rsid w:val="00E741E4"/>
    <w:rsid w:val="00E75737"/>
    <w:rsid w:val="00E75EE4"/>
    <w:rsid w:val="00E776A6"/>
    <w:rsid w:val="00E77A8C"/>
    <w:rsid w:val="00E82380"/>
    <w:rsid w:val="00E83604"/>
    <w:rsid w:val="00E8580F"/>
    <w:rsid w:val="00E86AC4"/>
    <w:rsid w:val="00E877A7"/>
    <w:rsid w:val="00E91D0F"/>
    <w:rsid w:val="00E950A2"/>
    <w:rsid w:val="00E95BBA"/>
    <w:rsid w:val="00E9779A"/>
    <w:rsid w:val="00EA049E"/>
    <w:rsid w:val="00EA0B23"/>
    <w:rsid w:val="00EA16A4"/>
    <w:rsid w:val="00EA1DD7"/>
    <w:rsid w:val="00EA2E0D"/>
    <w:rsid w:val="00EA43FA"/>
    <w:rsid w:val="00EA6BC3"/>
    <w:rsid w:val="00EA7098"/>
    <w:rsid w:val="00EA71F4"/>
    <w:rsid w:val="00EA789C"/>
    <w:rsid w:val="00EA7BE6"/>
    <w:rsid w:val="00EB1126"/>
    <w:rsid w:val="00EB215F"/>
    <w:rsid w:val="00EB3B70"/>
    <w:rsid w:val="00EB3DBF"/>
    <w:rsid w:val="00EB51CF"/>
    <w:rsid w:val="00EB7D62"/>
    <w:rsid w:val="00EC28A8"/>
    <w:rsid w:val="00EC294F"/>
    <w:rsid w:val="00EC2E35"/>
    <w:rsid w:val="00EC301E"/>
    <w:rsid w:val="00EC42BC"/>
    <w:rsid w:val="00EC4CE1"/>
    <w:rsid w:val="00EC5329"/>
    <w:rsid w:val="00ED0337"/>
    <w:rsid w:val="00ED12A5"/>
    <w:rsid w:val="00ED2345"/>
    <w:rsid w:val="00ED2557"/>
    <w:rsid w:val="00ED51EF"/>
    <w:rsid w:val="00ED6AB1"/>
    <w:rsid w:val="00EE39E7"/>
    <w:rsid w:val="00EE3B06"/>
    <w:rsid w:val="00EE3BAD"/>
    <w:rsid w:val="00EE40BE"/>
    <w:rsid w:val="00EE5700"/>
    <w:rsid w:val="00EE7466"/>
    <w:rsid w:val="00EF0C14"/>
    <w:rsid w:val="00EF0D1B"/>
    <w:rsid w:val="00EF2597"/>
    <w:rsid w:val="00EF4685"/>
    <w:rsid w:val="00EF5B8A"/>
    <w:rsid w:val="00EF754E"/>
    <w:rsid w:val="00F01CAC"/>
    <w:rsid w:val="00F02E36"/>
    <w:rsid w:val="00F0337D"/>
    <w:rsid w:val="00F03483"/>
    <w:rsid w:val="00F03CF3"/>
    <w:rsid w:val="00F03EA9"/>
    <w:rsid w:val="00F049D3"/>
    <w:rsid w:val="00F04BBB"/>
    <w:rsid w:val="00F05B07"/>
    <w:rsid w:val="00F05CB6"/>
    <w:rsid w:val="00F0659B"/>
    <w:rsid w:val="00F06D65"/>
    <w:rsid w:val="00F07E1A"/>
    <w:rsid w:val="00F112FE"/>
    <w:rsid w:val="00F1200A"/>
    <w:rsid w:val="00F12788"/>
    <w:rsid w:val="00F12984"/>
    <w:rsid w:val="00F138C0"/>
    <w:rsid w:val="00F16984"/>
    <w:rsid w:val="00F178F5"/>
    <w:rsid w:val="00F179B9"/>
    <w:rsid w:val="00F20FA8"/>
    <w:rsid w:val="00F226F8"/>
    <w:rsid w:val="00F255DC"/>
    <w:rsid w:val="00F30515"/>
    <w:rsid w:val="00F3160A"/>
    <w:rsid w:val="00F316A5"/>
    <w:rsid w:val="00F323CB"/>
    <w:rsid w:val="00F32991"/>
    <w:rsid w:val="00F32B45"/>
    <w:rsid w:val="00F32FD5"/>
    <w:rsid w:val="00F33F6C"/>
    <w:rsid w:val="00F34E0A"/>
    <w:rsid w:val="00F351F1"/>
    <w:rsid w:val="00F4062B"/>
    <w:rsid w:val="00F41AC1"/>
    <w:rsid w:val="00F41FD1"/>
    <w:rsid w:val="00F42A9C"/>
    <w:rsid w:val="00F42DCE"/>
    <w:rsid w:val="00F43BF7"/>
    <w:rsid w:val="00F4413F"/>
    <w:rsid w:val="00F44565"/>
    <w:rsid w:val="00F44AA8"/>
    <w:rsid w:val="00F450E2"/>
    <w:rsid w:val="00F45631"/>
    <w:rsid w:val="00F461AD"/>
    <w:rsid w:val="00F50026"/>
    <w:rsid w:val="00F5087F"/>
    <w:rsid w:val="00F52650"/>
    <w:rsid w:val="00F553C3"/>
    <w:rsid w:val="00F5662D"/>
    <w:rsid w:val="00F5677D"/>
    <w:rsid w:val="00F56964"/>
    <w:rsid w:val="00F56F10"/>
    <w:rsid w:val="00F57BD0"/>
    <w:rsid w:val="00F60375"/>
    <w:rsid w:val="00F608C8"/>
    <w:rsid w:val="00F610E9"/>
    <w:rsid w:val="00F61CFD"/>
    <w:rsid w:val="00F6267F"/>
    <w:rsid w:val="00F628A1"/>
    <w:rsid w:val="00F64437"/>
    <w:rsid w:val="00F65E63"/>
    <w:rsid w:val="00F67031"/>
    <w:rsid w:val="00F67C43"/>
    <w:rsid w:val="00F72BEA"/>
    <w:rsid w:val="00F73E82"/>
    <w:rsid w:val="00F7467F"/>
    <w:rsid w:val="00F749CA"/>
    <w:rsid w:val="00F74FA6"/>
    <w:rsid w:val="00F761A0"/>
    <w:rsid w:val="00F77C20"/>
    <w:rsid w:val="00F77D03"/>
    <w:rsid w:val="00F8008F"/>
    <w:rsid w:val="00F81DFE"/>
    <w:rsid w:val="00F82DD3"/>
    <w:rsid w:val="00F832F1"/>
    <w:rsid w:val="00F91143"/>
    <w:rsid w:val="00F9206A"/>
    <w:rsid w:val="00F9432C"/>
    <w:rsid w:val="00F94340"/>
    <w:rsid w:val="00F968E1"/>
    <w:rsid w:val="00F96DAC"/>
    <w:rsid w:val="00F972E7"/>
    <w:rsid w:val="00FA0ABB"/>
    <w:rsid w:val="00FA26E4"/>
    <w:rsid w:val="00FA2B0F"/>
    <w:rsid w:val="00FA3877"/>
    <w:rsid w:val="00FA51BF"/>
    <w:rsid w:val="00FA6011"/>
    <w:rsid w:val="00FA6352"/>
    <w:rsid w:val="00FA658E"/>
    <w:rsid w:val="00FA6CAE"/>
    <w:rsid w:val="00FB0A6D"/>
    <w:rsid w:val="00FB11AE"/>
    <w:rsid w:val="00FB12B5"/>
    <w:rsid w:val="00FB2444"/>
    <w:rsid w:val="00FB2E76"/>
    <w:rsid w:val="00FB320D"/>
    <w:rsid w:val="00FB397A"/>
    <w:rsid w:val="00FB7761"/>
    <w:rsid w:val="00FC0746"/>
    <w:rsid w:val="00FC0783"/>
    <w:rsid w:val="00FC212C"/>
    <w:rsid w:val="00FC3ACE"/>
    <w:rsid w:val="00FC3C78"/>
    <w:rsid w:val="00FC64E7"/>
    <w:rsid w:val="00FC6D8B"/>
    <w:rsid w:val="00FD13E9"/>
    <w:rsid w:val="00FD295B"/>
    <w:rsid w:val="00FD306C"/>
    <w:rsid w:val="00FD6284"/>
    <w:rsid w:val="00FD6920"/>
    <w:rsid w:val="00FE2649"/>
    <w:rsid w:val="00FE469B"/>
    <w:rsid w:val="00FE4C27"/>
    <w:rsid w:val="00FE5601"/>
    <w:rsid w:val="00FE56C1"/>
    <w:rsid w:val="00FE5848"/>
    <w:rsid w:val="00FE6C46"/>
    <w:rsid w:val="00FE6E8A"/>
    <w:rsid w:val="00FF0EB5"/>
    <w:rsid w:val="00FF0EBD"/>
    <w:rsid w:val="00FF114C"/>
    <w:rsid w:val="00FF21A2"/>
    <w:rsid w:val="00FF3A5C"/>
    <w:rsid w:val="00FF3C0D"/>
    <w:rsid w:val="00FF4023"/>
    <w:rsid w:val="00FF73BB"/>
    <w:rsid w:val="035BB4E0"/>
    <w:rsid w:val="0720E37E"/>
    <w:rsid w:val="2AD860D5"/>
    <w:rsid w:val="52EEC887"/>
    <w:rsid w:val="6FF7F4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6D40ED"/>
  <w15:docId w15:val="{0734492A-AC3B-4AF0-AEA7-63364940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7A63"/>
    <w:rPr>
      <w:rFonts w:ascii="Arial" w:hAnsi="Arial"/>
      <w:sz w:val="24"/>
      <w:szCs w:val="24"/>
      <w:lang w:eastAsia="en-US"/>
    </w:rPr>
  </w:style>
  <w:style w:type="paragraph" w:styleId="Heading1">
    <w:name w:val="heading 1"/>
    <w:basedOn w:val="Normal"/>
    <w:next w:val="Heading2"/>
    <w:link w:val="Heading1Char"/>
    <w:uiPriority w:val="9"/>
    <w:qFormat/>
    <w:rsid w:val="00BF72DD"/>
    <w:pPr>
      <w:spacing w:after="480"/>
      <w:outlineLvl w:val="0"/>
    </w:pPr>
    <w:rPr>
      <w:sz w:val="48"/>
    </w:rPr>
  </w:style>
  <w:style w:type="paragraph" w:styleId="Heading2">
    <w:name w:val="heading 2"/>
    <w:basedOn w:val="Normal"/>
    <w:next w:val="BodyText"/>
    <w:link w:val="Heading2Char"/>
    <w:qFormat/>
    <w:rsid w:val="004C427E"/>
    <w:pPr>
      <w:spacing w:after="240"/>
      <w:outlineLvl w:val="1"/>
    </w:pPr>
    <w:rPr>
      <w:sz w:val="36"/>
    </w:rPr>
  </w:style>
  <w:style w:type="paragraph" w:styleId="Heading3">
    <w:name w:val="heading 3"/>
    <w:basedOn w:val="BodyText"/>
    <w:next w:val="BodyText"/>
    <w:link w:val="Heading3Char"/>
    <w:qFormat/>
    <w:rsid w:val="0052716E"/>
    <w:pPr>
      <w:outlineLvl w:val="2"/>
    </w:pPr>
    <w:rPr>
      <w:rFonts w:ascii="Arial Bold" w:hAnsi="Arial Bold"/>
      <w:b/>
      <w:sz w:val="26"/>
    </w:rPr>
  </w:style>
  <w:style w:type="paragraph" w:styleId="Heading4">
    <w:name w:val="heading 4"/>
    <w:basedOn w:val="BodyText"/>
    <w:next w:val="BodyText"/>
    <w:link w:val="Heading4Char"/>
    <w:qFormat/>
    <w:rsid w:val="00196007"/>
    <w:pPr>
      <w:spacing w:after="0"/>
      <w:outlineLvl w:val="3"/>
    </w:pPr>
    <w:rPr>
      <w:rFonts w:ascii="Arial Bold" w:hAnsi="Arial Bold"/>
      <w:b/>
      <w:caps/>
      <w:sz w:val="22"/>
    </w:rPr>
  </w:style>
  <w:style w:type="paragraph" w:styleId="Heading5">
    <w:name w:val="heading 5"/>
    <w:basedOn w:val="BodyText"/>
    <w:next w:val="BodyText"/>
    <w:link w:val="Heading5Char"/>
    <w:qFormat/>
    <w:rsid w:val="00D309DA"/>
    <w:pPr>
      <w:spacing w:after="0"/>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AC16B4"/>
    <w:pPr>
      <w:spacing w:after="480"/>
    </w:pPr>
    <w:rPr>
      <w:rFonts w:cs="Arial"/>
      <w:bCs/>
      <w:sz w:val="48"/>
      <w:szCs w:val="32"/>
    </w:rPr>
  </w:style>
  <w:style w:type="paragraph" w:styleId="Subtitle">
    <w:name w:val="Subtitle"/>
    <w:basedOn w:val="Normal"/>
    <w:link w:val="SubtitleChar"/>
    <w:qFormat/>
    <w:rsid w:val="00AC16B4"/>
    <w:pPr>
      <w:spacing w:after="240"/>
    </w:pPr>
    <w:rPr>
      <w:rFonts w:cs="Arial"/>
      <w:sz w:val="36"/>
    </w:rPr>
  </w:style>
  <w:style w:type="paragraph" w:styleId="Header">
    <w:name w:val="header"/>
    <w:basedOn w:val="Normal"/>
    <w:link w:val="HeaderChar"/>
    <w:uiPriority w:val="99"/>
    <w:rsid w:val="00D46ED7"/>
    <w:pPr>
      <w:tabs>
        <w:tab w:val="center" w:pos="4153"/>
        <w:tab w:val="right" w:pos="8306"/>
      </w:tabs>
    </w:pPr>
  </w:style>
  <w:style w:type="paragraph" w:styleId="Footer">
    <w:name w:val="footer"/>
    <w:basedOn w:val="Normal"/>
    <w:link w:val="FooterChar"/>
    <w:uiPriority w:val="99"/>
    <w:rsid w:val="00D46ED7"/>
    <w:pPr>
      <w:tabs>
        <w:tab w:val="center" w:pos="4153"/>
        <w:tab w:val="right" w:pos="8306"/>
      </w:tabs>
    </w:pPr>
  </w:style>
  <w:style w:type="paragraph" w:customStyle="1" w:styleId="Copyrighttext">
    <w:name w:val="Copyright text"/>
    <w:basedOn w:val="Normal"/>
    <w:next w:val="Normal"/>
    <w:rsid w:val="00433DB9"/>
    <w:pPr>
      <w:spacing w:after="200"/>
    </w:pPr>
    <w:rPr>
      <w:sz w:val="20"/>
    </w:rPr>
  </w:style>
  <w:style w:type="paragraph" w:customStyle="1" w:styleId="Address">
    <w:name w:val="Address"/>
    <w:basedOn w:val="Copyrighttext"/>
    <w:rsid w:val="00433DB9"/>
    <w:pPr>
      <w:spacing w:after="0"/>
    </w:pPr>
  </w:style>
  <w:style w:type="paragraph" w:styleId="BodyText">
    <w:name w:val="Body Text"/>
    <w:basedOn w:val="Normal"/>
    <w:link w:val="BodyTextChar"/>
    <w:rsid w:val="00BF72DD"/>
    <w:pPr>
      <w:spacing w:after="240"/>
    </w:pPr>
  </w:style>
  <w:style w:type="character" w:styleId="PageNumber">
    <w:name w:val="page number"/>
    <w:basedOn w:val="DefaultParagraphFont"/>
    <w:rsid w:val="005B025F"/>
  </w:style>
  <w:style w:type="paragraph" w:customStyle="1" w:styleId="CopyrightItalics">
    <w:name w:val="Copyright Italics"/>
    <w:basedOn w:val="Copyrighttext"/>
    <w:next w:val="CommentText"/>
    <w:rsid w:val="0025471E"/>
    <w:rPr>
      <w:i/>
    </w:rPr>
  </w:style>
  <w:style w:type="paragraph" w:styleId="TOC1">
    <w:name w:val="toc 1"/>
    <w:basedOn w:val="Normal"/>
    <w:next w:val="Normal"/>
    <w:autoRedefine/>
    <w:uiPriority w:val="39"/>
    <w:qFormat/>
    <w:rsid w:val="00C11526"/>
    <w:pPr>
      <w:tabs>
        <w:tab w:val="right" w:pos="9628"/>
      </w:tabs>
      <w:spacing w:before="480" w:after="480"/>
    </w:pPr>
    <w:rPr>
      <w:b/>
    </w:rPr>
  </w:style>
  <w:style w:type="paragraph" w:styleId="CommentText">
    <w:name w:val="annotation text"/>
    <w:basedOn w:val="Normal"/>
    <w:link w:val="CommentTextChar1"/>
    <w:uiPriority w:val="99"/>
    <w:semiHidden/>
    <w:rsid w:val="0025471E"/>
    <w:rPr>
      <w:sz w:val="20"/>
      <w:szCs w:val="20"/>
    </w:rPr>
  </w:style>
  <w:style w:type="paragraph" w:styleId="Index1">
    <w:name w:val="index 1"/>
    <w:basedOn w:val="Normal"/>
    <w:next w:val="Normal"/>
    <w:autoRedefine/>
    <w:semiHidden/>
    <w:rsid w:val="00AC16B4"/>
    <w:pPr>
      <w:ind w:left="240" w:hanging="240"/>
    </w:pPr>
  </w:style>
  <w:style w:type="paragraph" w:styleId="TOC2">
    <w:name w:val="toc 2"/>
    <w:basedOn w:val="Normal"/>
    <w:next w:val="Normal"/>
    <w:autoRedefine/>
    <w:uiPriority w:val="39"/>
    <w:qFormat/>
    <w:rsid w:val="00C11526"/>
    <w:pPr>
      <w:tabs>
        <w:tab w:val="right" w:pos="9628"/>
      </w:tabs>
      <w:spacing w:before="240" w:after="240"/>
    </w:pPr>
  </w:style>
  <w:style w:type="character" w:styleId="Hyperlink">
    <w:name w:val="Hyperlink"/>
    <w:uiPriority w:val="99"/>
    <w:rsid w:val="00AC16B4"/>
    <w:rPr>
      <w:color w:val="0000FF"/>
      <w:u w:val="single"/>
    </w:rPr>
  </w:style>
  <w:style w:type="paragraph" w:styleId="FootnoteText">
    <w:name w:val="footnote text"/>
    <w:basedOn w:val="Normal"/>
    <w:link w:val="FootnoteTextChar"/>
    <w:uiPriority w:val="99"/>
    <w:rsid w:val="00024C6D"/>
    <w:rPr>
      <w:sz w:val="20"/>
      <w:szCs w:val="20"/>
    </w:rPr>
  </w:style>
  <w:style w:type="character" w:styleId="FootnoteReference">
    <w:name w:val="footnote reference"/>
    <w:semiHidden/>
    <w:rsid w:val="00024C6D"/>
    <w:rPr>
      <w:vertAlign w:val="superscript"/>
    </w:rPr>
  </w:style>
  <w:style w:type="paragraph" w:customStyle="1" w:styleId="Heading1NotIndexed">
    <w:name w:val="Heading 1 Not Indexed"/>
    <w:basedOn w:val="Heading1"/>
    <w:next w:val="BodyText"/>
    <w:rsid w:val="00C11526"/>
    <w:pPr>
      <w:outlineLvl w:val="9"/>
    </w:pPr>
  </w:style>
  <w:style w:type="paragraph" w:styleId="ListNumber">
    <w:name w:val="List Number"/>
    <w:aliases w:val="Numbered Para"/>
    <w:basedOn w:val="Normal"/>
    <w:link w:val="ListNumberChar"/>
    <w:rsid w:val="00027B64"/>
    <w:pPr>
      <w:numPr>
        <w:numId w:val="5"/>
      </w:numPr>
      <w:spacing w:after="240"/>
    </w:pPr>
  </w:style>
  <w:style w:type="paragraph" w:styleId="ListNumber2">
    <w:name w:val="List Number 2"/>
    <w:aliases w:val="Numbered Para 2"/>
    <w:basedOn w:val="Normal"/>
    <w:rsid w:val="00027B64"/>
    <w:pPr>
      <w:numPr>
        <w:ilvl w:val="1"/>
        <w:numId w:val="5"/>
      </w:numPr>
      <w:spacing w:after="240"/>
    </w:pPr>
  </w:style>
  <w:style w:type="character" w:customStyle="1" w:styleId="ListNumberChar">
    <w:name w:val="List Number Char"/>
    <w:aliases w:val="Numbered Para Char"/>
    <w:link w:val="ListNumber"/>
    <w:rsid w:val="00027B64"/>
    <w:rPr>
      <w:rFonts w:ascii="Arial" w:hAnsi="Arial"/>
      <w:sz w:val="24"/>
      <w:szCs w:val="24"/>
      <w:lang w:eastAsia="en-US"/>
    </w:rPr>
  </w:style>
  <w:style w:type="paragraph" w:styleId="ListBullet">
    <w:name w:val="List Bullet"/>
    <w:basedOn w:val="Normal"/>
    <w:rsid w:val="00E457AC"/>
    <w:pPr>
      <w:numPr>
        <w:numId w:val="1"/>
      </w:numPr>
    </w:pPr>
  </w:style>
  <w:style w:type="paragraph" w:styleId="ListBullet2">
    <w:name w:val="List Bullet 2"/>
    <w:basedOn w:val="Normal"/>
    <w:rsid w:val="004B1D4D"/>
    <w:pPr>
      <w:numPr>
        <w:numId w:val="2"/>
      </w:numPr>
    </w:pPr>
  </w:style>
  <w:style w:type="paragraph" w:styleId="ListBullet3">
    <w:name w:val="List Bullet 3"/>
    <w:basedOn w:val="Normal"/>
    <w:rsid w:val="004B1D4D"/>
    <w:pPr>
      <w:numPr>
        <w:numId w:val="3"/>
      </w:numPr>
    </w:pPr>
  </w:style>
  <w:style w:type="paragraph" w:styleId="ListBullet4">
    <w:name w:val="List Bullet 4"/>
    <w:basedOn w:val="Normal"/>
    <w:rsid w:val="004B1D4D"/>
    <w:pPr>
      <w:numPr>
        <w:numId w:val="4"/>
      </w:numPr>
    </w:pPr>
  </w:style>
  <w:style w:type="paragraph" w:customStyle="1" w:styleId="NumberLevel1">
    <w:name w:val="Number Level 1"/>
    <w:basedOn w:val="Normal"/>
    <w:rsid w:val="00BB3903"/>
    <w:pPr>
      <w:numPr>
        <w:numId w:val="6"/>
      </w:numPr>
    </w:pPr>
  </w:style>
  <w:style w:type="paragraph" w:customStyle="1" w:styleId="NumberLevel2">
    <w:name w:val="Number Level 2"/>
    <w:basedOn w:val="BodyText"/>
    <w:rsid w:val="00BB3903"/>
    <w:pPr>
      <w:numPr>
        <w:ilvl w:val="1"/>
        <w:numId w:val="7"/>
      </w:numPr>
      <w:spacing w:after="0"/>
    </w:pPr>
  </w:style>
  <w:style w:type="paragraph" w:customStyle="1" w:styleId="NumberLevel3">
    <w:name w:val="Number Level 3"/>
    <w:basedOn w:val="NumberLevel2"/>
    <w:rsid w:val="00BB3903"/>
    <w:pPr>
      <w:numPr>
        <w:ilvl w:val="2"/>
      </w:numPr>
    </w:pPr>
  </w:style>
  <w:style w:type="paragraph" w:customStyle="1" w:styleId="CharChar1Char">
    <w:name w:val="Char Char1 Char"/>
    <w:basedOn w:val="Normal"/>
    <w:autoRedefine/>
    <w:rsid w:val="0010057E"/>
    <w:pPr>
      <w:spacing w:after="160" w:line="240" w:lineRule="exact"/>
    </w:pPr>
    <w:rPr>
      <w:szCs w:val="20"/>
      <w:lang w:val="en-US"/>
    </w:rPr>
  </w:style>
  <w:style w:type="paragraph" w:customStyle="1" w:styleId="BodyText1">
    <w:name w:val="Body Text1"/>
    <w:basedOn w:val="Normal"/>
    <w:rsid w:val="0010057E"/>
    <w:pPr>
      <w:spacing w:after="240"/>
      <w:ind w:right="34"/>
    </w:pPr>
    <w:rPr>
      <w:rFonts w:cs="Arial"/>
      <w:szCs w:val="20"/>
      <w:lang w:eastAsia="en-GB"/>
    </w:rPr>
  </w:style>
  <w:style w:type="table" w:styleId="TableGrid">
    <w:name w:val="Table Grid"/>
    <w:basedOn w:val="TableNormal"/>
    <w:rsid w:val="003F6B44"/>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styleId="Caption">
    <w:name w:val="caption"/>
    <w:basedOn w:val="Normal"/>
    <w:next w:val="Normal"/>
    <w:qFormat/>
    <w:rsid w:val="003F6B44"/>
    <w:rPr>
      <w:rFonts w:ascii="Times New Roman" w:hAnsi="Times New Roman"/>
      <w:b/>
      <w:bCs/>
      <w:sz w:val="20"/>
      <w:szCs w:val="20"/>
      <w:lang w:eastAsia="en-GB"/>
    </w:rPr>
  </w:style>
  <w:style w:type="paragraph" w:customStyle="1" w:styleId="TableCaption">
    <w:name w:val="Table Caption"/>
    <w:basedOn w:val="BodyText1"/>
    <w:next w:val="BodyText1"/>
    <w:rsid w:val="003F6B44"/>
    <w:pPr>
      <w:keepNext/>
      <w:spacing w:after="120"/>
      <w:jc w:val="center"/>
    </w:pPr>
    <w:rPr>
      <w:b/>
      <w:szCs w:val="24"/>
    </w:rPr>
  </w:style>
  <w:style w:type="table" w:styleId="TableClassic4">
    <w:name w:val="Table Classic 4"/>
    <w:basedOn w:val="TableNormal"/>
    <w:rsid w:val="005176C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FollowedHyperlink">
    <w:name w:val="FollowedHyperlink"/>
    <w:uiPriority w:val="99"/>
    <w:rsid w:val="004537A9"/>
    <w:rPr>
      <w:color w:val="800080"/>
      <w:u w:val="single"/>
    </w:rPr>
  </w:style>
  <w:style w:type="paragraph" w:customStyle="1" w:styleId="InstructionText">
    <w:name w:val="InstructionText"/>
    <w:basedOn w:val="Normal"/>
    <w:rsid w:val="00603443"/>
    <w:rPr>
      <w:color w:val="FF0000"/>
      <w:sz w:val="22"/>
    </w:rPr>
  </w:style>
  <w:style w:type="paragraph" w:styleId="TOCHeading">
    <w:name w:val="TOC Heading"/>
    <w:basedOn w:val="Heading1"/>
    <w:next w:val="Normal"/>
    <w:uiPriority w:val="39"/>
    <w:unhideWhenUsed/>
    <w:qFormat/>
    <w:rsid w:val="00583714"/>
    <w:pPr>
      <w:keepNext/>
      <w:keepLines/>
      <w:spacing w:before="480" w:after="0" w:line="276" w:lineRule="auto"/>
      <w:outlineLvl w:val="9"/>
    </w:pPr>
    <w:rPr>
      <w:rFonts w:ascii="Cambria" w:eastAsia="MS Gothic" w:hAnsi="Cambria"/>
      <w:b/>
      <w:bCs/>
      <w:color w:val="365F91"/>
      <w:sz w:val="28"/>
      <w:szCs w:val="28"/>
      <w:lang w:val="en-US" w:eastAsia="ja-JP"/>
    </w:rPr>
  </w:style>
  <w:style w:type="paragraph" w:styleId="TOC3">
    <w:name w:val="toc 3"/>
    <w:basedOn w:val="Normal"/>
    <w:next w:val="Normal"/>
    <w:autoRedefine/>
    <w:uiPriority w:val="39"/>
    <w:qFormat/>
    <w:rsid w:val="00583714"/>
    <w:pPr>
      <w:ind w:left="480"/>
    </w:pPr>
  </w:style>
  <w:style w:type="character" w:customStyle="1" w:styleId="Heading1Char">
    <w:name w:val="Heading 1 Char"/>
    <w:link w:val="Heading1"/>
    <w:uiPriority w:val="9"/>
    <w:rsid w:val="00CF3860"/>
    <w:rPr>
      <w:rFonts w:ascii="Arial" w:hAnsi="Arial"/>
      <w:sz w:val="48"/>
      <w:szCs w:val="24"/>
      <w:lang w:eastAsia="en-US"/>
    </w:rPr>
  </w:style>
  <w:style w:type="paragraph" w:styleId="BalloonText">
    <w:name w:val="Balloon Text"/>
    <w:basedOn w:val="Normal"/>
    <w:link w:val="BalloonTextChar"/>
    <w:uiPriority w:val="99"/>
    <w:rsid w:val="009A30EB"/>
    <w:rPr>
      <w:rFonts w:ascii="Tahoma" w:hAnsi="Tahoma" w:cs="Tahoma"/>
      <w:sz w:val="16"/>
      <w:szCs w:val="16"/>
    </w:rPr>
  </w:style>
  <w:style w:type="character" w:customStyle="1" w:styleId="BalloonTextChar">
    <w:name w:val="Balloon Text Char"/>
    <w:basedOn w:val="DefaultParagraphFont"/>
    <w:link w:val="BalloonText"/>
    <w:uiPriority w:val="99"/>
    <w:rsid w:val="009A30EB"/>
    <w:rPr>
      <w:rFonts w:ascii="Tahoma" w:hAnsi="Tahoma" w:cs="Tahoma"/>
      <w:sz w:val="16"/>
      <w:szCs w:val="16"/>
      <w:lang w:eastAsia="en-US"/>
    </w:rPr>
  </w:style>
  <w:style w:type="character" w:styleId="CommentReference">
    <w:name w:val="annotation reference"/>
    <w:basedOn w:val="DefaultParagraphFont"/>
    <w:uiPriority w:val="99"/>
    <w:unhideWhenUsed/>
    <w:rsid w:val="00CD29A3"/>
    <w:rPr>
      <w:sz w:val="16"/>
      <w:szCs w:val="16"/>
    </w:rPr>
  </w:style>
  <w:style w:type="paragraph" w:styleId="ListParagraph">
    <w:name w:val="List Paragraph"/>
    <w:aliases w:val="List Paragraph2,No Spacing11,List Paragrap,Colorful List - Accent 12,Bullet Styl,Bullet,Bullet Style,Numbered Para 1,Dot pt,No Spacing1,List Paragraph Char Char Char,Indicator Text,List Paragraph1,Bullet Points,MAIN CONTENT,Bullet 1,L"/>
    <w:basedOn w:val="Normal"/>
    <w:link w:val="ListParagraphChar"/>
    <w:uiPriority w:val="34"/>
    <w:qFormat/>
    <w:rsid w:val="00CD29A3"/>
    <w:pPr>
      <w:ind w:left="720"/>
      <w:contextualSpacing/>
    </w:pPr>
  </w:style>
  <w:style w:type="numbering" w:customStyle="1" w:styleId="NoList1">
    <w:name w:val="No List1"/>
    <w:next w:val="NoList"/>
    <w:uiPriority w:val="99"/>
    <w:semiHidden/>
    <w:unhideWhenUsed/>
    <w:rsid w:val="0044037A"/>
  </w:style>
  <w:style w:type="character" w:customStyle="1" w:styleId="HeaderChar">
    <w:name w:val="Header Char"/>
    <w:basedOn w:val="DefaultParagraphFont"/>
    <w:link w:val="Header"/>
    <w:uiPriority w:val="99"/>
    <w:rsid w:val="0044037A"/>
    <w:rPr>
      <w:rFonts w:ascii="Arial" w:hAnsi="Arial"/>
      <w:sz w:val="24"/>
      <w:szCs w:val="24"/>
      <w:lang w:eastAsia="en-US"/>
    </w:rPr>
  </w:style>
  <w:style w:type="character" w:customStyle="1" w:styleId="FooterChar">
    <w:name w:val="Footer Char"/>
    <w:basedOn w:val="DefaultParagraphFont"/>
    <w:link w:val="Footer"/>
    <w:uiPriority w:val="99"/>
    <w:rsid w:val="0044037A"/>
    <w:rPr>
      <w:rFonts w:ascii="Arial" w:hAnsi="Arial"/>
      <w:sz w:val="24"/>
      <w:szCs w:val="24"/>
      <w:lang w:eastAsia="en-US"/>
    </w:rPr>
  </w:style>
  <w:style w:type="table" w:customStyle="1" w:styleId="TableGrid1">
    <w:name w:val="Table Grid1"/>
    <w:basedOn w:val="TableNormal"/>
    <w:next w:val="TableGrid"/>
    <w:uiPriority w:val="59"/>
    <w:rsid w:val="0044037A"/>
    <w:pPr>
      <w:jc w:val="both"/>
    </w:pPr>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037A"/>
    <w:pPr>
      <w:autoSpaceDE w:val="0"/>
      <w:autoSpaceDN w:val="0"/>
      <w:adjustRightInd w:val="0"/>
    </w:pPr>
    <w:rPr>
      <w:rFonts w:ascii="Arial" w:eastAsiaTheme="minorHAnsi" w:hAnsi="Arial" w:cs="Arial"/>
      <w:color w:val="000000"/>
      <w:sz w:val="24"/>
      <w:szCs w:val="24"/>
      <w:lang w:eastAsia="en-US"/>
    </w:rPr>
  </w:style>
  <w:style w:type="character" w:customStyle="1" w:styleId="FootnoteTextChar">
    <w:name w:val="Footnote Text Char"/>
    <w:basedOn w:val="DefaultParagraphFont"/>
    <w:link w:val="FootnoteText"/>
    <w:uiPriority w:val="99"/>
    <w:rsid w:val="0044037A"/>
    <w:rPr>
      <w:rFonts w:ascii="Arial" w:hAnsi="Arial"/>
      <w:lang w:eastAsia="en-US"/>
    </w:rPr>
  </w:style>
  <w:style w:type="character" w:customStyle="1" w:styleId="y0nh2b">
    <w:name w:val="y0nh2b"/>
    <w:basedOn w:val="DefaultParagraphFont"/>
    <w:rsid w:val="0044037A"/>
  </w:style>
  <w:style w:type="character" w:customStyle="1" w:styleId="CommentTextChar">
    <w:name w:val="Comment Text Char"/>
    <w:basedOn w:val="DefaultParagraphFont"/>
    <w:uiPriority w:val="99"/>
    <w:semiHidden/>
    <w:rsid w:val="0044037A"/>
    <w:rPr>
      <w:sz w:val="20"/>
      <w:szCs w:val="20"/>
    </w:rPr>
  </w:style>
  <w:style w:type="paragraph" w:styleId="CommentSubject">
    <w:name w:val="annotation subject"/>
    <w:basedOn w:val="CommentText"/>
    <w:next w:val="CommentText"/>
    <w:link w:val="CommentSubjectChar"/>
    <w:uiPriority w:val="99"/>
    <w:unhideWhenUsed/>
    <w:rsid w:val="0044037A"/>
    <w:rPr>
      <w:rFonts w:eastAsiaTheme="minorHAnsi" w:cs="Arial"/>
      <w:b/>
      <w:bCs/>
    </w:rPr>
  </w:style>
  <w:style w:type="character" w:customStyle="1" w:styleId="CommentTextChar1">
    <w:name w:val="Comment Text Char1"/>
    <w:basedOn w:val="DefaultParagraphFont"/>
    <w:link w:val="CommentText"/>
    <w:uiPriority w:val="99"/>
    <w:semiHidden/>
    <w:rsid w:val="0044037A"/>
    <w:rPr>
      <w:rFonts w:ascii="Arial" w:hAnsi="Arial"/>
      <w:lang w:eastAsia="en-US"/>
    </w:rPr>
  </w:style>
  <w:style w:type="character" w:customStyle="1" w:styleId="CommentSubjectChar">
    <w:name w:val="Comment Subject Char"/>
    <w:basedOn w:val="CommentTextChar1"/>
    <w:link w:val="CommentSubject"/>
    <w:uiPriority w:val="99"/>
    <w:rsid w:val="0044037A"/>
    <w:rPr>
      <w:rFonts w:ascii="Arial" w:eastAsiaTheme="minorHAnsi" w:hAnsi="Arial" w:cs="Arial"/>
      <w:b/>
      <w:bCs/>
      <w:lang w:eastAsia="en-US"/>
    </w:rPr>
  </w:style>
  <w:style w:type="paragraph" w:styleId="NoSpacing">
    <w:name w:val="No Spacing"/>
    <w:uiPriority w:val="1"/>
    <w:qFormat/>
    <w:rsid w:val="0044037A"/>
    <w:rPr>
      <w:rFonts w:ascii="Arial" w:eastAsiaTheme="minorHAnsi" w:hAnsi="Arial" w:cs="Arial"/>
      <w:sz w:val="24"/>
      <w:szCs w:val="24"/>
      <w:lang w:eastAsia="en-US"/>
    </w:rPr>
  </w:style>
  <w:style w:type="character" w:customStyle="1" w:styleId="ListParagraphChar">
    <w:name w:val="List Paragraph Char"/>
    <w:aliases w:val="List Paragraph2 Char,No Spacing11 Char,List Paragrap Char,Colorful List - Accent 12 Char,Bullet Styl Char,Bullet Char,Bullet Style Char,Numbered Para 1 Char,Dot pt Char,No Spacing1 Char,List Paragraph Char Char Char Char,L Char"/>
    <w:basedOn w:val="DefaultParagraphFont"/>
    <w:link w:val="ListParagraph"/>
    <w:uiPriority w:val="34"/>
    <w:locked/>
    <w:rsid w:val="0044037A"/>
    <w:rPr>
      <w:rFonts w:ascii="Arial" w:hAnsi="Arial"/>
      <w:sz w:val="24"/>
      <w:szCs w:val="24"/>
      <w:lang w:eastAsia="en-US"/>
    </w:rPr>
  </w:style>
  <w:style w:type="paragraph" w:styleId="Revision">
    <w:name w:val="Revision"/>
    <w:hidden/>
    <w:uiPriority w:val="99"/>
    <w:semiHidden/>
    <w:rsid w:val="00DF1D2A"/>
    <w:rPr>
      <w:rFonts w:ascii="Arial" w:hAnsi="Arial"/>
      <w:sz w:val="24"/>
      <w:szCs w:val="24"/>
      <w:lang w:eastAsia="en-US"/>
    </w:rPr>
  </w:style>
  <w:style w:type="character" w:styleId="Emphasis">
    <w:name w:val="Emphasis"/>
    <w:basedOn w:val="DefaultParagraphFont"/>
    <w:qFormat/>
    <w:rsid w:val="00075DB3"/>
    <w:rPr>
      <w:i/>
      <w:iCs/>
    </w:rPr>
  </w:style>
  <w:style w:type="paragraph" w:customStyle="1" w:styleId="CharCharChar">
    <w:name w:val="Char Char Char"/>
    <w:basedOn w:val="Normal"/>
    <w:rsid w:val="00040896"/>
    <w:pPr>
      <w:spacing w:after="160" w:line="240" w:lineRule="exact"/>
    </w:pPr>
    <w:rPr>
      <w:rFonts w:ascii="Verdana" w:hAnsi="Verdana"/>
      <w:sz w:val="20"/>
      <w:szCs w:val="20"/>
      <w:lang w:val="en-US"/>
    </w:rPr>
  </w:style>
  <w:style w:type="paragraph" w:customStyle="1" w:styleId="Pa11">
    <w:name w:val="Pa11"/>
    <w:basedOn w:val="Default"/>
    <w:next w:val="Default"/>
    <w:uiPriority w:val="99"/>
    <w:rsid w:val="00901079"/>
    <w:pPr>
      <w:spacing w:line="215" w:lineRule="atLeast"/>
    </w:pPr>
    <w:rPr>
      <w:rFonts w:ascii="FS Lola ExtraBold" w:eastAsia="Times New Roman" w:hAnsi="FS Lola ExtraBold" w:cs="Times New Roman"/>
      <w:color w:val="auto"/>
      <w:lang w:eastAsia="en-GB"/>
    </w:rPr>
  </w:style>
  <w:style w:type="paragraph" w:styleId="EndnoteText">
    <w:name w:val="endnote text"/>
    <w:basedOn w:val="Normal"/>
    <w:link w:val="EndnoteTextChar"/>
    <w:rsid w:val="007D0190"/>
    <w:rPr>
      <w:sz w:val="20"/>
      <w:szCs w:val="20"/>
    </w:rPr>
  </w:style>
  <w:style w:type="character" w:customStyle="1" w:styleId="EndnoteTextChar">
    <w:name w:val="Endnote Text Char"/>
    <w:basedOn w:val="DefaultParagraphFont"/>
    <w:link w:val="EndnoteText"/>
    <w:rsid w:val="007D0190"/>
    <w:rPr>
      <w:rFonts w:ascii="Arial" w:hAnsi="Arial"/>
      <w:lang w:eastAsia="en-US"/>
    </w:rPr>
  </w:style>
  <w:style w:type="character" w:styleId="EndnoteReference">
    <w:name w:val="endnote reference"/>
    <w:basedOn w:val="DefaultParagraphFont"/>
    <w:rsid w:val="007D0190"/>
    <w:rPr>
      <w:vertAlign w:val="superscript"/>
    </w:rPr>
  </w:style>
  <w:style w:type="paragraph" w:customStyle="1" w:styleId="TableParagraph">
    <w:name w:val="Table Paragraph"/>
    <w:basedOn w:val="Normal"/>
    <w:uiPriority w:val="1"/>
    <w:qFormat/>
    <w:rsid w:val="00440C3C"/>
    <w:pPr>
      <w:widowControl w:val="0"/>
      <w:autoSpaceDE w:val="0"/>
      <w:autoSpaceDN w:val="0"/>
      <w:ind w:left="107"/>
    </w:pPr>
    <w:rPr>
      <w:rFonts w:eastAsia="Arial" w:cs="Arial"/>
      <w:sz w:val="22"/>
      <w:szCs w:val="22"/>
      <w:lang w:val="en-US"/>
    </w:rPr>
  </w:style>
  <w:style w:type="numbering" w:customStyle="1" w:styleId="NoList2">
    <w:name w:val="No List2"/>
    <w:next w:val="NoList"/>
    <w:uiPriority w:val="99"/>
    <w:semiHidden/>
    <w:unhideWhenUsed/>
    <w:rsid w:val="00CB519B"/>
  </w:style>
  <w:style w:type="table" w:customStyle="1" w:styleId="TableGrid2">
    <w:name w:val="Table Grid2"/>
    <w:basedOn w:val="TableNormal"/>
    <w:next w:val="TableGrid"/>
    <w:rsid w:val="00CB519B"/>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numbering" w:customStyle="1" w:styleId="NoList3">
    <w:name w:val="No List3"/>
    <w:next w:val="NoList"/>
    <w:uiPriority w:val="99"/>
    <w:semiHidden/>
    <w:unhideWhenUsed/>
    <w:rsid w:val="000E6133"/>
  </w:style>
  <w:style w:type="table" w:customStyle="1" w:styleId="TableGrid3">
    <w:name w:val="Table Grid3"/>
    <w:basedOn w:val="TableNormal"/>
    <w:next w:val="TableGrid"/>
    <w:rsid w:val="000E6133"/>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CM26">
    <w:name w:val="CM26"/>
    <w:basedOn w:val="Default"/>
    <w:next w:val="Default"/>
    <w:uiPriority w:val="99"/>
    <w:rsid w:val="00C448C3"/>
    <w:rPr>
      <w:rFonts w:eastAsia="Times New Roman"/>
      <w:color w:val="auto"/>
      <w:lang w:eastAsia="en-GB"/>
    </w:rPr>
  </w:style>
  <w:style w:type="paragraph" w:customStyle="1" w:styleId="CM25">
    <w:name w:val="CM25"/>
    <w:basedOn w:val="Default"/>
    <w:next w:val="Default"/>
    <w:uiPriority w:val="99"/>
    <w:rsid w:val="00C448C3"/>
    <w:rPr>
      <w:rFonts w:eastAsia="Times New Roman"/>
      <w:color w:val="auto"/>
      <w:lang w:eastAsia="en-GB"/>
    </w:rPr>
  </w:style>
  <w:style w:type="numbering" w:customStyle="1" w:styleId="NoList4">
    <w:name w:val="No List4"/>
    <w:next w:val="NoList"/>
    <w:uiPriority w:val="99"/>
    <w:semiHidden/>
    <w:unhideWhenUsed/>
    <w:rsid w:val="009E68F6"/>
  </w:style>
  <w:style w:type="table" w:customStyle="1" w:styleId="TableGrid4">
    <w:name w:val="Table Grid4"/>
    <w:basedOn w:val="TableNormal"/>
    <w:next w:val="TableGrid"/>
    <w:rsid w:val="009E68F6"/>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character" w:customStyle="1" w:styleId="UnresolvedMention1">
    <w:name w:val="Unresolved Mention1"/>
    <w:basedOn w:val="DefaultParagraphFont"/>
    <w:uiPriority w:val="99"/>
    <w:semiHidden/>
    <w:unhideWhenUsed/>
    <w:rsid w:val="00276309"/>
    <w:rPr>
      <w:color w:val="605E5C"/>
      <w:shd w:val="clear" w:color="auto" w:fill="E1DFDD"/>
    </w:rPr>
  </w:style>
  <w:style w:type="paragraph" w:styleId="BodyTextIndent">
    <w:name w:val="Body Text Indent"/>
    <w:basedOn w:val="Normal"/>
    <w:link w:val="BodyTextIndentChar"/>
    <w:semiHidden/>
    <w:unhideWhenUsed/>
    <w:rsid w:val="00CA7DFA"/>
    <w:pPr>
      <w:spacing w:after="120"/>
      <w:ind w:left="283"/>
    </w:pPr>
  </w:style>
  <w:style w:type="character" w:customStyle="1" w:styleId="BodyTextIndentChar">
    <w:name w:val="Body Text Indent Char"/>
    <w:basedOn w:val="DefaultParagraphFont"/>
    <w:link w:val="BodyTextIndent"/>
    <w:semiHidden/>
    <w:rsid w:val="00CA7DFA"/>
    <w:rPr>
      <w:rFonts w:ascii="Arial" w:hAnsi="Arial"/>
      <w:sz w:val="24"/>
      <w:szCs w:val="24"/>
      <w:lang w:eastAsia="en-US"/>
    </w:rPr>
  </w:style>
  <w:style w:type="character" w:customStyle="1" w:styleId="Heading2Char">
    <w:name w:val="Heading 2 Char"/>
    <w:basedOn w:val="DefaultParagraphFont"/>
    <w:link w:val="Heading2"/>
    <w:rsid w:val="005B6D08"/>
    <w:rPr>
      <w:rFonts w:ascii="Arial" w:hAnsi="Arial"/>
      <w:sz w:val="36"/>
      <w:szCs w:val="24"/>
      <w:lang w:eastAsia="en-US"/>
    </w:rPr>
  </w:style>
  <w:style w:type="character" w:customStyle="1" w:styleId="Heading3Char">
    <w:name w:val="Heading 3 Char"/>
    <w:basedOn w:val="DefaultParagraphFont"/>
    <w:link w:val="Heading3"/>
    <w:rsid w:val="005B6D08"/>
    <w:rPr>
      <w:rFonts w:ascii="Arial Bold" w:hAnsi="Arial Bold"/>
      <w:b/>
      <w:sz w:val="26"/>
      <w:szCs w:val="24"/>
      <w:lang w:eastAsia="en-US"/>
    </w:rPr>
  </w:style>
  <w:style w:type="character" w:customStyle="1" w:styleId="Heading4Char">
    <w:name w:val="Heading 4 Char"/>
    <w:basedOn w:val="DefaultParagraphFont"/>
    <w:link w:val="Heading4"/>
    <w:rsid w:val="005B6D08"/>
    <w:rPr>
      <w:rFonts w:ascii="Arial Bold" w:hAnsi="Arial Bold"/>
      <w:b/>
      <w:caps/>
      <w:sz w:val="22"/>
      <w:szCs w:val="24"/>
      <w:lang w:eastAsia="en-US"/>
    </w:rPr>
  </w:style>
  <w:style w:type="character" w:customStyle="1" w:styleId="Heading5Char">
    <w:name w:val="Heading 5 Char"/>
    <w:basedOn w:val="DefaultParagraphFont"/>
    <w:link w:val="Heading5"/>
    <w:rsid w:val="005B6D08"/>
    <w:rPr>
      <w:rFonts w:ascii="Arial" w:hAnsi="Arial"/>
      <w:b/>
      <w:i/>
      <w:sz w:val="24"/>
      <w:szCs w:val="24"/>
      <w:lang w:eastAsia="en-US"/>
    </w:rPr>
  </w:style>
  <w:style w:type="character" w:customStyle="1" w:styleId="TitleChar">
    <w:name w:val="Title Char"/>
    <w:basedOn w:val="DefaultParagraphFont"/>
    <w:link w:val="Title"/>
    <w:rsid w:val="005B6D08"/>
    <w:rPr>
      <w:rFonts w:ascii="Arial" w:hAnsi="Arial" w:cs="Arial"/>
      <w:bCs/>
      <w:sz w:val="48"/>
      <w:szCs w:val="32"/>
      <w:lang w:eastAsia="en-US"/>
    </w:rPr>
  </w:style>
  <w:style w:type="character" w:customStyle="1" w:styleId="SubtitleChar">
    <w:name w:val="Subtitle Char"/>
    <w:basedOn w:val="DefaultParagraphFont"/>
    <w:link w:val="Subtitle"/>
    <w:rsid w:val="005B6D08"/>
    <w:rPr>
      <w:rFonts w:ascii="Arial" w:hAnsi="Arial" w:cs="Arial"/>
      <w:sz w:val="36"/>
      <w:szCs w:val="24"/>
      <w:lang w:eastAsia="en-US"/>
    </w:rPr>
  </w:style>
  <w:style w:type="character" w:customStyle="1" w:styleId="BodyTextChar">
    <w:name w:val="Body Text Char"/>
    <w:basedOn w:val="DefaultParagraphFont"/>
    <w:link w:val="BodyText"/>
    <w:rsid w:val="005B6D08"/>
    <w:rPr>
      <w:rFonts w:ascii="Arial" w:hAnsi="Arial"/>
      <w:sz w:val="24"/>
      <w:szCs w:val="24"/>
      <w:lang w:eastAsia="en-US"/>
    </w:rPr>
  </w:style>
  <w:style w:type="character" w:styleId="UnresolvedMention">
    <w:name w:val="Unresolved Mention"/>
    <w:basedOn w:val="DefaultParagraphFont"/>
    <w:uiPriority w:val="99"/>
    <w:semiHidden/>
    <w:unhideWhenUsed/>
    <w:rsid w:val="00582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514">
      <w:bodyDiv w:val="1"/>
      <w:marLeft w:val="0"/>
      <w:marRight w:val="0"/>
      <w:marTop w:val="0"/>
      <w:marBottom w:val="0"/>
      <w:divBdr>
        <w:top w:val="none" w:sz="0" w:space="0" w:color="auto"/>
        <w:left w:val="none" w:sz="0" w:space="0" w:color="auto"/>
        <w:bottom w:val="none" w:sz="0" w:space="0" w:color="auto"/>
        <w:right w:val="none" w:sz="0" w:space="0" w:color="auto"/>
      </w:divBdr>
    </w:div>
    <w:div w:id="45686491">
      <w:bodyDiv w:val="1"/>
      <w:marLeft w:val="0"/>
      <w:marRight w:val="0"/>
      <w:marTop w:val="0"/>
      <w:marBottom w:val="0"/>
      <w:divBdr>
        <w:top w:val="none" w:sz="0" w:space="0" w:color="auto"/>
        <w:left w:val="none" w:sz="0" w:space="0" w:color="auto"/>
        <w:bottom w:val="none" w:sz="0" w:space="0" w:color="auto"/>
        <w:right w:val="none" w:sz="0" w:space="0" w:color="auto"/>
      </w:divBdr>
    </w:div>
    <w:div w:id="276528116">
      <w:bodyDiv w:val="1"/>
      <w:marLeft w:val="0"/>
      <w:marRight w:val="0"/>
      <w:marTop w:val="0"/>
      <w:marBottom w:val="0"/>
      <w:divBdr>
        <w:top w:val="none" w:sz="0" w:space="0" w:color="auto"/>
        <w:left w:val="none" w:sz="0" w:space="0" w:color="auto"/>
        <w:bottom w:val="none" w:sz="0" w:space="0" w:color="auto"/>
        <w:right w:val="none" w:sz="0" w:space="0" w:color="auto"/>
      </w:divBdr>
    </w:div>
    <w:div w:id="292906007">
      <w:bodyDiv w:val="1"/>
      <w:marLeft w:val="0"/>
      <w:marRight w:val="0"/>
      <w:marTop w:val="0"/>
      <w:marBottom w:val="0"/>
      <w:divBdr>
        <w:top w:val="none" w:sz="0" w:space="0" w:color="auto"/>
        <w:left w:val="none" w:sz="0" w:space="0" w:color="auto"/>
        <w:bottom w:val="none" w:sz="0" w:space="0" w:color="auto"/>
        <w:right w:val="none" w:sz="0" w:space="0" w:color="auto"/>
      </w:divBdr>
    </w:div>
    <w:div w:id="351952380">
      <w:bodyDiv w:val="1"/>
      <w:marLeft w:val="0"/>
      <w:marRight w:val="0"/>
      <w:marTop w:val="0"/>
      <w:marBottom w:val="0"/>
      <w:divBdr>
        <w:top w:val="none" w:sz="0" w:space="0" w:color="auto"/>
        <w:left w:val="none" w:sz="0" w:space="0" w:color="auto"/>
        <w:bottom w:val="none" w:sz="0" w:space="0" w:color="auto"/>
        <w:right w:val="none" w:sz="0" w:space="0" w:color="auto"/>
      </w:divBdr>
    </w:div>
    <w:div w:id="361979689">
      <w:bodyDiv w:val="1"/>
      <w:marLeft w:val="0"/>
      <w:marRight w:val="0"/>
      <w:marTop w:val="0"/>
      <w:marBottom w:val="0"/>
      <w:divBdr>
        <w:top w:val="none" w:sz="0" w:space="0" w:color="auto"/>
        <w:left w:val="none" w:sz="0" w:space="0" w:color="auto"/>
        <w:bottom w:val="none" w:sz="0" w:space="0" w:color="auto"/>
        <w:right w:val="none" w:sz="0" w:space="0" w:color="auto"/>
      </w:divBdr>
    </w:div>
    <w:div w:id="451561499">
      <w:bodyDiv w:val="1"/>
      <w:marLeft w:val="0"/>
      <w:marRight w:val="0"/>
      <w:marTop w:val="0"/>
      <w:marBottom w:val="0"/>
      <w:divBdr>
        <w:top w:val="none" w:sz="0" w:space="0" w:color="auto"/>
        <w:left w:val="none" w:sz="0" w:space="0" w:color="auto"/>
        <w:bottom w:val="none" w:sz="0" w:space="0" w:color="auto"/>
        <w:right w:val="none" w:sz="0" w:space="0" w:color="auto"/>
      </w:divBdr>
    </w:div>
    <w:div w:id="469249868">
      <w:bodyDiv w:val="1"/>
      <w:marLeft w:val="0"/>
      <w:marRight w:val="0"/>
      <w:marTop w:val="0"/>
      <w:marBottom w:val="0"/>
      <w:divBdr>
        <w:top w:val="none" w:sz="0" w:space="0" w:color="auto"/>
        <w:left w:val="none" w:sz="0" w:space="0" w:color="auto"/>
        <w:bottom w:val="none" w:sz="0" w:space="0" w:color="auto"/>
        <w:right w:val="none" w:sz="0" w:space="0" w:color="auto"/>
      </w:divBdr>
    </w:div>
    <w:div w:id="503011743">
      <w:bodyDiv w:val="1"/>
      <w:marLeft w:val="0"/>
      <w:marRight w:val="0"/>
      <w:marTop w:val="0"/>
      <w:marBottom w:val="0"/>
      <w:divBdr>
        <w:top w:val="none" w:sz="0" w:space="0" w:color="auto"/>
        <w:left w:val="none" w:sz="0" w:space="0" w:color="auto"/>
        <w:bottom w:val="none" w:sz="0" w:space="0" w:color="auto"/>
        <w:right w:val="none" w:sz="0" w:space="0" w:color="auto"/>
      </w:divBdr>
    </w:div>
    <w:div w:id="538978460">
      <w:bodyDiv w:val="1"/>
      <w:marLeft w:val="0"/>
      <w:marRight w:val="0"/>
      <w:marTop w:val="0"/>
      <w:marBottom w:val="0"/>
      <w:divBdr>
        <w:top w:val="none" w:sz="0" w:space="0" w:color="auto"/>
        <w:left w:val="none" w:sz="0" w:space="0" w:color="auto"/>
        <w:bottom w:val="none" w:sz="0" w:space="0" w:color="auto"/>
        <w:right w:val="none" w:sz="0" w:space="0" w:color="auto"/>
      </w:divBdr>
    </w:div>
    <w:div w:id="599139498">
      <w:bodyDiv w:val="1"/>
      <w:marLeft w:val="0"/>
      <w:marRight w:val="0"/>
      <w:marTop w:val="0"/>
      <w:marBottom w:val="0"/>
      <w:divBdr>
        <w:top w:val="none" w:sz="0" w:space="0" w:color="auto"/>
        <w:left w:val="none" w:sz="0" w:space="0" w:color="auto"/>
        <w:bottom w:val="none" w:sz="0" w:space="0" w:color="auto"/>
        <w:right w:val="none" w:sz="0" w:space="0" w:color="auto"/>
      </w:divBdr>
    </w:div>
    <w:div w:id="642589193">
      <w:bodyDiv w:val="1"/>
      <w:marLeft w:val="0"/>
      <w:marRight w:val="0"/>
      <w:marTop w:val="0"/>
      <w:marBottom w:val="0"/>
      <w:divBdr>
        <w:top w:val="none" w:sz="0" w:space="0" w:color="auto"/>
        <w:left w:val="none" w:sz="0" w:space="0" w:color="auto"/>
        <w:bottom w:val="none" w:sz="0" w:space="0" w:color="auto"/>
        <w:right w:val="none" w:sz="0" w:space="0" w:color="auto"/>
      </w:divBdr>
    </w:div>
    <w:div w:id="688986841">
      <w:bodyDiv w:val="1"/>
      <w:marLeft w:val="0"/>
      <w:marRight w:val="0"/>
      <w:marTop w:val="0"/>
      <w:marBottom w:val="0"/>
      <w:divBdr>
        <w:top w:val="none" w:sz="0" w:space="0" w:color="auto"/>
        <w:left w:val="none" w:sz="0" w:space="0" w:color="auto"/>
        <w:bottom w:val="none" w:sz="0" w:space="0" w:color="auto"/>
        <w:right w:val="none" w:sz="0" w:space="0" w:color="auto"/>
      </w:divBdr>
    </w:div>
    <w:div w:id="892541128">
      <w:bodyDiv w:val="1"/>
      <w:marLeft w:val="0"/>
      <w:marRight w:val="0"/>
      <w:marTop w:val="0"/>
      <w:marBottom w:val="0"/>
      <w:divBdr>
        <w:top w:val="none" w:sz="0" w:space="0" w:color="auto"/>
        <w:left w:val="none" w:sz="0" w:space="0" w:color="auto"/>
        <w:bottom w:val="none" w:sz="0" w:space="0" w:color="auto"/>
        <w:right w:val="none" w:sz="0" w:space="0" w:color="auto"/>
      </w:divBdr>
    </w:div>
    <w:div w:id="919751739">
      <w:bodyDiv w:val="1"/>
      <w:marLeft w:val="0"/>
      <w:marRight w:val="0"/>
      <w:marTop w:val="0"/>
      <w:marBottom w:val="0"/>
      <w:divBdr>
        <w:top w:val="none" w:sz="0" w:space="0" w:color="auto"/>
        <w:left w:val="none" w:sz="0" w:space="0" w:color="auto"/>
        <w:bottom w:val="none" w:sz="0" w:space="0" w:color="auto"/>
        <w:right w:val="none" w:sz="0" w:space="0" w:color="auto"/>
      </w:divBdr>
    </w:div>
    <w:div w:id="1140074846">
      <w:bodyDiv w:val="1"/>
      <w:marLeft w:val="0"/>
      <w:marRight w:val="0"/>
      <w:marTop w:val="0"/>
      <w:marBottom w:val="0"/>
      <w:divBdr>
        <w:top w:val="none" w:sz="0" w:space="0" w:color="auto"/>
        <w:left w:val="none" w:sz="0" w:space="0" w:color="auto"/>
        <w:bottom w:val="none" w:sz="0" w:space="0" w:color="auto"/>
        <w:right w:val="none" w:sz="0" w:space="0" w:color="auto"/>
      </w:divBdr>
    </w:div>
    <w:div w:id="1298225345">
      <w:bodyDiv w:val="1"/>
      <w:marLeft w:val="0"/>
      <w:marRight w:val="0"/>
      <w:marTop w:val="0"/>
      <w:marBottom w:val="0"/>
      <w:divBdr>
        <w:top w:val="none" w:sz="0" w:space="0" w:color="auto"/>
        <w:left w:val="none" w:sz="0" w:space="0" w:color="auto"/>
        <w:bottom w:val="none" w:sz="0" w:space="0" w:color="auto"/>
        <w:right w:val="none" w:sz="0" w:space="0" w:color="auto"/>
      </w:divBdr>
    </w:div>
    <w:div w:id="1324118059">
      <w:bodyDiv w:val="1"/>
      <w:marLeft w:val="0"/>
      <w:marRight w:val="0"/>
      <w:marTop w:val="0"/>
      <w:marBottom w:val="0"/>
      <w:divBdr>
        <w:top w:val="none" w:sz="0" w:space="0" w:color="auto"/>
        <w:left w:val="none" w:sz="0" w:space="0" w:color="auto"/>
        <w:bottom w:val="none" w:sz="0" w:space="0" w:color="auto"/>
        <w:right w:val="none" w:sz="0" w:space="0" w:color="auto"/>
      </w:divBdr>
    </w:div>
    <w:div w:id="1401053154">
      <w:bodyDiv w:val="1"/>
      <w:marLeft w:val="0"/>
      <w:marRight w:val="0"/>
      <w:marTop w:val="0"/>
      <w:marBottom w:val="0"/>
      <w:divBdr>
        <w:top w:val="none" w:sz="0" w:space="0" w:color="auto"/>
        <w:left w:val="none" w:sz="0" w:space="0" w:color="auto"/>
        <w:bottom w:val="none" w:sz="0" w:space="0" w:color="auto"/>
        <w:right w:val="none" w:sz="0" w:space="0" w:color="auto"/>
      </w:divBdr>
    </w:div>
    <w:div w:id="1452243051">
      <w:bodyDiv w:val="1"/>
      <w:marLeft w:val="0"/>
      <w:marRight w:val="0"/>
      <w:marTop w:val="0"/>
      <w:marBottom w:val="0"/>
      <w:divBdr>
        <w:top w:val="none" w:sz="0" w:space="0" w:color="auto"/>
        <w:left w:val="none" w:sz="0" w:space="0" w:color="auto"/>
        <w:bottom w:val="none" w:sz="0" w:space="0" w:color="auto"/>
        <w:right w:val="none" w:sz="0" w:space="0" w:color="auto"/>
      </w:divBdr>
    </w:div>
    <w:div w:id="1541210341">
      <w:bodyDiv w:val="1"/>
      <w:marLeft w:val="0"/>
      <w:marRight w:val="0"/>
      <w:marTop w:val="0"/>
      <w:marBottom w:val="0"/>
      <w:divBdr>
        <w:top w:val="none" w:sz="0" w:space="0" w:color="auto"/>
        <w:left w:val="none" w:sz="0" w:space="0" w:color="auto"/>
        <w:bottom w:val="none" w:sz="0" w:space="0" w:color="auto"/>
        <w:right w:val="none" w:sz="0" w:space="0" w:color="auto"/>
      </w:divBdr>
    </w:div>
    <w:div w:id="1752964737">
      <w:bodyDiv w:val="1"/>
      <w:marLeft w:val="0"/>
      <w:marRight w:val="0"/>
      <w:marTop w:val="0"/>
      <w:marBottom w:val="0"/>
      <w:divBdr>
        <w:top w:val="none" w:sz="0" w:space="0" w:color="auto"/>
        <w:left w:val="none" w:sz="0" w:space="0" w:color="auto"/>
        <w:bottom w:val="none" w:sz="0" w:space="0" w:color="auto"/>
        <w:right w:val="none" w:sz="0" w:space="0" w:color="auto"/>
      </w:divBdr>
    </w:div>
    <w:div w:id="1773892906">
      <w:bodyDiv w:val="1"/>
      <w:marLeft w:val="0"/>
      <w:marRight w:val="0"/>
      <w:marTop w:val="0"/>
      <w:marBottom w:val="0"/>
      <w:divBdr>
        <w:top w:val="none" w:sz="0" w:space="0" w:color="auto"/>
        <w:left w:val="none" w:sz="0" w:space="0" w:color="auto"/>
        <w:bottom w:val="none" w:sz="0" w:space="0" w:color="auto"/>
        <w:right w:val="none" w:sz="0" w:space="0" w:color="auto"/>
      </w:divBdr>
    </w:div>
    <w:div w:id="1806463976">
      <w:bodyDiv w:val="1"/>
      <w:marLeft w:val="0"/>
      <w:marRight w:val="0"/>
      <w:marTop w:val="0"/>
      <w:marBottom w:val="0"/>
      <w:divBdr>
        <w:top w:val="none" w:sz="0" w:space="0" w:color="auto"/>
        <w:left w:val="none" w:sz="0" w:space="0" w:color="auto"/>
        <w:bottom w:val="none" w:sz="0" w:space="0" w:color="auto"/>
        <w:right w:val="none" w:sz="0" w:space="0" w:color="auto"/>
      </w:divBdr>
    </w:div>
    <w:div w:id="1987124743">
      <w:bodyDiv w:val="1"/>
      <w:marLeft w:val="0"/>
      <w:marRight w:val="0"/>
      <w:marTop w:val="0"/>
      <w:marBottom w:val="0"/>
      <w:divBdr>
        <w:top w:val="none" w:sz="0" w:space="0" w:color="auto"/>
        <w:left w:val="none" w:sz="0" w:space="0" w:color="auto"/>
        <w:bottom w:val="none" w:sz="0" w:space="0" w:color="auto"/>
        <w:right w:val="none" w:sz="0" w:space="0" w:color="auto"/>
      </w:divBdr>
    </w:div>
    <w:div w:id="2042970184">
      <w:bodyDiv w:val="1"/>
      <w:marLeft w:val="0"/>
      <w:marRight w:val="0"/>
      <w:marTop w:val="0"/>
      <w:marBottom w:val="0"/>
      <w:divBdr>
        <w:top w:val="none" w:sz="0" w:space="0" w:color="auto"/>
        <w:left w:val="none" w:sz="0" w:space="0" w:color="auto"/>
        <w:bottom w:val="none" w:sz="0" w:space="0" w:color="auto"/>
        <w:right w:val="none" w:sz="0" w:space="0" w:color="auto"/>
      </w:divBdr>
    </w:div>
    <w:div w:id="205265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forms.communities.gov.uk/" TargetMode="External"/><Relationship Id="rId26" Type="http://schemas.openxmlformats.org/officeDocument/2006/relationships/hyperlink" Target="https://www.gov.uk/whistleblowing" TargetMode="External"/><Relationship Id="rId39" Type="http://schemas.openxmlformats.org/officeDocument/2006/relationships/diagramLayout" Target="diagrams/layout2.xml"/><Relationship Id="rId21" Type="http://schemas.openxmlformats.org/officeDocument/2006/relationships/footer" Target="footer3.xml"/><Relationship Id="rId34" Type="http://schemas.openxmlformats.org/officeDocument/2006/relationships/diagramLayout" Target="diagrams/layout1.xml"/><Relationship Id="rId42" Type="http://schemas.microsoft.com/office/2007/relationships/diagramDrawing" Target="diagrams/drawing2.xml"/><Relationship Id="rId47" Type="http://schemas.microsoft.com/office/2007/relationships/diagramDrawing" Target="diagrams/drawing3.xml"/><Relationship Id="rId50" Type="http://schemas.openxmlformats.org/officeDocument/2006/relationships/image" Target="media/image5.png"/><Relationship Id="rId55" Type="http://schemas.openxmlformats.org/officeDocument/2006/relationships/hyperlink" Target="https://www.gov.uk/government/publications/improving-infrastructure-delivery-project-initiation-routemap" TargetMode="External"/><Relationship Id="rId63" Type="http://schemas.openxmlformats.org/officeDocument/2006/relationships/image" Target="media/image7.emf"/><Relationship Id="rId68" Type="http://schemas.openxmlformats.org/officeDocument/2006/relationships/hyperlink" Target="http://www.gov.uk" TargetMode="External"/><Relationship Id="rId7" Type="http://schemas.openxmlformats.org/officeDocument/2006/relationships/styles" Target="style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nationalarchives.gov.uk/doc/open-government-licence/version/3/" TargetMode="External"/><Relationship Id="rId29" Type="http://schemas.openxmlformats.org/officeDocument/2006/relationships/hyperlink" Target="http://www.legislation.gov.uk/ukpga/1998/29/contents" TargetMode="External"/><Relationship Id="rId11" Type="http://schemas.openxmlformats.org/officeDocument/2006/relationships/endnotes" Target="endnotes.xml"/><Relationship Id="rId24" Type="http://schemas.openxmlformats.org/officeDocument/2006/relationships/hyperlink" Target="https://www.nao.org.uk/wp-content/uploads/2015/01/Conflicts-of-interest.pdf" TargetMode="External"/><Relationship Id="rId32" Type="http://schemas.openxmlformats.org/officeDocument/2006/relationships/hyperlink" Target="mailto:localgrowthassurance@communities.gov.uk" TargetMode="External"/><Relationship Id="rId37" Type="http://schemas.microsoft.com/office/2007/relationships/diagramDrawing" Target="diagrams/drawing1.xml"/><Relationship Id="rId40" Type="http://schemas.openxmlformats.org/officeDocument/2006/relationships/diagramQuickStyle" Target="diagrams/quickStyle2.xml"/><Relationship Id="rId45" Type="http://schemas.openxmlformats.org/officeDocument/2006/relationships/diagramQuickStyle" Target="diagrams/quickStyle3.xml"/><Relationship Id="rId53" Type="http://schemas.openxmlformats.org/officeDocument/2006/relationships/hyperlink" Target="https://www.gov.uk/government/publications/improving-infrastructure-delivery-project-initiation-routemap" TargetMode="External"/><Relationship Id="rId58" Type="http://schemas.openxmlformats.org/officeDocument/2006/relationships/hyperlink" Target="https://assets.publishing.service.gov.uk/government/uploads/system/uploads/attachment_data/file/220542/magenta_book_combined.pdf" TargetMode="External"/><Relationship Id="rId66" Type="http://schemas.openxmlformats.org/officeDocument/2006/relationships/hyperlink" Target="mailto:localgrowthassurance@communities.gov.uk"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https://assets.publishing.service.gov.uk/government/uploads/system/uploads/attachment_data/file/5967/1997468.pdf" TargetMode="External"/><Relationship Id="rId28" Type="http://schemas.openxmlformats.org/officeDocument/2006/relationships/hyperlink" Target="mailto:LEPPolicy@communities.gov.uk" TargetMode="External"/><Relationship Id="rId36" Type="http://schemas.openxmlformats.org/officeDocument/2006/relationships/diagramColors" Target="diagrams/colors1.xml"/><Relationship Id="rId49" Type="http://schemas.openxmlformats.org/officeDocument/2006/relationships/image" Target="media/image4.png"/><Relationship Id="rId57" Type="http://schemas.openxmlformats.org/officeDocument/2006/relationships/hyperlink" Target="https://www.gov.uk/government/publications/improving-infrastructure-delivery-project-initiation-routemap" TargetMode="External"/><Relationship Id="rId61"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hyperlink" Target="https://twitter.com/mhclg" TargetMode="External"/><Relationship Id="rId31" Type="http://schemas.openxmlformats.org/officeDocument/2006/relationships/hyperlink" Target="https://ico.org.uk/for-organisations/guide-to-the-general-data-protection-regulation-gdpr/" TargetMode="External"/><Relationship Id="rId44" Type="http://schemas.openxmlformats.org/officeDocument/2006/relationships/diagramLayout" Target="diagrams/layout3.xml"/><Relationship Id="rId52" Type="http://schemas.openxmlformats.org/officeDocument/2006/relationships/hyperlink" Target="https://www.gov.uk/government/publications/improving-infrastructure-delivery-project-initiation-routemap" TargetMode="External"/><Relationship Id="rId60" Type="http://schemas.openxmlformats.org/officeDocument/2006/relationships/hyperlink" Target="http://www.whatworksgrowth.org/resources/how-to-evaluate-eight-things-to-consider/" TargetMode="External"/><Relationship Id="rId65" Type="http://schemas.openxmlformats.org/officeDocument/2006/relationships/hyperlink" Target="http://www.legislation.gov.uk/ukpga/2018/12/contents/enacted"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ssets.publishing.service.gov.uk/government/uploads/system/uploads/attachment_data/file/5967/1997468.pdf" TargetMode="External"/><Relationship Id="rId27" Type="http://schemas.openxmlformats.org/officeDocument/2006/relationships/hyperlink" Target="https://www.nao.org.uk/wp-content/uploads/2014/01/Government-whistleblowing-policies.pdf" TargetMode="External"/><Relationship Id="rId30" Type="http://schemas.openxmlformats.org/officeDocument/2006/relationships/hyperlink" Target="http://www.legislation.gov.uk/ukpga/2018/12/contents/enacted" TargetMode="External"/><Relationship Id="rId35" Type="http://schemas.openxmlformats.org/officeDocument/2006/relationships/diagramQuickStyle" Target="diagrams/quickStyle1.xml"/><Relationship Id="rId43" Type="http://schemas.openxmlformats.org/officeDocument/2006/relationships/diagramData" Target="diagrams/data3.xml"/><Relationship Id="rId48" Type="http://schemas.openxmlformats.org/officeDocument/2006/relationships/image" Target="media/image3.png"/><Relationship Id="rId56" Type="http://schemas.openxmlformats.org/officeDocument/2006/relationships/hyperlink" Target="https://www.gov.uk/government/publications/improving-infrastructure-delivery-project-initiation-routemap" TargetMode="External"/><Relationship Id="rId64" Type="http://schemas.openxmlformats.org/officeDocument/2006/relationships/hyperlink" Target="http://www.legislation.gov.uk/ukpga/1998/29/contents" TargetMode="External"/><Relationship Id="rId69" Type="http://schemas.openxmlformats.org/officeDocument/2006/relationships/hyperlink" Target="mailto:localgrowthassurance@communities.gov.uk" TargetMode="External"/><Relationship Id="rId8" Type="http://schemas.openxmlformats.org/officeDocument/2006/relationships/settings" Target="settings.xml"/><Relationship Id="rId51" Type="http://schemas.openxmlformats.org/officeDocument/2006/relationships/hyperlink" Target="https://www.gov.uk/government/uploads/system/uploads/attachment_data/file/220541/green_book_complete.pdf" TargetMode="External"/><Relationship Id="rId72" Type="http://schemas.openxmlformats.org/officeDocument/2006/relationships/hyperlink" Target="http://www.legislation.gov.uk/ukpga/2011/20/contents/enacted"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gov.uk/mhclg" TargetMode="External"/><Relationship Id="rId25" Type="http://schemas.openxmlformats.org/officeDocument/2006/relationships/hyperlink" Target="https://www.legislation.gov.uk/ukpga/1998/23/contents" TargetMode="External"/><Relationship Id="rId33" Type="http://schemas.openxmlformats.org/officeDocument/2006/relationships/diagramData" Target="diagrams/data1.xml"/><Relationship Id="rId38" Type="http://schemas.openxmlformats.org/officeDocument/2006/relationships/diagramData" Target="diagrams/data2.xml"/><Relationship Id="rId46" Type="http://schemas.openxmlformats.org/officeDocument/2006/relationships/diagramColors" Target="diagrams/colors3.xml"/><Relationship Id="rId59" Type="http://schemas.openxmlformats.org/officeDocument/2006/relationships/hyperlink" Target="https://www.gov.uk/government/publications/the-magenta-book" TargetMode="External"/><Relationship Id="rId67" Type="http://schemas.openxmlformats.org/officeDocument/2006/relationships/hyperlink" Target="https://www.legislation.gov.uk/ukpga/1998/23/contents" TargetMode="External"/><Relationship Id="rId20" Type="http://schemas.openxmlformats.org/officeDocument/2006/relationships/footer" Target="footer2.xml"/><Relationship Id="rId41" Type="http://schemas.openxmlformats.org/officeDocument/2006/relationships/diagramColors" Target="diagrams/colors2.xml"/><Relationship Id="rId54" Type="http://schemas.openxmlformats.org/officeDocument/2006/relationships/hyperlink" Target="https://www.gov.uk/government/publications/improving-infrastructure-delivery-project-initiation-routemap" TargetMode="External"/><Relationship Id="rId62" Type="http://schemas.openxmlformats.org/officeDocument/2006/relationships/hyperlink" Target="https://www.gov.uk/government/publications/review-of-quality-assurance-of-government-models" TargetMode="External"/><Relationship Id="rId70" Type="http://schemas.openxmlformats.org/officeDocument/2006/relationships/hyperlink" Target="https://www.gov.uk/whistleblowing"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www.ons.gov.uk/economy/nationalaccounts/uksectoraccounts/datasets/publicsectorclassificationguide" TargetMode="External"/><Relationship Id="rId13" Type="http://schemas.openxmlformats.org/officeDocument/2006/relationships/hyperlink" Target="https://www.gov.uk/government/publications/monitoring-and-evaluation-framework-for-local-authority-major-schemes" TargetMode="External"/><Relationship Id="rId18" Type="http://schemas.openxmlformats.org/officeDocument/2006/relationships/hyperlink" Target="http://www.legislation.gov.uk/uksi/2012/1464/made" TargetMode="External"/><Relationship Id="rId3" Type="http://schemas.openxmlformats.org/officeDocument/2006/relationships/hyperlink" Target="https://assets.publishing.service.gov.uk/government/uploads/system/uploads/attachment_data/file/679430/LEP_Governance_and_Transparency_Best_Practice_Guidance.pdf" TargetMode="External"/><Relationship Id="rId7" Type="http://schemas.openxmlformats.org/officeDocument/2006/relationships/hyperlink" Target="http://www.legislation.gov.uk/uksi/2012/1464/pdfs/uksi_20121464_en.pdf" TargetMode="External"/><Relationship Id="rId12" Type="http://schemas.openxmlformats.org/officeDocument/2006/relationships/hyperlink" Target="https://www.gov.uk/government/publications/dft-value-for-money-framework" TargetMode="External"/><Relationship Id="rId17" Type="http://schemas.openxmlformats.org/officeDocument/2006/relationships/hyperlink" Target="http://www.legislation.gov.uk/uksi/2012/1464/pdfs/uksi_20121464_en.pdf" TargetMode="External"/><Relationship Id="rId2" Type="http://schemas.openxmlformats.org/officeDocument/2006/relationships/hyperlink" Target="https://assets.publishing.service.gov.uk/government/uploads/system/uploads/attachment_data/file/728058/Strengthened_Local_Enterprise_Partnerships.pdf" TargetMode="External"/><Relationship Id="rId16" Type="http://schemas.openxmlformats.org/officeDocument/2006/relationships/hyperlink" Target="https://www.gov.uk/government/uploads/system/uploads/attachment_data/file/190603/Green_Book_guidance_checklist_for_assessing_business_cases.pdf" TargetMode="External"/><Relationship Id="rId1" Type="http://schemas.openxmlformats.org/officeDocument/2006/relationships/hyperlink" Target="https://assets.publishing.service.gov.uk/government/uploads/system/uploads/attachment_data/file/655188/Review_of_Local_enterprise_partnership_governance_and_transparency.pdf" TargetMode="External"/><Relationship Id="rId6" Type="http://schemas.openxmlformats.org/officeDocument/2006/relationships/hyperlink" Target="https://assets.publishing.service.gov.uk/government/uploads/system/uploads/attachment_data/file/728081/Accounting_Officer_System_Statement_2018_-_Final.pdf" TargetMode="External"/><Relationship Id="rId11" Type="http://schemas.openxmlformats.org/officeDocument/2006/relationships/hyperlink" Target="https://www.gov.uk/government/publications/department-for-communities-and-local-government-appraisal-guide" TargetMode="External"/><Relationship Id="rId5" Type="http://schemas.openxmlformats.org/officeDocument/2006/relationships/hyperlink" Target="https://www.nao.org.uk/report/investigation-into-the-governance-of-greater-cambridge-greater-peterborough-Local-enterprise-partnership/" TargetMode="External"/><Relationship Id="rId15" Type="http://schemas.openxmlformats.org/officeDocument/2006/relationships/hyperlink" Target="https://www.gov.uk/government/publications/the-green-book-appraisal-and-evaluation-in-central-governent" TargetMode="External"/><Relationship Id="rId10" Type="http://schemas.openxmlformats.org/officeDocument/2006/relationships/hyperlink" Target="https://www.gov.uk/guidance/transport-analysis-guidance-webtag" TargetMode="External"/><Relationship Id="rId19" Type="http://schemas.openxmlformats.org/officeDocument/2006/relationships/hyperlink" Target="http://www.legislation.gov.uk/uksi/2012/1464/pdfs/uksi_20121464_en.pdf" TargetMode="External"/><Relationship Id="rId4" Type="http://schemas.openxmlformats.org/officeDocument/2006/relationships/hyperlink" Target="https://www.parliament.uk/business/committees/committees-a-z/commons-select/public-accounts-committee/inquiries/parliament-2017/CAmbridge-peterborough-lep-17-19/" TargetMode="External"/><Relationship Id="rId9" Type="http://schemas.openxmlformats.org/officeDocument/2006/relationships/hyperlink" Target="https://www.gov.uk/government/publications/best-management-practice-portfolio" TargetMode="External"/><Relationship Id="rId14" Type="http://schemas.openxmlformats.org/officeDocument/2006/relationships/hyperlink" Target="https://assets.publishing.service.gov.uk/government/uploads/system/uploads/attachment_data/file/685903/The_Green_Book.pdf" TargetMode="Externa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1674AB-AAB3-48B1-920A-144208E79591}" type="doc">
      <dgm:prSet loTypeId="urn:microsoft.com/office/officeart/2005/8/layout/radial1" loCatId="relationship" qsTypeId="urn:microsoft.com/office/officeart/2005/8/quickstyle/simple1" qsCatId="simple" csTypeId="urn:microsoft.com/office/officeart/2005/8/colors/accent5_2" csCatId="accent5" phldr="1"/>
      <dgm:spPr/>
      <dgm:t>
        <a:bodyPr/>
        <a:lstStyle/>
        <a:p>
          <a:endParaRPr lang="en-GB"/>
        </a:p>
      </dgm:t>
    </dgm:pt>
    <dgm:pt modelId="{1325695C-DF16-4ED5-9100-A4A75B694E04}" type="pres">
      <dgm:prSet presAssocID="{E31674AB-AAB3-48B1-920A-144208E79591}" presName="cycle" presStyleCnt="0">
        <dgm:presLayoutVars>
          <dgm:chMax val="1"/>
          <dgm:dir/>
          <dgm:animLvl val="ctr"/>
          <dgm:resizeHandles val="exact"/>
        </dgm:presLayoutVars>
      </dgm:prSet>
      <dgm:spPr/>
    </dgm:pt>
  </dgm:ptLst>
  <dgm:cxnLst>
    <dgm:cxn modelId="{29CB8C5D-12AA-43E8-B918-25D66B3B836D}" type="presOf" srcId="{E31674AB-AAB3-48B1-920A-144208E79591}" destId="{1325695C-DF16-4ED5-9100-A4A75B694E04}" srcOrd="0" destOrd="0" presId="urn:microsoft.com/office/officeart/2005/8/layout/radial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1674AB-AAB3-48B1-920A-144208E79591}" type="doc">
      <dgm:prSet loTypeId="urn:microsoft.com/office/officeart/2005/8/layout/radial1" loCatId="relationship" qsTypeId="urn:microsoft.com/office/officeart/2005/8/quickstyle/simple1" qsCatId="simple" csTypeId="urn:microsoft.com/office/officeart/2005/8/colors/accent5_2" csCatId="accent5" phldr="1"/>
      <dgm:spPr/>
      <dgm:t>
        <a:bodyPr/>
        <a:lstStyle/>
        <a:p>
          <a:endParaRPr lang="en-GB"/>
        </a:p>
      </dgm:t>
    </dgm:pt>
    <dgm:pt modelId="{E14D5EF4-101C-4436-8714-B5ABFD404718}">
      <dgm:prSet phldrT="[Text]" custT="1"/>
      <dgm:spPr>
        <a:xfrm>
          <a:off x="753742" y="648319"/>
          <a:ext cx="492764" cy="492764"/>
        </a:xfrm>
        <a:prstGeom prst="ellipse">
          <a:avLst/>
        </a:prstGeom>
        <a:solidFill>
          <a:srgbClr val="009999"/>
        </a:solidFill>
        <a:ln w="25400" cap="flat" cmpd="sng" algn="ctr">
          <a:solidFill>
            <a:sysClr val="window" lastClr="FFFFFF">
              <a:hueOff val="0"/>
              <a:satOff val="0"/>
              <a:lumOff val="0"/>
              <a:alphaOff val="0"/>
            </a:sysClr>
          </a:solidFill>
          <a:prstDash val="solid"/>
        </a:ln>
        <a:effectLst/>
      </dgm:spPr>
      <dgm:t>
        <a:bodyPr/>
        <a:lstStyle/>
        <a:p>
          <a:r>
            <a:rPr lang="en-GB" sz="600" b="1">
              <a:solidFill>
                <a:sysClr val="window" lastClr="FFFFFF"/>
              </a:solidFill>
              <a:latin typeface="Calibri"/>
              <a:ea typeface="+mn-ea"/>
              <a:cs typeface="+mn-cs"/>
            </a:rPr>
            <a:t>LEP self-regulation</a:t>
          </a:r>
        </a:p>
      </dgm:t>
    </dgm:pt>
    <dgm:pt modelId="{E3F9CC44-469F-4502-A8EE-7FCF3E652A3B}" type="parTrans" cxnId="{4A16E935-DBA2-4B37-9C8C-1D77DA913CA2}">
      <dgm:prSet/>
      <dgm:spPr/>
      <dgm:t>
        <a:bodyPr/>
        <a:lstStyle/>
        <a:p>
          <a:endParaRPr lang="en-GB"/>
        </a:p>
      </dgm:t>
    </dgm:pt>
    <dgm:pt modelId="{21B19B2B-6FD2-43BE-974F-CE2965C78193}" type="sibTrans" cxnId="{4A16E935-DBA2-4B37-9C8C-1D77DA913CA2}">
      <dgm:prSet/>
      <dgm:spPr/>
      <dgm:t>
        <a:bodyPr/>
        <a:lstStyle/>
        <a:p>
          <a:endParaRPr lang="en-GB"/>
        </a:p>
      </dgm:t>
    </dgm:pt>
    <dgm:pt modelId="{8C0225F7-1B35-4B53-BF5F-3FB79B0916AE}">
      <dgm:prSet phldrT="[Text]" custT="1"/>
      <dgm:spPr>
        <a:xfrm>
          <a:off x="753742" y="6751"/>
          <a:ext cx="492764" cy="492764"/>
        </a:xfrm>
        <a:prstGeom prst="ellipse">
          <a:avLst/>
        </a:prstGeom>
        <a:solidFill>
          <a:srgbClr val="009999"/>
        </a:solidFill>
        <a:ln w="25400" cap="flat" cmpd="sng" algn="ctr">
          <a:solidFill>
            <a:sysClr val="window" lastClr="FFFFFF">
              <a:hueOff val="0"/>
              <a:satOff val="0"/>
              <a:lumOff val="0"/>
              <a:alphaOff val="0"/>
            </a:sysClr>
          </a:solidFill>
          <a:prstDash val="solid"/>
        </a:ln>
        <a:effectLst/>
      </dgm:spPr>
      <dgm:t>
        <a:bodyPr/>
        <a:lstStyle/>
        <a:p>
          <a:r>
            <a:rPr lang="en-GB" sz="600">
              <a:solidFill>
                <a:sysClr val="window" lastClr="FFFFFF"/>
              </a:solidFill>
              <a:latin typeface="Calibri"/>
              <a:ea typeface="+mn-ea"/>
              <a:cs typeface="+mn-cs"/>
            </a:rPr>
            <a:t>Peer review</a:t>
          </a:r>
        </a:p>
      </dgm:t>
    </dgm:pt>
    <dgm:pt modelId="{A5DE1F63-B45F-4127-9D45-A935656F5852}" type="parTrans" cxnId="{D84F0894-E23F-4BA2-B6FD-C6CC7829B71A}">
      <dgm:prSet/>
      <dgm:spPr>
        <a:xfrm rot="16200000">
          <a:off x="925722" y="551746"/>
          <a:ext cx="148804" cy="44343"/>
        </a:xfrm>
        <a:custGeom>
          <a:avLst/>
          <a:gdLst/>
          <a:ahLst/>
          <a:cxnLst/>
          <a:rect l="0" t="0" r="0" b="0"/>
          <a:pathLst>
            <a:path>
              <a:moveTo>
                <a:pt x="0" y="24301"/>
              </a:moveTo>
              <a:lnTo>
                <a:pt x="402069" y="24301"/>
              </a:lnTo>
            </a:path>
          </a:pathLst>
        </a:custGeom>
        <a:noFill/>
        <a:ln w="25400" cap="flat" cmpd="sng" algn="ctr">
          <a:solidFill>
            <a:srgbClr val="009999"/>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C568F0EB-66CC-423B-A0A7-4C9FB415330A}" type="sibTrans" cxnId="{D84F0894-E23F-4BA2-B6FD-C6CC7829B71A}">
      <dgm:prSet/>
      <dgm:spPr/>
      <dgm:t>
        <a:bodyPr/>
        <a:lstStyle/>
        <a:p>
          <a:endParaRPr lang="en-GB"/>
        </a:p>
      </dgm:t>
    </dgm:pt>
    <dgm:pt modelId="{D24D7749-50DC-4545-8160-E19569BEBB24}">
      <dgm:prSet phldrT="[Text]" custT="1"/>
      <dgm:spPr>
        <a:xfrm>
          <a:off x="1363910" y="450064"/>
          <a:ext cx="492764" cy="492764"/>
        </a:xfrm>
        <a:prstGeom prst="ellipse">
          <a:avLst/>
        </a:prstGeom>
        <a:solidFill>
          <a:srgbClr val="009999"/>
        </a:solidFill>
        <a:ln w="25400" cap="flat" cmpd="sng" algn="ctr">
          <a:solidFill>
            <a:sysClr val="window" lastClr="FFFFFF">
              <a:hueOff val="0"/>
              <a:satOff val="0"/>
              <a:lumOff val="0"/>
              <a:alphaOff val="0"/>
            </a:sysClr>
          </a:solidFill>
          <a:prstDash val="solid"/>
        </a:ln>
        <a:effectLst/>
      </dgm:spPr>
      <dgm:t>
        <a:bodyPr/>
        <a:lstStyle/>
        <a:p>
          <a:r>
            <a:rPr lang="en-GB" sz="600">
              <a:solidFill>
                <a:sysClr val="window" lastClr="FFFFFF"/>
              </a:solidFill>
              <a:latin typeface="Calibri"/>
              <a:ea typeface="+mn-ea"/>
              <a:cs typeface="+mn-cs"/>
            </a:rPr>
            <a:t>MCA, CA and LA scrutiny committees</a:t>
          </a:r>
        </a:p>
      </dgm:t>
    </dgm:pt>
    <dgm:pt modelId="{06597548-E0A0-4ADF-925C-36E5E4E22D4E}" type="parTrans" cxnId="{F7A101BC-0E9A-4C27-940B-698147D6C036}">
      <dgm:prSet/>
      <dgm:spPr>
        <a:xfrm rot="20520000">
          <a:off x="1230806" y="773402"/>
          <a:ext cx="148804" cy="44343"/>
        </a:xfrm>
        <a:custGeom>
          <a:avLst/>
          <a:gdLst/>
          <a:ahLst/>
          <a:cxnLst/>
          <a:rect l="0" t="0" r="0" b="0"/>
          <a:pathLst>
            <a:path>
              <a:moveTo>
                <a:pt x="0" y="24301"/>
              </a:moveTo>
              <a:lnTo>
                <a:pt x="402069" y="24301"/>
              </a:lnTo>
            </a:path>
          </a:pathLst>
        </a:custGeom>
        <a:noFill/>
        <a:ln w="25400" cap="flat" cmpd="sng" algn="ctr">
          <a:solidFill>
            <a:srgbClr val="009999"/>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4691BA6B-D587-4092-B023-1DD2C73E8252}" type="sibTrans" cxnId="{F7A101BC-0E9A-4C27-940B-698147D6C036}">
      <dgm:prSet/>
      <dgm:spPr/>
      <dgm:t>
        <a:bodyPr/>
        <a:lstStyle/>
        <a:p>
          <a:endParaRPr lang="en-GB"/>
        </a:p>
      </dgm:t>
    </dgm:pt>
    <dgm:pt modelId="{CEE16E89-E9AE-4AC9-9593-7970D69FC0C9}">
      <dgm:prSet phldrT="[Text]" custT="1"/>
      <dgm:spPr>
        <a:xfrm>
          <a:off x="1130847" y="1167359"/>
          <a:ext cx="492764" cy="492764"/>
        </a:xfrm>
        <a:prstGeom prst="ellipse">
          <a:avLst/>
        </a:prstGeom>
        <a:solidFill>
          <a:srgbClr val="009999"/>
        </a:solidFill>
        <a:ln w="25400" cap="flat" cmpd="sng" algn="ctr">
          <a:solidFill>
            <a:sysClr val="window" lastClr="FFFFFF">
              <a:hueOff val="0"/>
              <a:satOff val="0"/>
              <a:lumOff val="0"/>
              <a:alphaOff val="0"/>
            </a:sysClr>
          </a:solidFill>
          <a:prstDash val="solid"/>
        </a:ln>
        <a:effectLst/>
      </dgm:spPr>
      <dgm:t>
        <a:bodyPr/>
        <a:lstStyle/>
        <a:p>
          <a:r>
            <a:rPr lang="en-GB" sz="600">
              <a:solidFill>
                <a:sysClr val="window" lastClr="FFFFFF"/>
              </a:solidFill>
              <a:latin typeface="Calibri"/>
              <a:ea typeface="+mn-ea"/>
              <a:cs typeface="+mn-cs"/>
            </a:rPr>
            <a:t>Accountable Body oversight </a:t>
          </a:r>
        </a:p>
      </dgm:t>
    </dgm:pt>
    <dgm:pt modelId="{1A08A435-284F-4646-98B1-FB8DC7257D39}" type="parTrans" cxnId="{3EFBE3FC-28E7-44F1-84FC-C42431139ABE}">
      <dgm:prSet/>
      <dgm:spPr>
        <a:xfrm rot="3240000">
          <a:off x="1114275" y="1132050"/>
          <a:ext cx="148804" cy="44343"/>
        </a:xfrm>
        <a:custGeom>
          <a:avLst/>
          <a:gdLst/>
          <a:ahLst/>
          <a:cxnLst/>
          <a:rect l="0" t="0" r="0" b="0"/>
          <a:pathLst>
            <a:path>
              <a:moveTo>
                <a:pt x="0" y="24301"/>
              </a:moveTo>
              <a:lnTo>
                <a:pt x="402069" y="24301"/>
              </a:lnTo>
            </a:path>
          </a:pathLst>
        </a:custGeom>
        <a:noFill/>
        <a:ln w="25400" cap="flat" cmpd="sng" algn="ctr">
          <a:solidFill>
            <a:srgbClr val="4BACC6">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009DE94F-F12E-446C-8292-DD2C7605304F}" type="sibTrans" cxnId="{3EFBE3FC-28E7-44F1-84FC-C42431139ABE}">
      <dgm:prSet/>
      <dgm:spPr/>
      <dgm:t>
        <a:bodyPr/>
        <a:lstStyle/>
        <a:p>
          <a:endParaRPr lang="en-GB"/>
        </a:p>
      </dgm:t>
    </dgm:pt>
    <dgm:pt modelId="{78AFDD59-1A26-4FA6-908E-F1F69154ED23}">
      <dgm:prSet custT="1"/>
      <dgm:spPr>
        <a:xfrm>
          <a:off x="376638" y="1167359"/>
          <a:ext cx="492764" cy="492764"/>
        </a:xfrm>
        <a:prstGeom prst="ellipse">
          <a:avLst/>
        </a:prstGeom>
        <a:solidFill>
          <a:srgbClr val="009999"/>
        </a:solidFill>
        <a:ln w="25400" cap="flat" cmpd="sng" algn="ctr">
          <a:solidFill>
            <a:sysClr val="window" lastClr="FFFFFF">
              <a:hueOff val="0"/>
              <a:satOff val="0"/>
              <a:lumOff val="0"/>
              <a:alphaOff val="0"/>
            </a:sysClr>
          </a:solidFill>
          <a:prstDash val="solid"/>
        </a:ln>
        <a:effectLst/>
      </dgm:spPr>
      <dgm:t>
        <a:bodyPr/>
        <a:lstStyle/>
        <a:p>
          <a:r>
            <a:rPr lang="en-GB" sz="600">
              <a:solidFill>
                <a:sysClr val="window" lastClr="FFFFFF"/>
              </a:solidFill>
              <a:latin typeface="Calibri"/>
              <a:ea typeface="+mn-ea"/>
              <a:cs typeface="+mn-cs"/>
            </a:rPr>
            <a:t>Best Practice (LEP Network) </a:t>
          </a:r>
        </a:p>
      </dgm:t>
    </dgm:pt>
    <dgm:pt modelId="{A1D37315-6B69-473B-8ED4-FA7E94F6B749}" type="parTrans" cxnId="{2375761E-5F28-4D3A-A369-F6461184E2C6}">
      <dgm:prSet/>
      <dgm:spPr>
        <a:xfrm rot="7560000">
          <a:off x="737170" y="1132050"/>
          <a:ext cx="148804" cy="44343"/>
        </a:xfrm>
        <a:custGeom>
          <a:avLst/>
          <a:gdLst/>
          <a:ahLst/>
          <a:cxnLst/>
          <a:rect l="0" t="0" r="0" b="0"/>
          <a:pathLst>
            <a:path>
              <a:moveTo>
                <a:pt x="0" y="24301"/>
              </a:moveTo>
              <a:lnTo>
                <a:pt x="402069" y="24301"/>
              </a:lnTo>
            </a:path>
          </a:pathLst>
        </a:custGeom>
        <a:noFill/>
        <a:ln w="25400" cap="flat" cmpd="sng" algn="ctr">
          <a:solidFill>
            <a:srgbClr val="009999"/>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B063906E-E73E-47A6-8525-9E2457B97583}" type="sibTrans" cxnId="{2375761E-5F28-4D3A-A369-F6461184E2C6}">
      <dgm:prSet/>
      <dgm:spPr/>
      <dgm:t>
        <a:bodyPr/>
        <a:lstStyle/>
        <a:p>
          <a:endParaRPr lang="en-GB"/>
        </a:p>
      </dgm:t>
    </dgm:pt>
    <dgm:pt modelId="{2E7B86DF-08B6-48DA-89FE-51E7E6758AD7}">
      <dgm:prSet custT="1"/>
      <dgm:spPr>
        <a:xfrm>
          <a:off x="143575" y="450064"/>
          <a:ext cx="492764" cy="492764"/>
        </a:xfrm>
        <a:prstGeom prst="ellipse">
          <a:avLst/>
        </a:prstGeom>
        <a:solidFill>
          <a:srgbClr val="009999"/>
        </a:solidFill>
        <a:ln w="25400" cap="flat" cmpd="sng" algn="ctr">
          <a:solidFill>
            <a:sysClr val="window" lastClr="FFFFFF">
              <a:hueOff val="0"/>
              <a:satOff val="0"/>
              <a:lumOff val="0"/>
              <a:alphaOff val="0"/>
            </a:sysClr>
          </a:solidFill>
          <a:prstDash val="solid"/>
        </a:ln>
        <a:effectLst/>
      </dgm:spPr>
      <dgm:t>
        <a:bodyPr/>
        <a:lstStyle/>
        <a:p>
          <a:r>
            <a:rPr lang="en-GB" sz="600">
              <a:solidFill>
                <a:sysClr val="window" lastClr="FFFFFF"/>
              </a:solidFill>
              <a:latin typeface="Calibri"/>
              <a:ea typeface="+mn-ea"/>
              <a:cs typeface="+mn-cs"/>
            </a:rPr>
            <a:t>Culture of transparency</a:t>
          </a:r>
        </a:p>
      </dgm:t>
    </dgm:pt>
    <dgm:pt modelId="{95BB72C5-8806-4112-83AC-C218D6CFCA6D}" type="sibTrans" cxnId="{C42F5696-AF24-4463-BB3D-C0B6CB2ABFDF}">
      <dgm:prSet/>
      <dgm:spPr/>
      <dgm:t>
        <a:bodyPr/>
        <a:lstStyle/>
        <a:p>
          <a:endParaRPr lang="en-GB"/>
        </a:p>
      </dgm:t>
    </dgm:pt>
    <dgm:pt modelId="{37302273-779D-4A00-9115-DF63FEE87984}" type="parTrans" cxnId="{C42F5696-AF24-4463-BB3D-C0B6CB2ABFDF}">
      <dgm:prSet/>
      <dgm:spPr>
        <a:xfrm rot="11880000">
          <a:off x="620639" y="773402"/>
          <a:ext cx="148804" cy="44343"/>
        </a:xfrm>
        <a:custGeom>
          <a:avLst/>
          <a:gdLst/>
          <a:ahLst/>
          <a:cxnLst/>
          <a:rect l="0" t="0" r="0" b="0"/>
          <a:pathLst>
            <a:path>
              <a:moveTo>
                <a:pt x="0" y="24301"/>
              </a:moveTo>
              <a:lnTo>
                <a:pt x="402069" y="24301"/>
              </a:lnTo>
            </a:path>
          </a:pathLst>
        </a:custGeom>
        <a:noFill/>
        <a:ln w="25400" cap="flat" cmpd="sng" algn="ctr">
          <a:solidFill>
            <a:srgbClr val="009999"/>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1325695C-DF16-4ED5-9100-A4A75B694E04}" type="pres">
      <dgm:prSet presAssocID="{E31674AB-AAB3-48B1-920A-144208E79591}" presName="cycle" presStyleCnt="0">
        <dgm:presLayoutVars>
          <dgm:chMax val="1"/>
          <dgm:dir/>
          <dgm:animLvl val="ctr"/>
          <dgm:resizeHandles val="exact"/>
        </dgm:presLayoutVars>
      </dgm:prSet>
      <dgm:spPr/>
    </dgm:pt>
    <dgm:pt modelId="{D80CE911-E7ED-4D83-940A-1A72A0F5544E}" type="pres">
      <dgm:prSet presAssocID="{E14D5EF4-101C-4436-8714-B5ABFD404718}" presName="centerShape" presStyleLbl="node0" presStyleIdx="0" presStyleCnt="1"/>
      <dgm:spPr>
        <a:prstGeom prst="ellipse">
          <a:avLst/>
        </a:prstGeom>
      </dgm:spPr>
    </dgm:pt>
    <dgm:pt modelId="{E43D55BE-C7AB-4154-95B1-62BA11DF9C11}" type="pres">
      <dgm:prSet presAssocID="{A5DE1F63-B45F-4127-9D45-A935656F5852}" presName="Name9" presStyleLbl="parChTrans1D2" presStyleIdx="0" presStyleCnt="5"/>
      <dgm:spPr>
        <a:custGeom>
          <a:avLst/>
          <a:gdLst/>
          <a:ahLst/>
          <a:cxnLst/>
          <a:rect l="0" t="0" r="0" b="0"/>
          <a:pathLst>
            <a:path>
              <a:moveTo>
                <a:pt x="0" y="24301"/>
              </a:moveTo>
              <a:lnTo>
                <a:pt x="402069" y="24301"/>
              </a:lnTo>
            </a:path>
          </a:pathLst>
        </a:custGeom>
      </dgm:spPr>
    </dgm:pt>
    <dgm:pt modelId="{FCC8C6E3-8DB9-4086-98F9-D6BAEF0684A4}" type="pres">
      <dgm:prSet presAssocID="{A5DE1F63-B45F-4127-9D45-A935656F5852}" presName="connTx" presStyleLbl="parChTrans1D2" presStyleIdx="0" presStyleCnt="5"/>
      <dgm:spPr/>
    </dgm:pt>
    <dgm:pt modelId="{2CDE0437-C3AE-46FC-9E6D-1D67FACAB467}" type="pres">
      <dgm:prSet presAssocID="{8C0225F7-1B35-4B53-BF5F-3FB79B0916AE}" presName="node" presStyleLbl="node1" presStyleIdx="0" presStyleCnt="5">
        <dgm:presLayoutVars>
          <dgm:bulletEnabled val="1"/>
        </dgm:presLayoutVars>
      </dgm:prSet>
      <dgm:spPr>
        <a:prstGeom prst="ellipse">
          <a:avLst/>
        </a:prstGeom>
      </dgm:spPr>
    </dgm:pt>
    <dgm:pt modelId="{C3DDD89E-64F6-4AC9-A783-997F960596B5}" type="pres">
      <dgm:prSet presAssocID="{06597548-E0A0-4ADF-925C-36E5E4E22D4E}" presName="Name9" presStyleLbl="parChTrans1D2" presStyleIdx="1" presStyleCnt="5"/>
      <dgm:spPr>
        <a:custGeom>
          <a:avLst/>
          <a:gdLst/>
          <a:ahLst/>
          <a:cxnLst/>
          <a:rect l="0" t="0" r="0" b="0"/>
          <a:pathLst>
            <a:path>
              <a:moveTo>
                <a:pt x="0" y="24301"/>
              </a:moveTo>
              <a:lnTo>
                <a:pt x="402069" y="24301"/>
              </a:lnTo>
            </a:path>
          </a:pathLst>
        </a:custGeom>
      </dgm:spPr>
    </dgm:pt>
    <dgm:pt modelId="{C06C2EBC-EE0F-43EF-951E-012F562891E4}" type="pres">
      <dgm:prSet presAssocID="{06597548-E0A0-4ADF-925C-36E5E4E22D4E}" presName="connTx" presStyleLbl="parChTrans1D2" presStyleIdx="1" presStyleCnt="5"/>
      <dgm:spPr/>
    </dgm:pt>
    <dgm:pt modelId="{0EFD9EE3-FFC3-40A7-B4F6-BE394B9EB2E8}" type="pres">
      <dgm:prSet presAssocID="{D24D7749-50DC-4545-8160-E19569BEBB24}" presName="node" presStyleLbl="node1" presStyleIdx="1" presStyleCnt="5">
        <dgm:presLayoutVars>
          <dgm:bulletEnabled val="1"/>
        </dgm:presLayoutVars>
      </dgm:prSet>
      <dgm:spPr>
        <a:prstGeom prst="ellipse">
          <a:avLst/>
        </a:prstGeom>
      </dgm:spPr>
    </dgm:pt>
    <dgm:pt modelId="{3713183C-F1C3-4594-A9A4-5455536D8673}" type="pres">
      <dgm:prSet presAssocID="{1A08A435-284F-4646-98B1-FB8DC7257D39}" presName="Name9" presStyleLbl="parChTrans1D2" presStyleIdx="2" presStyleCnt="5"/>
      <dgm:spPr>
        <a:custGeom>
          <a:avLst/>
          <a:gdLst/>
          <a:ahLst/>
          <a:cxnLst/>
          <a:rect l="0" t="0" r="0" b="0"/>
          <a:pathLst>
            <a:path>
              <a:moveTo>
                <a:pt x="0" y="24301"/>
              </a:moveTo>
              <a:lnTo>
                <a:pt x="402069" y="24301"/>
              </a:lnTo>
            </a:path>
          </a:pathLst>
        </a:custGeom>
      </dgm:spPr>
    </dgm:pt>
    <dgm:pt modelId="{3A3A0B0E-97F5-474B-8823-A457EF6B7BFD}" type="pres">
      <dgm:prSet presAssocID="{1A08A435-284F-4646-98B1-FB8DC7257D39}" presName="connTx" presStyleLbl="parChTrans1D2" presStyleIdx="2" presStyleCnt="5"/>
      <dgm:spPr/>
    </dgm:pt>
    <dgm:pt modelId="{387CCB84-0807-4746-AE9F-060EC02A6ABD}" type="pres">
      <dgm:prSet presAssocID="{CEE16E89-E9AE-4AC9-9593-7970D69FC0C9}" presName="node" presStyleLbl="node1" presStyleIdx="2" presStyleCnt="5">
        <dgm:presLayoutVars>
          <dgm:bulletEnabled val="1"/>
        </dgm:presLayoutVars>
      </dgm:prSet>
      <dgm:spPr>
        <a:prstGeom prst="ellipse">
          <a:avLst/>
        </a:prstGeom>
      </dgm:spPr>
    </dgm:pt>
    <dgm:pt modelId="{9842602B-6633-471F-8D29-CA039302C354}" type="pres">
      <dgm:prSet presAssocID="{A1D37315-6B69-473B-8ED4-FA7E94F6B749}" presName="Name9" presStyleLbl="parChTrans1D2" presStyleIdx="3" presStyleCnt="5"/>
      <dgm:spPr>
        <a:custGeom>
          <a:avLst/>
          <a:gdLst/>
          <a:ahLst/>
          <a:cxnLst/>
          <a:rect l="0" t="0" r="0" b="0"/>
          <a:pathLst>
            <a:path>
              <a:moveTo>
                <a:pt x="0" y="24301"/>
              </a:moveTo>
              <a:lnTo>
                <a:pt x="402069" y="24301"/>
              </a:lnTo>
            </a:path>
          </a:pathLst>
        </a:custGeom>
      </dgm:spPr>
    </dgm:pt>
    <dgm:pt modelId="{FDC65816-2C92-4138-97CF-10305347FB69}" type="pres">
      <dgm:prSet presAssocID="{A1D37315-6B69-473B-8ED4-FA7E94F6B749}" presName="connTx" presStyleLbl="parChTrans1D2" presStyleIdx="3" presStyleCnt="5"/>
      <dgm:spPr/>
    </dgm:pt>
    <dgm:pt modelId="{BA3E18E2-1499-4B2A-8B5C-A621FEBE5AAC}" type="pres">
      <dgm:prSet presAssocID="{78AFDD59-1A26-4FA6-908E-F1F69154ED23}" presName="node" presStyleLbl="node1" presStyleIdx="3" presStyleCnt="5">
        <dgm:presLayoutVars>
          <dgm:bulletEnabled val="1"/>
        </dgm:presLayoutVars>
      </dgm:prSet>
      <dgm:spPr>
        <a:prstGeom prst="ellipse">
          <a:avLst/>
        </a:prstGeom>
      </dgm:spPr>
    </dgm:pt>
    <dgm:pt modelId="{724CF35F-438E-4348-955B-2C59ACAAF7E7}" type="pres">
      <dgm:prSet presAssocID="{37302273-779D-4A00-9115-DF63FEE87984}" presName="Name9" presStyleLbl="parChTrans1D2" presStyleIdx="4" presStyleCnt="5"/>
      <dgm:spPr>
        <a:custGeom>
          <a:avLst/>
          <a:gdLst/>
          <a:ahLst/>
          <a:cxnLst/>
          <a:rect l="0" t="0" r="0" b="0"/>
          <a:pathLst>
            <a:path>
              <a:moveTo>
                <a:pt x="0" y="24301"/>
              </a:moveTo>
              <a:lnTo>
                <a:pt x="402069" y="24301"/>
              </a:lnTo>
            </a:path>
          </a:pathLst>
        </a:custGeom>
      </dgm:spPr>
    </dgm:pt>
    <dgm:pt modelId="{2269A682-7A79-48E6-AA76-39DA4FCC2BD2}" type="pres">
      <dgm:prSet presAssocID="{37302273-779D-4A00-9115-DF63FEE87984}" presName="connTx" presStyleLbl="parChTrans1D2" presStyleIdx="4" presStyleCnt="5"/>
      <dgm:spPr/>
    </dgm:pt>
    <dgm:pt modelId="{F2C72C52-F5A5-4131-B244-BDAEDBB7B447}" type="pres">
      <dgm:prSet presAssocID="{2E7B86DF-08B6-48DA-89FE-51E7E6758AD7}" presName="node" presStyleLbl="node1" presStyleIdx="4" presStyleCnt="5">
        <dgm:presLayoutVars>
          <dgm:bulletEnabled val="1"/>
        </dgm:presLayoutVars>
      </dgm:prSet>
      <dgm:spPr>
        <a:prstGeom prst="ellipse">
          <a:avLst/>
        </a:prstGeom>
      </dgm:spPr>
    </dgm:pt>
  </dgm:ptLst>
  <dgm:cxnLst>
    <dgm:cxn modelId="{81CEE112-5C04-4ABD-B0EB-C62C2B810C8D}" type="presOf" srcId="{78AFDD59-1A26-4FA6-908E-F1F69154ED23}" destId="{BA3E18E2-1499-4B2A-8B5C-A621FEBE5AAC}" srcOrd="0" destOrd="0" presId="urn:microsoft.com/office/officeart/2005/8/layout/radial1"/>
    <dgm:cxn modelId="{2375761E-5F28-4D3A-A369-F6461184E2C6}" srcId="{E14D5EF4-101C-4436-8714-B5ABFD404718}" destId="{78AFDD59-1A26-4FA6-908E-F1F69154ED23}" srcOrd="3" destOrd="0" parTransId="{A1D37315-6B69-473B-8ED4-FA7E94F6B749}" sibTransId="{B063906E-E73E-47A6-8525-9E2457B97583}"/>
    <dgm:cxn modelId="{E32C6E27-E111-4D6F-BD15-B7F9AFAB55D8}" type="presOf" srcId="{A5DE1F63-B45F-4127-9D45-A935656F5852}" destId="{FCC8C6E3-8DB9-4086-98F9-D6BAEF0684A4}" srcOrd="1" destOrd="0" presId="urn:microsoft.com/office/officeart/2005/8/layout/radial1"/>
    <dgm:cxn modelId="{6B357333-4019-40DE-8BBE-87D603C2DD9F}" type="presOf" srcId="{A1D37315-6B69-473B-8ED4-FA7E94F6B749}" destId="{9842602B-6633-471F-8D29-CA039302C354}" srcOrd="0" destOrd="0" presId="urn:microsoft.com/office/officeart/2005/8/layout/radial1"/>
    <dgm:cxn modelId="{4A16E935-DBA2-4B37-9C8C-1D77DA913CA2}" srcId="{E31674AB-AAB3-48B1-920A-144208E79591}" destId="{E14D5EF4-101C-4436-8714-B5ABFD404718}" srcOrd="0" destOrd="0" parTransId="{E3F9CC44-469F-4502-A8EE-7FCF3E652A3B}" sibTransId="{21B19B2B-6FD2-43BE-974F-CE2965C78193}"/>
    <dgm:cxn modelId="{9E71B439-BA63-40FC-825C-050D26C3A175}" type="presOf" srcId="{37302273-779D-4A00-9115-DF63FEE87984}" destId="{724CF35F-438E-4348-955B-2C59ACAAF7E7}" srcOrd="0" destOrd="0" presId="urn:microsoft.com/office/officeart/2005/8/layout/radial1"/>
    <dgm:cxn modelId="{F8B78662-BABC-4BC6-A48C-B0A01DEF754F}" type="presOf" srcId="{1A08A435-284F-4646-98B1-FB8DC7257D39}" destId="{3713183C-F1C3-4594-A9A4-5455536D8673}" srcOrd="0" destOrd="0" presId="urn:microsoft.com/office/officeart/2005/8/layout/radial1"/>
    <dgm:cxn modelId="{9E96CF69-107E-43CB-8ABC-66CB47E9A77F}" type="presOf" srcId="{06597548-E0A0-4ADF-925C-36E5E4E22D4E}" destId="{C06C2EBC-EE0F-43EF-951E-012F562891E4}" srcOrd="1" destOrd="0" presId="urn:microsoft.com/office/officeart/2005/8/layout/radial1"/>
    <dgm:cxn modelId="{07158C56-E218-45F7-880C-D85DFDB1B7F9}" type="presOf" srcId="{06597548-E0A0-4ADF-925C-36E5E4E22D4E}" destId="{C3DDD89E-64F6-4AC9-A783-997F960596B5}" srcOrd="0" destOrd="0" presId="urn:microsoft.com/office/officeart/2005/8/layout/radial1"/>
    <dgm:cxn modelId="{B9810087-7CA3-4435-9ACA-C49DCC3D037A}" type="presOf" srcId="{A5DE1F63-B45F-4127-9D45-A935656F5852}" destId="{E43D55BE-C7AB-4154-95B1-62BA11DF9C11}" srcOrd="0" destOrd="0" presId="urn:microsoft.com/office/officeart/2005/8/layout/radial1"/>
    <dgm:cxn modelId="{71B7B08C-B85C-4803-9BFD-7BE25DA21AE8}" type="presOf" srcId="{E31674AB-AAB3-48B1-920A-144208E79591}" destId="{1325695C-DF16-4ED5-9100-A4A75B694E04}" srcOrd="0" destOrd="0" presId="urn:microsoft.com/office/officeart/2005/8/layout/radial1"/>
    <dgm:cxn modelId="{D84F0894-E23F-4BA2-B6FD-C6CC7829B71A}" srcId="{E14D5EF4-101C-4436-8714-B5ABFD404718}" destId="{8C0225F7-1B35-4B53-BF5F-3FB79B0916AE}" srcOrd="0" destOrd="0" parTransId="{A5DE1F63-B45F-4127-9D45-A935656F5852}" sibTransId="{C568F0EB-66CC-423B-A0A7-4C9FB415330A}"/>
    <dgm:cxn modelId="{1A741394-9A2C-4CE0-B5C2-31055C9F6A61}" type="presOf" srcId="{37302273-779D-4A00-9115-DF63FEE87984}" destId="{2269A682-7A79-48E6-AA76-39DA4FCC2BD2}" srcOrd="1" destOrd="0" presId="urn:microsoft.com/office/officeart/2005/8/layout/radial1"/>
    <dgm:cxn modelId="{C42F5696-AF24-4463-BB3D-C0B6CB2ABFDF}" srcId="{E14D5EF4-101C-4436-8714-B5ABFD404718}" destId="{2E7B86DF-08B6-48DA-89FE-51E7E6758AD7}" srcOrd="4" destOrd="0" parTransId="{37302273-779D-4A00-9115-DF63FEE87984}" sibTransId="{95BB72C5-8806-4112-83AC-C218D6CFCA6D}"/>
    <dgm:cxn modelId="{3F34D0A8-0C14-4BAE-BA77-A66D16C9E7F8}" type="presOf" srcId="{A1D37315-6B69-473B-8ED4-FA7E94F6B749}" destId="{FDC65816-2C92-4138-97CF-10305347FB69}" srcOrd="1" destOrd="0" presId="urn:microsoft.com/office/officeart/2005/8/layout/radial1"/>
    <dgm:cxn modelId="{A0A314AA-DB6F-4614-A6F9-2BAD506D07DE}" type="presOf" srcId="{CEE16E89-E9AE-4AC9-9593-7970D69FC0C9}" destId="{387CCB84-0807-4746-AE9F-060EC02A6ABD}" srcOrd="0" destOrd="0" presId="urn:microsoft.com/office/officeart/2005/8/layout/radial1"/>
    <dgm:cxn modelId="{F7A101BC-0E9A-4C27-940B-698147D6C036}" srcId="{E14D5EF4-101C-4436-8714-B5ABFD404718}" destId="{D24D7749-50DC-4545-8160-E19569BEBB24}" srcOrd="1" destOrd="0" parTransId="{06597548-E0A0-4ADF-925C-36E5E4E22D4E}" sibTransId="{4691BA6B-D587-4092-B023-1DD2C73E8252}"/>
    <dgm:cxn modelId="{496D93C3-3915-4461-8607-5A57AFAD9498}" type="presOf" srcId="{8C0225F7-1B35-4B53-BF5F-3FB79B0916AE}" destId="{2CDE0437-C3AE-46FC-9E6D-1D67FACAB467}" srcOrd="0" destOrd="0" presId="urn:microsoft.com/office/officeart/2005/8/layout/radial1"/>
    <dgm:cxn modelId="{9FF1C8CE-E010-4E68-8B28-7ABDD822E93B}" type="presOf" srcId="{E14D5EF4-101C-4436-8714-B5ABFD404718}" destId="{D80CE911-E7ED-4D83-940A-1A72A0F5544E}" srcOrd="0" destOrd="0" presId="urn:microsoft.com/office/officeart/2005/8/layout/radial1"/>
    <dgm:cxn modelId="{35CF2EE4-ABF9-4555-B98D-0C8709A851B1}" type="presOf" srcId="{1A08A435-284F-4646-98B1-FB8DC7257D39}" destId="{3A3A0B0E-97F5-474B-8823-A457EF6B7BFD}" srcOrd="1" destOrd="0" presId="urn:microsoft.com/office/officeart/2005/8/layout/radial1"/>
    <dgm:cxn modelId="{125AC1E8-4D7D-4FCC-93D0-522222BFAE3F}" type="presOf" srcId="{2E7B86DF-08B6-48DA-89FE-51E7E6758AD7}" destId="{F2C72C52-F5A5-4131-B244-BDAEDBB7B447}" srcOrd="0" destOrd="0" presId="urn:microsoft.com/office/officeart/2005/8/layout/radial1"/>
    <dgm:cxn modelId="{7EF3E8EE-3807-45C7-9A97-6D47CDB28C61}" type="presOf" srcId="{D24D7749-50DC-4545-8160-E19569BEBB24}" destId="{0EFD9EE3-FFC3-40A7-B4F6-BE394B9EB2E8}" srcOrd="0" destOrd="0" presId="urn:microsoft.com/office/officeart/2005/8/layout/radial1"/>
    <dgm:cxn modelId="{3EFBE3FC-28E7-44F1-84FC-C42431139ABE}" srcId="{E14D5EF4-101C-4436-8714-B5ABFD404718}" destId="{CEE16E89-E9AE-4AC9-9593-7970D69FC0C9}" srcOrd="2" destOrd="0" parTransId="{1A08A435-284F-4646-98B1-FB8DC7257D39}" sibTransId="{009DE94F-F12E-446C-8292-DD2C7605304F}"/>
    <dgm:cxn modelId="{0776EFBA-1042-425D-AF9A-5F599CCADB2B}" type="presParOf" srcId="{1325695C-DF16-4ED5-9100-A4A75B694E04}" destId="{D80CE911-E7ED-4D83-940A-1A72A0F5544E}" srcOrd="0" destOrd="0" presId="urn:microsoft.com/office/officeart/2005/8/layout/radial1"/>
    <dgm:cxn modelId="{76A3A492-17DB-4409-BA23-0A7A4EB5FCBA}" type="presParOf" srcId="{1325695C-DF16-4ED5-9100-A4A75B694E04}" destId="{E43D55BE-C7AB-4154-95B1-62BA11DF9C11}" srcOrd="1" destOrd="0" presId="urn:microsoft.com/office/officeart/2005/8/layout/radial1"/>
    <dgm:cxn modelId="{356EEBC2-FC7D-4DDA-B1F8-2DC79BE13F1B}" type="presParOf" srcId="{E43D55BE-C7AB-4154-95B1-62BA11DF9C11}" destId="{FCC8C6E3-8DB9-4086-98F9-D6BAEF0684A4}" srcOrd="0" destOrd="0" presId="urn:microsoft.com/office/officeart/2005/8/layout/radial1"/>
    <dgm:cxn modelId="{D9B194BC-742D-46BE-837E-A7415F874384}" type="presParOf" srcId="{1325695C-DF16-4ED5-9100-A4A75B694E04}" destId="{2CDE0437-C3AE-46FC-9E6D-1D67FACAB467}" srcOrd="2" destOrd="0" presId="urn:microsoft.com/office/officeart/2005/8/layout/radial1"/>
    <dgm:cxn modelId="{06E52CED-ED05-4309-92D8-40C5955C52C5}" type="presParOf" srcId="{1325695C-DF16-4ED5-9100-A4A75B694E04}" destId="{C3DDD89E-64F6-4AC9-A783-997F960596B5}" srcOrd="3" destOrd="0" presId="urn:microsoft.com/office/officeart/2005/8/layout/radial1"/>
    <dgm:cxn modelId="{5782CE44-CBB2-46EE-9BFC-D55E59BD05D3}" type="presParOf" srcId="{C3DDD89E-64F6-4AC9-A783-997F960596B5}" destId="{C06C2EBC-EE0F-43EF-951E-012F562891E4}" srcOrd="0" destOrd="0" presId="urn:microsoft.com/office/officeart/2005/8/layout/radial1"/>
    <dgm:cxn modelId="{979F0252-5374-47F8-A7AF-125100EC41EC}" type="presParOf" srcId="{1325695C-DF16-4ED5-9100-A4A75B694E04}" destId="{0EFD9EE3-FFC3-40A7-B4F6-BE394B9EB2E8}" srcOrd="4" destOrd="0" presId="urn:microsoft.com/office/officeart/2005/8/layout/radial1"/>
    <dgm:cxn modelId="{6BAB0974-EDEF-41DF-B572-F4D3FFB251EB}" type="presParOf" srcId="{1325695C-DF16-4ED5-9100-A4A75B694E04}" destId="{3713183C-F1C3-4594-A9A4-5455536D8673}" srcOrd="5" destOrd="0" presId="urn:microsoft.com/office/officeart/2005/8/layout/radial1"/>
    <dgm:cxn modelId="{1D07AC31-8458-4893-9DD7-B995A4AA4D7A}" type="presParOf" srcId="{3713183C-F1C3-4594-A9A4-5455536D8673}" destId="{3A3A0B0E-97F5-474B-8823-A457EF6B7BFD}" srcOrd="0" destOrd="0" presId="urn:microsoft.com/office/officeart/2005/8/layout/radial1"/>
    <dgm:cxn modelId="{FC059215-AA47-4582-B71F-897F4ABD5B30}" type="presParOf" srcId="{1325695C-DF16-4ED5-9100-A4A75B694E04}" destId="{387CCB84-0807-4746-AE9F-060EC02A6ABD}" srcOrd="6" destOrd="0" presId="urn:microsoft.com/office/officeart/2005/8/layout/radial1"/>
    <dgm:cxn modelId="{2669665B-D5B0-48BF-84E8-197834225C6A}" type="presParOf" srcId="{1325695C-DF16-4ED5-9100-A4A75B694E04}" destId="{9842602B-6633-471F-8D29-CA039302C354}" srcOrd="7" destOrd="0" presId="urn:microsoft.com/office/officeart/2005/8/layout/radial1"/>
    <dgm:cxn modelId="{0374828C-D181-4AB3-B7E6-97D086765EDC}" type="presParOf" srcId="{9842602B-6633-471F-8D29-CA039302C354}" destId="{FDC65816-2C92-4138-97CF-10305347FB69}" srcOrd="0" destOrd="0" presId="urn:microsoft.com/office/officeart/2005/8/layout/radial1"/>
    <dgm:cxn modelId="{A17B3387-6362-4C8C-AC07-986C91B17F6E}" type="presParOf" srcId="{1325695C-DF16-4ED5-9100-A4A75B694E04}" destId="{BA3E18E2-1499-4B2A-8B5C-A621FEBE5AAC}" srcOrd="8" destOrd="0" presId="urn:microsoft.com/office/officeart/2005/8/layout/radial1"/>
    <dgm:cxn modelId="{7A91769C-FC95-448D-9B83-9A50EF477CC1}" type="presParOf" srcId="{1325695C-DF16-4ED5-9100-A4A75B694E04}" destId="{724CF35F-438E-4348-955B-2C59ACAAF7E7}" srcOrd="9" destOrd="0" presId="urn:microsoft.com/office/officeart/2005/8/layout/radial1"/>
    <dgm:cxn modelId="{D9D97AAE-207A-4BF8-A459-D99611B91F5C}" type="presParOf" srcId="{724CF35F-438E-4348-955B-2C59ACAAF7E7}" destId="{2269A682-7A79-48E6-AA76-39DA4FCC2BD2}" srcOrd="0" destOrd="0" presId="urn:microsoft.com/office/officeart/2005/8/layout/radial1"/>
    <dgm:cxn modelId="{EFF9FDD5-272B-420F-BC97-1BA5F1F5AE22}" type="presParOf" srcId="{1325695C-DF16-4ED5-9100-A4A75B694E04}" destId="{F2C72C52-F5A5-4131-B244-BDAEDBB7B447}" srcOrd="10" destOrd="0" presId="urn:microsoft.com/office/officeart/2005/8/layout/radial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2DFF179-FF01-45B9-9D35-8BF8E0E67E84}"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GB"/>
        </a:p>
      </dgm:t>
    </dgm:pt>
    <dgm:pt modelId="{82EBDAC3-60C2-474C-8336-6F645BB92AB7}">
      <dgm:prSet phldrT="[Text]"/>
      <dgm:spPr>
        <a:xfrm>
          <a:off x="1726480" y="972808"/>
          <a:ext cx="641742" cy="641742"/>
        </a:xfrm>
        <a:prstGeom prst="ellipse">
          <a:avLst/>
        </a:prstGeom>
        <a:solidFill>
          <a:srgbClr val="009999"/>
        </a:solidFill>
        <a:ln w="25400" cap="flat" cmpd="sng" algn="ctr">
          <a:solidFill>
            <a:sysClr val="window" lastClr="FFFFFF">
              <a:hueOff val="0"/>
              <a:satOff val="0"/>
              <a:lumOff val="0"/>
              <a:alphaOff val="0"/>
            </a:sysClr>
          </a:solidFill>
          <a:prstDash val="solid"/>
        </a:ln>
        <a:effectLst/>
      </dgm:spPr>
      <dgm:t>
        <a:bodyPr/>
        <a:lstStyle/>
        <a:p>
          <a:r>
            <a:rPr lang="en-GB" b="1">
              <a:solidFill>
                <a:sysClr val="window" lastClr="FFFFFF"/>
              </a:solidFill>
              <a:latin typeface="Calibri"/>
              <a:ea typeface="+mn-ea"/>
              <a:cs typeface="+mn-cs"/>
            </a:rPr>
            <a:t>Assurance System </a:t>
          </a:r>
        </a:p>
      </dgm:t>
    </dgm:pt>
    <dgm:pt modelId="{7D3AA5F8-E867-4C3F-A49C-B934B8CF988E}" type="parTrans" cxnId="{37B6826D-C187-4E32-90F0-BAB0BD5D9C01}">
      <dgm:prSet/>
      <dgm:spPr/>
      <dgm:t>
        <a:bodyPr/>
        <a:lstStyle/>
        <a:p>
          <a:endParaRPr lang="en-GB"/>
        </a:p>
      </dgm:t>
    </dgm:pt>
    <dgm:pt modelId="{D38570D6-7A55-485D-8117-CC762C1CA0E1}" type="sibTrans" cxnId="{37B6826D-C187-4E32-90F0-BAB0BD5D9C01}">
      <dgm:prSet/>
      <dgm:spPr/>
      <dgm:t>
        <a:bodyPr/>
        <a:lstStyle/>
        <a:p>
          <a:endParaRPr lang="en-GB"/>
        </a:p>
      </dgm:t>
    </dgm:pt>
    <dgm:pt modelId="{A1577A3A-B905-42CF-BD94-5D6E8C4A48D3}">
      <dgm:prSet phldrT="[Text]"/>
      <dgm:spPr>
        <a:xfrm>
          <a:off x="2553091" y="482925"/>
          <a:ext cx="641742" cy="641742"/>
        </a:xfrm>
        <a:prstGeom prst="ellipse">
          <a:avLst/>
        </a:prstGeom>
        <a:solidFill>
          <a:srgbClr val="009999"/>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Regular reporting </a:t>
          </a:r>
        </a:p>
      </dgm:t>
    </dgm:pt>
    <dgm:pt modelId="{80E353CD-6BDC-45C2-84C0-AA3D68466743}" type="parTrans" cxnId="{19A6873C-331D-466D-9406-FFA1179CD60A}">
      <dgm:prSet/>
      <dgm:spPr>
        <a:xfrm rot="19760837">
          <a:off x="2301092" y="1034632"/>
          <a:ext cx="319128" cy="28210"/>
        </a:xfrm>
        <a:custGeom>
          <a:avLst/>
          <a:gdLst/>
          <a:ahLst/>
          <a:cxnLst/>
          <a:rect l="0" t="0" r="0" b="0"/>
          <a:pathLst>
            <a:path>
              <a:moveTo>
                <a:pt x="0" y="13623"/>
              </a:moveTo>
              <a:lnTo>
                <a:pt x="411394" y="13623"/>
              </a:lnTo>
            </a:path>
          </a:pathLst>
        </a:custGeom>
        <a:noFill/>
        <a:ln w="25400" cap="flat" cmpd="sng" algn="ctr">
          <a:solidFill>
            <a:srgbClr val="009999"/>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1E665B51-AAE7-418F-9C9A-E46419730A78}" type="sibTrans" cxnId="{19A6873C-331D-466D-9406-FFA1179CD60A}">
      <dgm:prSet/>
      <dgm:spPr/>
      <dgm:t>
        <a:bodyPr/>
        <a:lstStyle/>
        <a:p>
          <a:endParaRPr lang="en-GB"/>
        </a:p>
      </dgm:t>
    </dgm:pt>
    <dgm:pt modelId="{AF0E383B-4CE7-4BE3-B2F8-460241F996BE}">
      <dgm:prSet phldrT="[Text]"/>
      <dgm:spPr>
        <a:xfrm>
          <a:off x="2621135" y="1253429"/>
          <a:ext cx="641742" cy="641742"/>
        </a:xfrm>
        <a:prstGeom prst="ellipse">
          <a:avLst/>
        </a:prstGeom>
        <a:solidFill>
          <a:srgbClr val="009999"/>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Deep dives</a:t>
          </a:r>
        </a:p>
      </dgm:t>
    </dgm:pt>
    <dgm:pt modelId="{30A1B566-6AF6-42F7-B916-28B6A9D58607}" type="parTrans" cxnId="{50E3AB9E-6F21-4E5C-AE4D-C257B0C0E1E3}">
      <dgm:prSet/>
      <dgm:spPr>
        <a:xfrm rot="1044885">
          <a:off x="2346733" y="1419884"/>
          <a:ext cx="295890" cy="28210"/>
        </a:xfrm>
        <a:custGeom>
          <a:avLst/>
          <a:gdLst/>
          <a:ahLst/>
          <a:cxnLst/>
          <a:rect l="0" t="0" r="0" b="0"/>
          <a:pathLst>
            <a:path>
              <a:moveTo>
                <a:pt x="0" y="13623"/>
              </a:moveTo>
              <a:lnTo>
                <a:pt x="381361" y="13623"/>
              </a:lnTo>
            </a:path>
          </a:pathLst>
        </a:custGeom>
        <a:noFill/>
        <a:ln w="25400" cap="flat" cmpd="sng" algn="ctr">
          <a:solidFill>
            <a:srgbClr val="009999"/>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22AE1EF2-D234-44AF-BC7B-27B9003229E9}" type="sibTrans" cxnId="{50E3AB9E-6F21-4E5C-AE4D-C257B0C0E1E3}">
      <dgm:prSet/>
      <dgm:spPr/>
      <dgm:t>
        <a:bodyPr/>
        <a:lstStyle/>
        <a:p>
          <a:endParaRPr lang="en-GB"/>
        </a:p>
      </dgm:t>
    </dgm:pt>
    <dgm:pt modelId="{5FF18F16-085B-4DA0-9015-AF91F1B318C0}">
      <dgm:prSet phldrT="[Text]"/>
      <dgm:spPr>
        <a:xfrm>
          <a:off x="2026397" y="1841979"/>
          <a:ext cx="641742" cy="641742"/>
        </a:xfrm>
        <a:prstGeom prst="ellipse">
          <a:avLst/>
        </a:prstGeom>
        <a:solidFill>
          <a:srgbClr val="009999"/>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Annual Performance Reviews</a:t>
          </a:r>
        </a:p>
      </dgm:t>
    </dgm:pt>
    <dgm:pt modelId="{73C190CF-4AA2-4575-A276-3129425CEBA7}" type="parTrans" cxnId="{F7158378-BA2B-4874-B249-DD803D99FC84}">
      <dgm:prSet/>
      <dgm:spPr>
        <a:xfrm rot="4257746">
          <a:off x="2058450" y="1714159"/>
          <a:ext cx="277718" cy="28210"/>
        </a:xfrm>
        <a:custGeom>
          <a:avLst/>
          <a:gdLst/>
          <a:ahLst/>
          <a:cxnLst/>
          <a:rect l="0" t="0" r="0" b="0"/>
          <a:pathLst>
            <a:path>
              <a:moveTo>
                <a:pt x="0" y="13623"/>
              </a:moveTo>
              <a:lnTo>
                <a:pt x="357875" y="13623"/>
              </a:lnTo>
            </a:path>
          </a:pathLst>
        </a:custGeom>
        <a:noFill/>
        <a:ln w="25400" cap="flat" cmpd="sng" algn="ctr">
          <a:solidFill>
            <a:srgbClr val="009999"/>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457CBEE5-FEEA-4CC2-BD46-F82C64ED2493}" type="sibTrans" cxnId="{F7158378-BA2B-4874-B249-DD803D99FC84}">
      <dgm:prSet/>
      <dgm:spPr/>
      <dgm:t>
        <a:bodyPr/>
        <a:lstStyle/>
        <a:p>
          <a:endParaRPr lang="en-GB"/>
        </a:p>
      </dgm:t>
    </dgm:pt>
    <dgm:pt modelId="{6130C368-D411-44D4-B518-E80A6391DB29}">
      <dgm:prSet/>
      <dgm:spPr>
        <a:xfrm>
          <a:off x="1146509" y="1722535"/>
          <a:ext cx="641742" cy="641742"/>
        </a:xfrm>
        <a:prstGeom prst="ellipse">
          <a:avLst/>
        </a:prstGeom>
        <a:solidFill>
          <a:srgbClr val="009999"/>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Compliance checks</a:t>
          </a:r>
        </a:p>
      </dgm:t>
    </dgm:pt>
    <dgm:pt modelId="{9264C153-43C1-4342-9E43-5115B58DEB09}" type="parTrans" cxnId="{2DE4E3E8-91B7-40CC-8112-9669ED6C336F}">
      <dgm:prSet/>
      <dgm:spPr>
        <a:xfrm rot="7663479">
          <a:off x="1604302" y="1654438"/>
          <a:ext cx="306127" cy="28210"/>
        </a:xfrm>
        <a:custGeom>
          <a:avLst/>
          <a:gdLst/>
          <a:ahLst/>
          <a:cxnLst/>
          <a:rect l="0" t="0" r="0" b="0"/>
          <a:pathLst>
            <a:path>
              <a:moveTo>
                <a:pt x="0" y="13623"/>
              </a:moveTo>
              <a:lnTo>
                <a:pt x="394592" y="13623"/>
              </a:lnTo>
            </a:path>
          </a:pathLst>
        </a:custGeom>
        <a:noFill/>
        <a:ln w="25400" cap="flat" cmpd="sng" algn="ctr">
          <a:solidFill>
            <a:srgbClr val="009999"/>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182552AF-F75D-4433-9F87-30D60744E5B0}" type="sibTrans" cxnId="{2DE4E3E8-91B7-40CC-8112-9669ED6C336F}">
      <dgm:prSet/>
      <dgm:spPr/>
      <dgm:t>
        <a:bodyPr/>
        <a:lstStyle/>
        <a:p>
          <a:endParaRPr lang="en-GB"/>
        </a:p>
      </dgm:t>
    </dgm:pt>
    <dgm:pt modelId="{D314CF7C-9365-4271-B49D-CFBF74264588}">
      <dgm:prSet/>
      <dgm:spPr>
        <a:xfrm>
          <a:off x="787606" y="958633"/>
          <a:ext cx="641742" cy="641742"/>
        </a:xfrm>
        <a:prstGeom prst="ellipse">
          <a:avLst/>
        </a:prstGeom>
        <a:solidFill>
          <a:srgbClr val="009999"/>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Self- regulation </a:t>
          </a:r>
        </a:p>
      </dgm:t>
    </dgm:pt>
    <dgm:pt modelId="{C0588466-FCDE-400F-A7D9-F69914CF797F}" type="parTrans" cxnId="{EFF2E5AD-6F6C-4347-8FE7-447E3FDC8F8E}">
      <dgm:prSet/>
      <dgm:spPr>
        <a:xfrm rot="10851902">
          <a:off x="1429295" y="1272486"/>
          <a:ext cx="297238" cy="28210"/>
        </a:xfrm>
        <a:custGeom>
          <a:avLst/>
          <a:gdLst/>
          <a:ahLst/>
          <a:cxnLst/>
          <a:rect l="0" t="0" r="0" b="0"/>
          <a:pathLst>
            <a:path>
              <a:moveTo>
                <a:pt x="0" y="13623"/>
              </a:moveTo>
              <a:lnTo>
                <a:pt x="383104" y="13623"/>
              </a:lnTo>
            </a:path>
          </a:pathLst>
        </a:custGeom>
        <a:noFill/>
        <a:ln w="12700" cap="flat" cmpd="sng" algn="ctr">
          <a:solidFill>
            <a:srgbClr val="009999"/>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FAEFBD13-77BE-499E-A752-00A8C4D45AC6}" type="sibTrans" cxnId="{EFF2E5AD-6F6C-4347-8FE7-447E3FDC8F8E}">
      <dgm:prSet/>
      <dgm:spPr/>
      <dgm:t>
        <a:bodyPr/>
        <a:lstStyle/>
        <a:p>
          <a:endParaRPr lang="en-GB"/>
        </a:p>
      </dgm:t>
    </dgm:pt>
    <dgm:pt modelId="{143BA668-B496-4688-9697-5A2B581D269F}">
      <dgm:prSet/>
      <dgm:spPr>
        <a:xfrm>
          <a:off x="1120959" y="210243"/>
          <a:ext cx="641742" cy="641742"/>
        </a:xfrm>
        <a:prstGeom prst="ellipse">
          <a:avLst/>
        </a:prstGeom>
        <a:solidFill>
          <a:srgbClr val="009999"/>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Monitoring and evaluation</a:t>
          </a:r>
        </a:p>
      </dgm:t>
    </dgm:pt>
    <dgm:pt modelId="{E962CFF6-CCC9-4F08-8600-D103D14CE0BF}" type="parTrans" cxnId="{11D982F1-44DA-4007-A526-C9B5C4C0EA97}">
      <dgm:prSet/>
      <dgm:spPr>
        <a:xfrm rot="13892904">
          <a:off x="1578593" y="898291"/>
          <a:ext cx="331994" cy="28210"/>
        </a:xfrm>
        <a:custGeom>
          <a:avLst/>
          <a:gdLst/>
          <a:ahLst/>
          <a:cxnLst/>
          <a:rect l="0" t="0" r="0" b="0"/>
          <a:pathLst>
            <a:path>
              <a:moveTo>
                <a:pt x="0" y="13623"/>
              </a:moveTo>
              <a:lnTo>
                <a:pt x="428023" y="13623"/>
              </a:lnTo>
            </a:path>
          </a:pathLst>
        </a:custGeom>
        <a:noFill/>
        <a:ln w="25400" cap="flat" cmpd="sng" algn="ctr">
          <a:solidFill>
            <a:srgbClr val="009999"/>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377D989B-197E-4C76-9EFA-3A524F9B7D73}" type="sibTrans" cxnId="{11D982F1-44DA-4007-A526-C9B5C4C0EA97}">
      <dgm:prSet/>
      <dgm:spPr/>
      <dgm:t>
        <a:bodyPr/>
        <a:lstStyle/>
        <a:p>
          <a:endParaRPr lang="en-GB"/>
        </a:p>
      </dgm:t>
    </dgm:pt>
    <dgm:pt modelId="{72C3BFBD-9FA8-413F-A363-88B0DE0E1010}">
      <dgm:prSet/>
      <dgm:spPr>
        <a:xfrm>
          <a:off x="1889683" y="52051"/>
          <a:ext cx="641742" cy="641742"/>
        </a:xfrm>
        <a:prstGeom prst="ellipse">
          <a:avLst/>
        </a:prstGeom>
        <a:solidFill>
          <a:srgbClr val="009999"/>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National Local Growth Assurance Framework </a:t>
          </a:r>
        </a:p>
      </dgm:t>
    </dgm:pt>
    <dgm:pt modelId="{D5C5C0F4-55FC-4BFD-8C13-C2EA58CE8B6C}" type="parTrans" cxnId="{06091969-D231-45F8-A821-3C3E5C435852}">
      <dgm:prSet/>
      <dgm:spPr>
        <a:xfrm rot="16803072">
          <a:off x="1982269" y="819195"/>
          <a:ext cx="293367" cy="28210"/>
        </a:xfrm>
        <a:custGeom>
          <a:avLst/>
          <a:gdLst/>
          <a:ahLst/>
          <a:cxnLst/>
          <a:rect l="0" t="0" r="0" b="0"/>
          <a:pathLst>
            <a:path>
              <a:moveTo>
                <a:pt x="0" y="13623"/>
              </a:moveTo>
              <a:lnTo>
                <a:pt x="377453" y="13623"/>
              </a:lnTo>
            </a:path>
          </a:pathLst>
        </a:custGeom>
        <a:noFill/>
        <a:ln w="25400" cap="flat" cmpd="sng" algn="ctr">
          <a:solidFill>
            <a:srgbClr val="009999"/>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9869B0B4-2EFA-44C1-A34B-955DC5D5CC6F}" type="sibTrans" cxnId="{06091969-D231-45F8-A821-3C3E5C435852}">
      <dgm:prSet/>
      <dgm:spPr/>
      <dgm:t>
        <a:bodyPr/>
        <a:lstStyle/>
        <a:p>
          <a:endParaRPr lang="en-GB"/>
        </a:p>
      </dgm:t>
    </dgm:pt>
    <dgm:pt modelId="{4F54D275-3675-42F2-96BD-E8825885D704}" type="pres">
      <dgm:prSet presAssocID="{D2DFF179-FF01-45B9-9D35-8BF8E0E67E84}" presName="cycle" presStyleCnt="0">
        <dgm:presLayoutVars>
          <dgm:chMax val="1"/>
          <dgm:dir/>
          <dgm:animLvl val="ctr"/>
          <dgm:resizeHandles val="exact"/>
        </dgm:presLayoutVars>
      </dgm:prSet>
      <dgm:spPr/>
    </dgm:pt>
    <dgm:pt modelId="{2895C918-0D6C-40F5-98D6-11E7EBF226DE}" type="pres">
      <dgm:prSet presAssocID="{82EBDAC3-60C2-474C-8336-6F645BB92AB7}" presName="centerShape" presStyleLbl="node0" presStyleIdx="0" presStyleCnt="1"/>
      <dgm:spPr>
        <a:prstGeom prst="ellipse">
          <a:avLst/>
        </a:prstGeom>
      </dgm:spPr>
    </dgm:pt>
    <dgm:pt modelId="{F4C15E43-EF98-4DDD-82ED-EA6AEFD631F1}" type="pres">
      <dgm:prSet presAssocID="{D5C5C0F4-55FC-4BFD-8C13-C2EA58CE8B6C}" presName="Name9" presStyleLbl="parChTrans1D2" presStyleIdx="0" presStyleCnt="7"/>
      <dgm:spPr>
        <a:custGeom>
          <a:avLst/>
          <a:gdLst/>
          <a:ahLst/>
          <a:cxnLst/>
          <a:rect l="0" t="0" r="0" b="0"/>
          <a:pathLst>
            <a:path>
              <a:moveTo>
                <a:pt x="0" y="13623"/>
              </a:moveTo>
              <a:lnTo>
                <a:pt x="377453" y="13623"/>
              </a:lnTo>
            </a:path>
          </a:pathLst>
        </a:custGeom>
      </dgm:spPr>
    </dgm:pt>
    <dgm:pt modelId="{0EA6813E-DD8D-447A-9CEA-8CEE30113683}" type="pres">
      <dgm:prSet presAssocID="{D5C5C0F4-55FC-4BFD-8C13-C2EA58CE8B6C}" presName="connTx" presStyleLbl="parChTrans1D2" presStyleIdx="0" presStyleCnt="7"/>
      <dgm:spPr/>
    </dgm:pt>
    <dgm:pt modelId="{9C83B688-CAB6-425F-90FC-DA3EE356A2CC}" type="pres">
      <dgm:prSet presAssocID="{72C3BFBD-9FA8-413F-A363-88B0DE0E1010}" presName="node" presStyleLbl="node1" presStyleIdx="0" presStyleCnt="7" custRadScaleRad="97102" custRadScaleInc="39088">
        <dgm:presLayoutVars>
          <dgm:bulletEnabled val="1"/>
        </dgm:presLayoutVars>
      </dgm:prSet>
      <dgm:spPr>
        <a:prstGeom prst="ellipse">
          <a:avLst/>
        </a:prstGeom>
      </dgm:spPr>
    </dgm:pt>
    <dgm:pt modelId="{F5799E92-0CF2-400A-9813-A0B8418C85C7}" type="pres">
      <dgm:prSet presAssocID="{80E353CD-6BDC-45C2-84C0-AA3D68466743}" presName="Name9" presStyleLbl="parChTrans1D2" presStyleIdx="1" presStyleCnt="7"/>
      <dgm:spPr>
        <a:custGeom>
          <a:avLst/>
          <a:gdLst/>
          <a:ahLst/>
          <a:cxnLst/>
          <a:rect l="0" t="0" r="0" b="0"/>
          <a:pathLst>
            <a:path>
              <a:moveTo>
                <a:pt x="0" y="13623"/>
              </a:moveTo>
              <a:lnTo>
                <a:pt x="411394" y="13623"/>
              </a:lnTo>
            </a:path>
          </a:pathLst>
        </a:custGeom>
      </dgm:spPr>
    </dgm:pt>
    <dgm:pt modelId="{592D3656-A604-4C64-B8F5-2016A8D687D2}" type="pres">
      <dgm:prSet presAssocID="{80E353CD-6BDC-45C2-84C0-AA3D68466743}" presName="connTx" presStyleLbl="parChTrans1D2" presStyleIdx="1" presStyleCnt="7"/>
      <dgm:spPr/>
    </dgm:pt>
    <dgm:pt modelId="{93DDD703-B02F-49DC-9890-DB630B7B5DF2}" type="pres">
      <dgm:prSet presAssocID="{A1577A3A-B905-42CF-BD94-5D6E8C4A48D3}" presName="node" presStyleLbl="node1" presStyleIdx="1" presStyleCnt="7" custRadScaleRad="99777" custRadScaleInc="30795">
        <dgm:presLayoutVars>
          <dgm:bulletEnabled val="1"/>
        </dgm:presLayoutVars>
      </dgm:prSet>
      <dgm:spPr>
        <a:prstGeom prst="ellipse">
          <a:avLst/>
        </a:prstGeom>
      </dgm:spPr>
    </dgm:pt>
    <dgm:pt modelId="{32A09AFB-B951-45E7-AE3B-EF0ECE380957}" type="pres">
      <dgm:prSet presAssocID="{30A1B566-6AF6-42F7-B916-28B6A9D58607}" presName="Name9" presStyleLbl="parChTrans1D2" presStyleIdx="2" presStyleCnt="7"/>
      <dgm:spPr>
        <a:custGeom>
          <a:avLst/>
          <a:gdLst/>
          <a:ahLst/>
          <a:cxnLst/>
          <a:rect l="0" t="0" r="0" b="0"/>
          <a:pathLst>
            <a:path>
              <a:moveTo>
                <a:pt x="0" y="13623"/>
              </a:moveTo>
              <a:lnTo>
                <a:pt x="381361" y="13623"/>
              </a:lnTo>
            </a:path>
          </a:pathLst>
        </a:custGeom>
      </dgm:spPr>
    </dgm:pt>
    <dgm:pt modelId="{F7DF1957-FE05-4785-BEE8-D4ED851FCE70}" type="pres">
      <dgm:prSet presAssocID="{30A1B566-6AF6-42F7-B916-28B6A9D58607}" presName="connTx" presStyleLbl="parChTrans1D2" presStyleIdx="2" presStyleCnt="7"/>
      <dgm:spPr/>
    </dgm:pt>
    <dgm:pt modelId="{D161D492-0BEF-4934-9869-C417590E8B72}" type="pres">
      <dgm:prSet presAssocID="{AF0E383B-4CE7-4BE3-B2F8-460241F996BE}" presName="node" presStyleLbl="node1" presStyleIdx="2" presStyleCnt="7" custRadScaleRad="97364" custRadScaleInc="17724">
        <dgm:presLayoutVars>
          <dgm:bulletEnabled val="1"/>
        </dgm:presLayoutVars>
      </dgm:prSet>
      <dgm:spPr>
        <a:prstGeom prst="ellipse">
          <a:avLst/>
        </a:prstGeom>
      </dgm:spPr>
    </dgm:pt>
    <dgm:pt modelId="{F37C89DD-E6C9-41AC-982E-E05BF43E9638}" type="pres">
      <dgm:prSet presAssocID="{73C190CF-4AA2-4575-A276-3129425CEBA7}" presName="Name9" presStyleLbl="parChTrans1D2" presStyleIdx="3" presStyleCnt="7"/>
      <dgm:spPr>
        <a:custGeom>
          <a:avLst/>
          <a:gdLst/>
          <a:ahLst/>
          <a:cxnLst/>
          <a:rect l="0" t="0" r="0" b="0"/>
          <a:pathLst>
            <a:path>
              <a:moveTo>
                <a:pt x="0" y="13623"/>
              </a:moveTo>
              <a:lnTo>
                <a:pt x="357875" y="13623"/>
              </a:lnTo>
            </a:path>
          </a:pathLst>
        </a:custGeom>
      </dgm:spPr>
    </dgm:pt>
    <dgm:pt modelId="{4B79CD53-5EB5-4885-A29B-80CD7C6E272C}" type="pres">
      <dgm:prSet presAssocID="{73C190CF-4AA2-4575-A276-3129425CEBA7}" presName="connTx" presStyleLbl="parChTrans1D2" presStyleIdx="3" presStyleCnt="7"/>
      <dgm:spPr/>
    </dgm:pt>
    <dgm:pt modelId="{95D5AB89-A2E9-4C06-B642-49C0BF86BB85}" type="pres">
      <dgm:prSet presAssocID="{5FF18F16-085B-4DA0-9015-AF91F1B318C0}" presName="node" presStyleLbl="node1" presStyleIdx="3" presStyleCnt="7" custRadScaleRad="95477" custRadScaleInc="25965">
        <dgm:presLayoutVars>
          <dgm:bulletEnabled val="1"/>
        </dgm:presLayoutVars>
      </dgm:prSet>
      <dgm:spPr>
        <a:prstGeom prst="ellipse">
          <a:avLst/>
        </a:prstGeom>
      </dgm:spPr>
    </dgm:pt>
    <dgm:pt modelId="{90FABDE4-2DD6-4D15-A12D-532CD67767D2}" type="pres">
      <dgm:prSet presAssocID="{9264C153-43C1-4342-9E43-5115B58DEB09}" presName="Name9" presStyleLbl="parChTrans1D2" presStyleIdx="4" presStyleCnt="7"/>
      <dgm:spPr>
        <a:custGeom>
          <a:avLst/>
          <a:gdLst/>
          <a:ahLst/>
          <a:cxnLst/>
          <a:rect l="0" t="0" r="0" b="0"/>
          <a:pathLst>
            <a:path>
              <a:moveTo>
                <a:pt x="0" y="13623"/>
              </a:moveTo>
              <a:lnTo>
                <a:pt x="394592" y="13623"/>
              </a:lnTo>
            </a:path>
          </a:pathLst>
        </a:custGeom>
      </dgm:spPr>
    </dgm:pt>
    <dgm:pt modelId="{D4FE2EC7-D594-4428-B968-4AABC09D0C15}" type="pres">
      <dgm:prSet presAssocID="{9264C153-43C1-4342-9E43-5115B58DEB09}" presName="connTx" presStyleLbl="parChTrans1D2" presStyleIdx="4" presStyleCnt="7"/>
      <dgm:spPr/>
    </dgm:pt>
    <dgm:pt modelId="{98619547-A7B6-4EE1-B7CB-A838EBA17464}" type="pres">
      <dgm:prSet presAssocID="{6130C368-D411-44D4-B518-E80A6391DB29}" presName="node" presStyleLbl="node1" presStyleIdx="4" presStyleCnt="7" custRadScaleRad="98427" custRadScaleInc="46707">
        <dgm:presLayoutVars>
          <dgm:bulletEnabled val="1"/>
        </dgm:presLayoutVars>
      </dgm:prSet>
      <dgm:spPr>
        <a:prstGeom prst="ellipse">
          <a:avLst/>
        </a:prstGeom>
      </dgm:spPr>
    </dgm:pt>
    <dgm:pt modelId="{CE5AC52E-9CE5-4E3C-920D-EA82CDBD32BB}" type="pres">
      <dgm:prSet presAssocID="{C0588466-FCDE-400F-A7D9-F69914CF797F}" presName="Name9" presStyleLbl="parChTrans1D2" presStyleIdx="5" presStyleCnt="7"/>
      <dgm:spPr>
        <a:custGeom>
          <a:avLst/>
          <a:gdLst/>
          <a:ahLst/>
          <a:cxnLst/>
          <a:rect l="0" t="0" r="0" b="0"/>
          <a:pathLst>
            <a:path>
              <a:moveTo>
                <a:pt x="0" y="13623"/>
              </a:moveTo>
              <a:lnTo>
                <a:pt x="383104" y="13623"/>
              </a:lnTo>
            </a:path>
          </a:pathLst>
        </a:custGeom>
      </dgm:spPr>
    </dgm:pt>
    <dgm:pt modelId="{6D9899A1-3CFF-4BF4-8E81-CD6E28F34F2D}" type="pres">
      <dgm:prSet presAssocID="{C0588466-FCDE-400F-A7D9-F69914CF797F}" presName="connTx" presStyleLbl="parChTrans1D2" presStyleIdx="5" presStyleCnt="7"/>
      <dgm:spPr/>
    </dgm:pt>
    <dgm:pt modelId="{57E68851-F593-42F4-AA80-9CC055BBCC37}" type="pres">
      <dgm:prSet presAssocID="{D314CF7C-9365-4271-B49D-CFBF74264588}" presName="node" presStyleLbl="node1" presStyleIdx="5" presStyleCnt="7" custRadScaleRad="97504" custRadScaleInc="53364">
        <dgm:presLayoutVars>
          <dgm:bulletEnabled val="1"/>
        </dgm:presLayoutVars>
      </dgm:prSet>
      <dgm:spPr>
        <a:prstGeom prst="ellipse">
          <a:avLst/>
        </a:prstGeom>
      </dgm:spPr>
    </dgm:pt>
    <dgm:pt modelId="{8CADAB30-4E90-419A-8AA6-57A198D24673}" type="pres">
      <dgm:prSet presAssocID="{E962CFF6-CCC9-4F08-8600-D103D14CE0BF}" presName="Name9" presStyleLbl="parChTrans1D2" presStyleIdx="6" presStyleCnt="7"/>
      <dgm:spPr>
        <a:custGeom>
          <a:avLst/>
          <a:gdLst/>
          <a:ahLst/>
          <a:cxnLst/>
          <a:rect l="0" t="0" r="0" b="0"/>
          <a:pathLst>
            <a:path>
              <a:moveTo>
                <a:pt x="0" y="13623"/>
              </a:moveTo>
              <a:lnTo>
                <a:pt x="428023" y="13623"/>
              </a:lnTo>
            </a:path>
          </a:pathLst>
        </a:custGeom>
      </dgm:spPr>
    </dgm:pt>
    <dgm:pt modelId="{2D8CAABE-1B31-46F9-9A16-D9A236D749BC}" type="pres">
      <dgm:prSet presAssocID="{E962CFF6-CCC9-4F08-8600-D103D14CE0BF}" presName="connTx" presStyleLbl="parChTrans1D2" presStyleIdx="6" presStyleCnt="7"/>
      <dgm:spPr/>
    </dgm:pt>
    <dgm:pt modelId="{BF1F38A9-BFC5-4F63-8ADD-026455FDDE06}" type="pres">
      <dgm:prSet presAssocID="{143BA668-B496-4688-9697-5A2B581D269F}" presName="node" presStyleLbl="node1" presStyleIdx="6" presStyleCnt="7" custRadScaleRad="101113" custRadScaleInc="50466">
        <dgm:presLayoutVars>
          <dgm:bulletEnabled val="1"/>
        </dgm:presLayoutVars>
      </dgm:prSet>
      <dgm:spPr>
        <a:prstGeom prst="ellipse">
          <a:avLst/>
        </a:prstGeom>
      </dgm:spPr>
    </dgm:pt>
  </dgm:ptLst>
  <dgm:cxnLst>
    <dgm:cxn modelId="{FCCD4D02-84F7-4263-AA1D-2D99A97895BB}" type="presOf" srcId="{143BA668-B496-4688-9697-5A2B581D269F}" destId="{BF1F38A9-BFC5-4F63-8ADD-026455FDDE06}" srcOrd="0" destOrd="0" presId="urn:microsoft.com/office/officeart/2005/8/layout/radial1"/>
    <dgm:cxn modelId="{7985B702-5D12-471F-8A19-3A5D19715831}" type="presOf" srcId="{D5C5C0F4-55FC-4BFD-8C13-C2EA58CE8B6C}" destId="{F4C15E43-EF98-4DDD-82ED-EA6AEFD631F1}" srcOrd="0" destOrd="0" presId="urn:microsoft.com/office/officeart/2005/8/layout/radial1"/>
    <dgm:cxn modelId="{AAB1C30D-BA02-401F-9DE0-6CC403C86A0B}" type="presOf" srcId="{E962CFF6-CCC9-4F08-8600-D103D14CE0BF}" destId="{8CADAB30-4E90-419A-8AA6-57A198D24673}" srcOrd="0" destOrd="0" presId="urn:microsoft.com/office/officeart/2005/8/layout/radial1"/>
    <dgm:cxn modelId="{6F514921-458B-4FA6-B20C-9FE7EE4ADC89}" type="presOf" srcId="{30A1B566-6AF6-42F7-B916-28B6A9D58607}" destId="{F7DF1957-FE05-4785-BEE8-D4ED851FCE70}" srcOrd="1" destOrd="0" presId="urn:microsoft.com/office/officeart/2005/8/layout/radial1"/>
    <dgm:cxn modelId="{C64A7034-0B23-4BF2-8EA7-12938F2ECE21}" type="presOf" srcId="{73C190CF-4AA2-4575-A276-3129425CEBA7}" destId="{F37C89DD-E6C9-41AC-982E-E05BF43E9638}" srcOrd="0" destOrd="0" presId="urn:microsoft.com/office/officeart/2005/8/layout/radial1"/>
    <dgm:cxn modelId="{B5692B3B-8009-4C1A-9BBF-48150B6A1D95}" type="presOf" srcId="{80E353CD-6BDC-45C2-84C0-AA3D68466743}" destId="{F5799E92-0CF2-400A-9813-A0B8418C85C7}" srcOrd="0" destOrd="0" presId="urn:microsoft.com/office/officeart/2005/8/layout/radial1"/>
    <dgm:cxn modelId="{19A6873C-331D-466D-9406-FFA1179CD60A}" srcId="{82EBDAC3-60C2-474C-8336-6F645BB92AB7}" destId="{A1577A3A-B905-42CF-BD94-5D6E8C4A48D3}" srcOrd="1" destOrd="0" parTransId="{80E353CD-6BDC-45C2-84C0-AA3D68466743}" sibTransId="{1E665B51-AAE7-418F-9C9A-E46419730A78}"/>
    <dgm:cxn modelId="{3FF3105E-E775-48AC-AD78-104543ACA684}" type="presOf" srcId="{73C190CF-4AA2-4575-A276-3129425CEBA7}" destId="{4B79CD53-5EB5-4885-A29B-80CD7C6E272C}" srcOrd="1" destOrd="0" presId="urn:microsoft.com/office/officeart/2005/8/layout/radial1"/>
    <dgm:cxn modelId="{A4BA5641-BEE1-4576-8ECC-E9DF1CAE07AB}" type="presOf" srcId="{AF0E383B-4CE7-4BE3-B2F8-460241F996BE}" destId="{D161D492-0BEF-4934-9869-C417590E8B72}" srcOrd="0" destOrd="0" presId="urn:microsoft.com/office/officeart/2005/8/layout/radial1"/>
    <dgm:cxn modelId="{354AA548-3B97-4559-A886-CA0788AD1893}" type="presOf" srcId="{D2DFF179-FF01-45B9-9D35-8BF8E0E67E84}" destId="{4F54D275-3675-42F2-96BD-E8825885D704}" srcOrd="0" destOrd="0" presId="urn:microsoft.com/office/officeart/2005/8/layout/radial1"/>
    <dgm:cxn modelId="{06091969-D231-45F8-A821-3C3E5C435852}" srcId="{82EBDAC3-60C2-474C-8336-6F645BB92AB7}" destId="{72C3BFBD-9FA8-413F-A363-88B0DE0E1010}" srcOrd="0" destOrd="0" parTransId="{D5C5C0F4-55FC-4BFD-8C13-C2EA58CE8B6C}" sibTransId="{9869B0B4-2EFA-44C1-A34B-955DC5D5CC6F}"/>
    <dgm:cxn modelId="{6399546C-32BB-4B4C-93CF-50812C6D8316}" type="presOf" srcId="{5FF18F16-085B-4DA0-9015-AF91F1B318C0}" destId="{95D5AB89-A2E9-4C06-B642-49C0BF86BB85}" srcOrd="0" destOrd="0" presId="urn:microsoft.com/office/officeart/2005/8/layout/radial1"/>
    <dgm:cxn modelId="{3CBD764D-7C2A-4FB7-97E2-398691813B26}" type="presOf" srcId="{6130C368-D411-44D4-B518-E80A6391DB29}" destId="{98619547-A7B6-4EE1-B7CB-A838EBA17464}" srcOrd="0" destOrd="0" presId="urn:microsoft.com/office/officeart/2005/8/layout/radial1"/>
    <dgm:cxn modelId="{37B6826D-C187-4E32-90F0-BAB0BD5D9C01}" srcId="{D2DFF179-FF01-45B9-9D35-8BF8E0E67E84}" destId="{82EBDAC3-60C2-474C-8336-6F645BB92AB7}" srcOrd="0" destOrd="0" parTransId="{7D3AA5F8-E867-4C3F-A49C-B934B8CF988E}" sibTransId="{D38570D6-7A55-485D-8117-CC762C1CA0E1}"/>
    <dgm:cxn modelId="{F7158378-BA2B-4874-B249-DD803D99FC84}" srcId="{82EBDAC3-60C2-474C-8336-6F645BB92AB7}" destId="{5FF18F16-085B-4DA0-9015-AF91F1B318C0}" srcOrd="3" destOrd="0" parTransId="{73C190CF-4AA2-4575-A276-3129425CEBA7}" sibTransId="{457CBEE5-FEEA-4CC2-BD46-F82C64ED2493}"/>
    <dgm:cxn modelId="{0CB0E899-9095-4CFA-8AA6-94A02209678B}" type="presOf" srcId="{80E353CD-6BDC-45C2-84C0-AA3D68466743}" destId="{592D3656-A604-4C64-B8F5-2016A8D687D2}" srcOrd="1" destOrd="0" presId="urn:microsoft.com/office/officeart/2005/8/layout/radial1"/>
    <dgm:cxn modelId="{50E3AB9E-6F21-4E5C-AE4D-C257B0C0E1E3}" srcId="{82EBDAC3-60C2-474C-8336-6F645BB92AB7}" destId="{AF0E383B-4CE7-4BE3-B2F8-460241F996BE}" srcOrd="2" destOrd="0" parTransId="{30A1B566-6AF6-42F7-B916-28B6A9D58607}" sibTransId="{22AE1EF2-D234-44AF-BC7B-27B9003229E9}"/>
    <dgm:cxn modelId="{E40999A3-FFF3-4551-AF37-0C3CD504AF0D}" type="presOf" srcId="{D5C5C0F4-55FC-4BFD-8C13-C2EA58CE8B6C}" destId="{0EA6813E-DD8D-447A-9CEA-8CEE30113683}" srcOrd="1" destOrd="0" presId="urn:microsoft.com/office/officeart/2005/8/layout/radial1"/>
    <dgm:cxn modelId="{58C123A7-62EF-4CF8-BD93-C9A8E1465F32}" type="presOf" srcId="{D314CF7C-9365-4271-B49D-CFBF74264588}" destId="{57E68851-F593-42F4-AA80-9CC055BBCC37}" srcOrd="0" destOrd="0" presId="urn:microsoft.com/office/officeart/2005/8/layout/radial1"/>
    <dgm:cxn modelId="{181C1BAA-F5B4-45FC-8C71-3EFCAE7CFC59}" type="presOf" srcId="{E962CFF6-CCC9-4F08-8600-D103D14CE0BF}" destId="{2D8CAABE-1B31-46F9-9A16-D9A236D749BC}" srcOrd="1" destOrd="0" presId="urn:microsoft.com/office/officeart/2005/8/layout/radial1"/>
    <dgm:cxn modelId="{EFF2E5AD-6F6C-4347-8FE7-447E3FDC8F8E}" srcId="{82EBDAC3-60C2-474C-8336-6F645BB92AB7}" destId="{D314CF7C-9365-4271-B49D-CFBF74264588}" srcOrd="5" destOrd="0" parTransId="{C0588466-FCDE-400F-A7D9-F69914CF797F}" sibTransId="{FAEFBD13-77BE-499E-A752-00A8C4D45AC6}"/>
    <dgm:cxn modelId="{9A6C87B5-FCAC-42C2-8A80-5EE7A6AE1C49}" type="presOf" srcId="{30A1B566-6AF6-42F7-B916-28B6A9D58607}" destId="{32A09AFB-B951-45E7-AE3B-EF0ECE380957}" srcOrd="0" destOrd="0" presId="urn:microsoft.com/office/officeart/2005/8/layout/radial1"/>
    <dgm:cxn modelId="{C6BEF3C9-CCC4-4AE7-A187-2FFDABF95596}" type="presOf" srcId="{9264C153-43C1-4342-9E43-5115B58DEB09}" destId="{D4FE2EC7-D594-4428-B968-4AABC09D0C15}" srcOrd="1" destOrd="0" presId="urn:microsoft.com/office/officeart/2005/8/layout/radial1"/>
    <dgm:cxn modelId="{8636C3D0-8A16-48EC-BD14-3708C210FD6C}" type="presOf" srcId="{C0588466-FCDE-400F-A7D9-F69914CF797F}" destId="{CE5AC52E-9CE5-4E3C-920D-EA82CDBD32BB}" srcOrd="0" destOrd="0" presId="urn:microsoft.com/office/officeart/2005/8/layout/radial1"/>
    <dgm:cxn modelId="{74504AE2-EDE8-416E-9E2C-8F1C3CDB7E18}" type="presOf" srcId="{82EBDAC3-60C2-474C-8336-6F645BB92AB7}" destId="{2895C918-0D6C-40F5-98D6-11E7EBF226DE}" srcOrd="0" destOrd="0" presId="urn:microsoft.com/office/officeart/2005/8/layout/radial1"/>
    <dgm:cxn modelId="{2DE4E3E8-91B7-40CC-8112-9669ED6C336F}" srcId="{82EBDAC3-60C2-474C-8336-6F645BB92AB7}" destId="{6130C368-D411-44D4-B518-E80A6391DB29}" srcOrd="4" destOrd="0" parTransId="{9264C153-43C1-4342-9E43-5115B58DEB09}" sibTransId="{182552AF-F75D-4433-9F87-30D60744E5B0}"/>
    <dgm:cxn modelId="{5E5285EF-0862-4D6B-8814-4B20D32C4568}" type="presOf" srcId="{72C3BFBD-9FA8-413F-A363-88B0DE0E1010}" destId="{9C83B688-CAB6-425F-90FC-DA3EE356A2CC}" srcOrd="0" destOrd="0" presId="urn:microsoft.com/office/officeart/2005/8/layout/radial1"/>
    <dgm:cxn modelId="{11D982F1-44DA-4007-A526-C9B5C4C0EA97}" srcId="{82EBDAC3-60C2-474C-8336-6F645BB92AB7}" destId="{143BA668-B496-4688-9697-5A2B581D269F}" srcOrd="6" destOrd="0" parTransId="{E962CFF6-CCC9-4F08-8600-D103D14CE0BF}" sibTransId="{377D989B-197E-4C76-9EFA-3A524F9B7D73}"/>
    <dgm:cxn modelId="{629F92F1-047A-40CA-81B8-BE06533973BC}" type="presOf" srcId="{C0588466-FCDE-400F-A7D9-F69914CF797F}" destId="{6D9899A1-3CFF-4BF4-8E81-CD6E28F34F2D}" srcOrd="1" destOrd="0" presId="urn:microsoft.com/office/officeart/2005/8/layout/radial1"/>
    <dgm:cxn modelId="{39C5A2F2-772C-4109-B0A8-5AB4C03B2AC0}" type="presOf" srcId="{A1577A3A-B905-42CF-BD94-5D6E8C4A48D3}" destId="{93DDD703-B02F-49DC-9890-DB630B7B5DF2}" srcOrd="0" destOrd="0" presId="urn:microsoft.com/office/officeart/2005/8/layout/radial1"/>
    <dgm:cxn modelId="{710A2AFB-A12F-4AC3-B57C-729EEC131F14}" type="presOf" srcId="{9264C153-43C1-4342-9E43-5115B58DEB09}" destId="{90FABDE4-2DD6-4D15-A12D-532CD67767D2}" srcOrd="0" destOrd="0" presId="urn:microsoft.com/office/officeart/2005/8/layout/radial1"/>
    <dgm:cxn modelId="{47864301-1DBF-410C-864D-6E8F47A46321}" type="presParOf" srcId="{4F54D275-3675-42F2-96BD-E8825885D704}" destId="{2895C918-0D6C-40F5-98D6-11E7EBF226DE}" srcOrd="0" destOrd="0" presId="urn:microsoft.com/office/officeart/2005/8/layout/radial1"/>
    <dgm:cxn modelId="{9187E675-55E8-4051-8006-0CF65B78AD70}" type="presParOf" srcId="{4F54D275-3675-42F2-96BD-E8825885D704}" destId="{F4C15E43-EF98-4DDD-82ED-EA6AEFD631F1}" srcOrd="1" destOrd="0" presId="urn:microsoft.com/office/officeart/2005/8/layout/radial1"/>
    <dgm:cxn modelId="{58D75CCD-52B7-4799-9C9F-580A3B6EF534}" type="presParOf" srcId="{F4C15E43-EF98-4DDD-82ED-EA6AEFD631F1}" destId="{0EA6813E-DD8D-447A-9CEA-8CEE30113683}" srcOrd="0" destOrd="0" presId="urn:microsoft.com/office/officeart/2005/8/layout/radial1"/>
    <dgm:cxn modelId="{05217649-A6EF-46D8-80AC-E8AC063EEC68}" type="presParOf" srcId="{4F54D275-3675-42F2-96BD-E8825885D704}" destId="{9C83B688-CAB6-425F-90FC-DA3EE356A2CC}" srcOrd="2" destOrd="0" presId="urn:microsoft.com/office/officeart/2005/8/layout/radial1"/>
    <dgm:cxn modelId="{1ABDF1F8-BA7B-431C-ABB3-78F74BFD574F}" type="presParOf" srcId="{4F54D275-3675-42F2-96BD-E8825885D704}" destId="{F5799E92-0CF2-400A-9813-A0B8418C85C7}" srcOrd="3" destOrd="0" presId="urn:microsoft.com/office/officeart/2005/8/layout/radial1"/>
    <dgm:cxn modelId="{29870458-3522-4968-B916-606C104A3456}" type="presParOf" srcId="{F5799E92-0CF2-400A-9813-A0B8418C85C7}" destId="{592D3656-A604-4C64-B8F5-2016A8D687D2}" srcOrd="0" destOrd="0" presId="urn:microsoft.com/office/officeart/2005/8/layout/radial1"/>
    <dgm:cxn modelId="{CE9C0B22-4E35-4436-B8B2-40DE92C646F7}" type="presParOf" srcId="{4F54D275-3675-42F2-96BD-E8825885D704}" destId="{93DDD703-B02F-49DC-9890-DB630B7B5DF2}" srcOrd="4" destOrd="0" presId="urn:microsoft.com/office/officeart/2005/8/layout/radial1"/>
    <dgm:cxn modelId="{57990288-A7B0-4F1E-8751-C5757F59D8C4}" type="presParOf" srcId="{4F54D275-3675-42F2-96BD-E8825885D704}" destId="{32A09AFB-B951-45E7-AE3B-EF0ECE380957}" srcOrd="5" destOrd="0" presId="urn:microsoft.com/office/officeart/2005/8/layout/radial1"/>
    <dgm:cxn modelId="{842E3342-0AB3-414C-B94D-ACCB1E6E8478}" type="presParOf" srcId="{32A09AFB-B951-45E7-AE3B-EF0ECE380957}" destId="{F7DF1957-FE05-4785-BEE8-D4ED851FCE70}" srcOrd="0" destOrd="0" presId="urn:microsoft.com/office/officeart/2005/8/layout/radial1"/>
    <dgm:cxn modelId="{695A0547-CB88-4954-986F-E4BC365B585D}" type="presParOf" srcId="{4F54D275-3675-42F2-96BD-E8825885D704}" destId="{D161D492-0BEF-4934-9869-C417590E8B72}" srcOrd="6" destOrd="0" presId="urn:microsoft.com/office/officeart/2005/8/layout/radial1"/>
    <dgm:cxn modelId="{A95099F3-3CDC-4BA6-949D-0FDADB49546E}" type="presParOf" srcId="{4F54D275-3675-42F2-96BD-E8825885D704}" destId="{F37C89DD-E6C9-41AC-982E-E05BF43E9638}" srcOrd="7" destOrd="0" presId="urn:microsoft.com/office/officeart/2005/8/layout/radial1"/>
    <dgm:cxn modelId="{3CE3B74B-8DED-4EC3-B949-5CD1CDD44F92}" type="presParOf" srcId="{F37C89DD-E6C9-41AC-982E-E05BF43E9638}" destId="{4B79CD53-5EB5-4885-A29B-80CD7C6E272C}" srcOrd="0" destOrd="0" presId="urn:microsoft.com/office/officeart/2005/8/layout/radial1"/>
    <dgm:cxn modelId="{AF480842-BE16-4786-A98A-7F3F38AE41FD}" type="presParOf" srcId="{4F54D275-3675-42F2-96BD-E8825885D704}" destId="{95D5AB89-A2E9-4C06-B642-49C0BF86BB85}" srcOrd="8" destOrd="0" presId="urn:microsoft.com/office/officeart/2005/8/layout/radial1"/>
    <dgm:cxn modelId="{487179BF-3396-4BC8-8455-6E95EBCCCB4E}" type="presParOf" srcId="{4F54D275-3675-42F2-96BD-E8825885D704}" destId="{90FABDE4-2DD6-4D15-A12D-532CD67767D2}" srcOrd="9" destOrd="0" presId="urn:microsoft.com/office/officeart/2005/8/layout/radial1"/>
    <dgm:cxn modelId="{B9E5C164-735E-44F2-8748-0689F246C97D}" type="presParOf" srcId="{90FABDE4-2DD6-4D15-A12D-532CD67767D2}" destId="{D4FE2EC7-D594-4428-B968-4AABC09D0C15}" srcOrd="0" destOrd="0" presId="urn:microsoft.com/office/officeart/2005/8/layout/radial1"/>
    <dgm:cxn modelId="{B39EB47F-73A4-45A6-9AEE-155A0BA4C1A9}" type="presParOf" srcId="{4F54D275-3675-42F2-96BD-E8825885D704}" destId="{98619547-A7B6-4EE1-B7CB-A838EBA17464}" srcOrd="10" destOrd="0" presId="urn:microsoft.com/office/officeart/2005/8/layout/radial1"/>
    <dgm:cxn modelId="{1E36F99D-5D7E-4FFD-9B77-C0D1C16A1DCD}" type="presParOf" srcId="{4F54D275-3675-42F2-96BD-E8825885D704}" destId="{CE5AC52E-9CE5-4E3C-920D-EA82CDBD32BB}" srcOrd="11" destOrd="0" presId="urn:microsoft.com/office/officeart/2005/8/layout/radial1"/>
    <dgm:cxn modelId="{4C4E0DD5-2050-4370-B016-10B1A052FC44}" type="presParOf" srcId="{CE5AC52E-9CE5-4E3C-920D-EA82CDBD32BB}" destId="{6D9899A1-3CFF-4BF4-8E81-CD6E28F34F2D}" srcOrd="0" destOrd="0" presId="urn:microsoft.com/office/officeart/2005/8/layout/radial1"/>
    <dgm:cxn modelId="{419733C3-D569-4466-993C-B8896513F6FB}" type="presParOf" srcId="{4F54D275-3675-42F2-96BD-E8825885D704}" destId="{57E68851-F593-42F4-AA80-9CC055BBCC37}" srcOrd="12" destOrd="0" presId="urn:microsoft.com/office/officeart/2005/8/layout/radial1"/>
    <dgm:cxn modelId="{4467EF60-3C1E-40A1-825C-B81748E8407F}" type="presParOf" srcId="{4F54D275-3675-42F2-96BD-E8825885D704}" destId="{8CADAB30-4E90-419A-8AA6-57A198D24673}" srcOrd="13" destOrd="0" presId="urn:microsoft.com/office/officeart/2005/8/layout/radial1"/>
    <dgm:cxn modelId="{B5F3AACC-9E16-4D50-B84D-9461B4063BF6}" type="presParOf" srcId="{8CADAB30-4E90-419A-8AA6-57A198D24673}" destId="{2D8CAABE-1B31-46F9-9A16-D9A236D749BC}" srcOrd="0" destOrd="0" presId="urn:microsoft.com/office/officeart/2005/8/layout/radial1"/>
    <dgm:cxn modelId="{FBBCEBA2-F542-47B8-ACAD-E9B863B43265}" type="presParOf" srcId="{4F54D275-3675-42F2-96BD-E8825885D704}" destId="{BF1F38A9-BFC5-4F63-8ADD-026455FDDE06}" srcOrd="14" destOrd="0" presId="urn:microsoft.com/office/officeart/2005/8/layout/radial1"/>
  </dgm:cxnLst>
  <dgm:bg>
    <a:noFill/>
  </dgm:bg>
  <dgm:whole>
    <a:ln>
      <a:noFill/>
    </a:ln>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0CE911-E7ED-4D83-940A-1A72A0F5544E}">
      <dsp:nvSpPr>
        <dsp:cNvPr id="0" name=""/>
        <dsp:cNvSpPr/>
      </dsp:nvSpPr>
      <dsp:spPr>
        <a:xfrm>
          <a:off x="833896" y="819433"/>
          <a:ext cx="629207" cy="629207"/>
        </a:xfrm>
        <a:prstGeom prst="ellipse">
          <a:avLst/>
        </a:prstGeom>
        <a:solidFill>
          <a:srgbClr val="00999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 lastClr="FFFFFF"/>
              </a:solidFill>
              <a:latin typeface="Calibri"/>
              <a:ea typeface="+mn-ea"/>
              <a:cs typeface="+mn-cs"/>
            </a:rPr>
            <a:t>LEP self-regulation</a:t>
          </a:r>
        </a:p>
      </dsp:txBody>
      <dsp:txXfrm>
        <a:off x="926041" y="911578"/>
        <a:ext cx="444917" cy="444917"/>
      </dsp:txXfrm>
    </dsp:sp>
    <dsp:sp modelId="{E43D55BE-C7AB-4154-95B1-62BA11DF9C11}">
      <dsp:nvSpPr>
        <dsp:cNvPr id="0" name=""/>
        <dsp:cNvSpPr/>
      </dsp:nvSpPr>
      <dsp:spPr>
        <a:xfrm rot="16200000">
          <a:off x="1053894" y="700174"/>
          <a:ext cx="189211" cy="49306"/>
        </a:xfrm>
        <a:custGeom>
          <a:avLst/>
          <a:gdLst/>
          <a:ahLst/>
          <a:cxnLst/>
          <a:rect l="0" t="0" r="0" b="0"/>
          <a:pathLst>
            <a:path>
              <a:moveTo>
                <a:pt x="0" y="24301"/>
              </a:moveTo>
              <a:lnTo>
                <a:pt x="402069" y="24301"/>
              </a:lnTo>
            </a:path>
          </a:pathLst>
        </a:custGeom>
        <a:noFill/>
        <a:ln w="25400" cap="flat" cmpd="sng" algn="ctr">
          <a:solidFill>
            <a:srgbClr val="00999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1143770" y="729557"/>
        <a:ext cx="0" cy="0"/>
      </dsp:txXfrm>
    </dsp:sp>
    <dsp:sp modelId="{2CDE0437-C3AE-46FC-9E6D-1D67FACAB467}">
      <dsp:nvSpPr>
        <dsp:cNvPr id="0" name=""/>
        <dsp:cNvSpPr/>
      </dsp:nvSpPr>
      <dsp:spPr>
        <a:xfrm>
          <a:off x="833896" y="1013"/>
          <a:ext cx="629207" cy="629207"/>
        </a:xfrm>
        <a:prstGeom prst="ellipse">
          <a:avLst/>
        </a:prstGeom>
        <a:solidFill>
          <a:srgbClr val="00999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Peer review</a:t>
          </a:r>
        </a:p>
      </dsp:txBody>
      <dsp:txXfrm>
        <a:off x="926041" y="93158"/>
        <a:ext cx="444917" cy="444917"/>
      </dsp:txXfrm>
    </dsp:sp>
    <dsp:sp modelId="{C3DDD89E-64F6-4AC9-A783-997F960596B5}">
      <dsp:nvSpPr>
        <dsp:cNvPr id="0" name=""/>
        <dsp:cNvSpPr/>
      </dsp:nvSpPr>
      <dsp:spPr>
        <a:xfrm rot="20520000">
          <a:off x="1443076" y="982931"/>
          <a:ext cx="189211" cy="49306"/>
        </a:xfrm>
        <a:custGeom>
          <a:avLst/>
          <a:gdLst/>
          <a:ahLst/>
          <a:cxnLst/>
          <a:rect l="0" t="0" r="0" b="0"/>
          <a:pathLst>
            <a:path>
              <a:moveTo>
                <a:pt x="0" y="24301"/>
              </a:moveTo>
              <a:lnTo>
                <a:pt x="402069" y="24301"/>
              </a:lnTo>
            </a:path>
          </a:pathLst>
        </a:custGeom>
        <a:noFill/>
        <a:ln w="25400" cap="flat" cmpd="sng" algn="ctr">
          <a:solidFill>
            <a:srgbClr val="00999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1531721" y="1004547"/>
        <a:ext cx="0" cy="0"/>
      </dsp:txXfrm>
    </dsp:sp>
    <dsp:sp modelId="{0EFD9EE3-FFC3-40A7-B4F6-BE394B9EB2E8}">
      <dsp:nvSpPr>
        <dsp:cNvPr id="0" name=""/>
        <dsp:cNvSpPr/>
      </dsp:nvSpPr>
      <dsp:spPr>
        <a:xfrm>
          <a:off x="1612259" y="566527"/>
          <a:ext cx="629207" cy="629207"/>
        </a:xfrm>
        <a:prstGeom prst="ellipse">
          <a:avLst/>
        </a:prstGeom>
        <a:solidFill>
          <a:srgbClr val="00999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MCA, CA and LA scrutiny committees</a:t>
          </a:r>
        </a:p>
      </dsp:txBody>
      <dsp:txXfrm>
        <a:off x="1704404" y="658672"/>
        <a:ext cx="444917" cy="444917"/>
      </dsp:txXfrm>
    </dsp:sp>
    <dsp:sp modelId="{3713183C-F1C3-4594-A9A4-5455536D8673}">
      <dsp:nvSpPr>
        <dsp:cNvPr id="0" name=""/>
        <dsp:cNvSpPr/>
      </dsp:nvSpPr>
      <dsp:spPr>
        <a:xfrm rot="3240000">
          <a:off x="1294422" y="1440441"/>
          <a:ext cx="189211" cy="49306"/>
        </a:xfrm>
        <a:custGeom>
          <a:avLst/>
          <a:gdLst/>
          <a:ahLst/>
          <a:cxnLst/>
          <a:rect l="0" t="0" r="0" b="0"/>
          <a:pathLst>
            <a:path>
              <a:moveTo>
                <a:pt x="0" y="24301"/>
              </a:moveTo>
              <a:lnTo>
                <a:pt x="402069" y="24301"/>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1390073" y="1458487"/>
        <a:ext cx="0" cy="0"/>
      </dsp:txXfrm>
    </dsp:sp>
    <dsp:sp modelId="{387CCB84-0807-4746-AE9F-060EC02A6ABD}">
      <dsp:nvSpPr>
        <dsp:cNvPr id="0" name=""/>
        <dsp:cNvSpPr/>
      </dsp:nvSpPr>
      <dsp:spPr>
        <a:xfrm>
          <a:off x="1314951" y="1481548"/>
          <a:ext cx="629207" cy="629207"/>
        </a:xfrm>
        <a:prstGeom prst="ellipse">
          <a:avLst/>
        </a:prstGeom>
        <a:solidFill>
          <a:srgbClr val="00999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Accountable Body oversight </a:t>
          </a:r>
        </a:p>
      </dsp:txBody>
      <dsp:txXfrm>
        <a:off x="1407096" y="1573693"/>
        <a:ext cx="444917" cy="444917"/>
      </dsp:txXfrm>
    </dsp:sp>
    <dsp:sp modelId="{9842602B-6633-471F-8D29-CA039302C354}">
      <dsp:nvSpPr>
        <dsp:cNvPr id="0" name=""/>
        <dsp:cNvSpPr/>
      </dsp:nvSpPr>
      <dsp:spPr>
        <a:xfrm rot="7560000">
          <a:off x="813367" y="1440441"/>
          <a:ext cx="189211" cy="49306"/>
        </a:xfrm>
        <a:custGeom>
          <a:avLst/>
          <a:gdLst/>
          <a:ahLst/>
          <a:cxnLst/>
          <a:rect l="0" t="0" r="0" b="0"/>
          <a:pathLst>
            <a:path>
              <a:moveTo>
                <a:pt x="0" y="24301"/>
              </a:moveTo>
              <a:lnTo>
                <a:pt x="402069" y="24301"/>
              </a:lnTo>
            </a:path>
          </a:pathLst>
        </a:custGeom>
        <a:noFill/>
        <a:ln w="25400" cap="flat" cmpd="sng" algn="ctr">
          <a:solidFill>
            <a:srgbClr val="00999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914579" y="1464048"/>
        <a:ext cx="0" cy="0"/>
      </dsp:txXfrm>
    </dsp:sp>
    <dsp:sp modelId="{BA3E18E2-1499-4B2A-8B5C-A621FEBE5AAC}">
      <dsp:nvSpPr>
        <dsp:cNvPr id="0" name=""/>
        <dsp:cNvSpPr/>
      </dsp:nvSpPr>
      <dsp:spPr>
        <a:xfrm>
          <a:off x="352841" y="1481548"/>
          <a:ext cx="629207" cy="629207"/>
        </a:xfrm>
        <a:prstGeom prst="ellipse">
          <a:avLst/>
        </a:prstGeom>
        <a:solidFill>
          <a:srgbClr val="00999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Best Practice (LEP Network) </a:t>
          </a:r>
        </a:p>
      </dsp:txBody>
      <dsp:txXfrm>
        <a:off x="444986" y="1573693"/>
        <a:ext cx="444917" cy="444917"/>
      </dsp:txXfrm>
    </dsp:sp>
    <dsp:sp modelId="{724CF35F-438E-4348-955B-2C59ACAAF7E7}">
      <dsp:nvSpPr>
        <dsp:cNvPr id="0" name=""/>
        <dsp:cNvSpPr/>
      </dsp:nvSpPr>
      <dsp:spPr>
        <a:xfrm rot="11880000">
          <a:off x="664713" y="982931"/>
          <a:ext cx="189211" cy="49306"/>
        </a:xfrm>
        <a:custGeom>
          <a:avLst/>
          <a:gdLst/>
          <a:ahLst/>
          <a:cxnLst/>
          <a:rect l="0" t="0" r="0" b="0"/>
          <a:pathLst>
            <a:path>
              <a:moveTo>
                <a:pt x="0" y="24301"/>
              </a:moveTo>
              <a:lnTo>
                <a:pt x="402069" y="24301"/>
              </a:lnTo>
            </a:path>
          </a:pathLst>
        </a:custGeom>
        <a:noFill/>
        <a:ln w="25400" cap="flat" cmpd="sng" algn="ctr">
          <a:solidFill>
            <a:srgbClr val="00999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762355" y="1013544"/>
        <a:ext cx="0" cy="0"/>
      </dsp:txXfrm>
    </dsp:sp>
    <dsp:sp modelId="{F2C72C52-F5A5-4131-B244-BDAEDBB7B447}">
      <dsp:nvSpPr>
        <dsp:cNvPr id="0" name=""/>
        <dsp:cNvSpPr/>
      </dsp:nvSpPr>
      <dsp:spPr>
        <a:xfrm>
          <a:off x="55533" y="566527"/>
          <a:ext cx="629207" cy="629207"/>
        </a:xfrm>
        <a:prstGeom prst="ellipse">
          <a:avLst/>
        </a:prstGeom>
        <a:solidFill>
          <a:srgbClr val="00999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Culture of transparency</a:t>
          </a:r>
        </a:p>
      </dsp:txBody>
      <dsp:txXfrm>
        <a:off x="147678" y="658672"/>
        <a:ext cx="444917" cy="44491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95C918-0D6C-40F5-98D6-11E7EBF226DE}">
      <dsp:nvSpPr>
        <dsp:cNvPr id="0" name=""/>
        <dsp:cNvSpPr/>
      </dsp:nvSpPr>
      <dsp:spPr>
        <a:xfrm>
          <a:off x="1941256" y="1229534"/>
          <a:ext cx="819667" cy="819667"/>
        </a:xfrm>
        <a:prstGeom prst="ellipse">
          <a:avLst/>
        </a:prstGeom>
        <a:solidFill>
          <a:srgbClr val="00999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 lastClr="FFFFFF"/>
              </a:solidFill>
              <a:latin typeface="Calibri"/>
              <a:ea typeface="+mn-ea"/>
              <a:cs typeface="+mn-cs"/>
            </a:rPr>
            <a:t>Assurance System </a:t>
          </a:r>
        </a:p>
      </dsp:txBody>
      <dsp:txXfrm>
        <a:off x="2061293" y="1349571"/>
        <a:ext cx="579593" cy="579593"/>
      </dsp:txXfrm>
    </dsp:sp>
    <dsp:sp modelId="{F4C15E43-EF98-4DDD-82ED-EA6AEFD631F1}">
      <dsp:nvSpPr>
        <dsp:cNvPr id="0" name=""/>
        <dsp:cNvSpPr/>
      </dsp:nvSpPr>
      <dsp:spPr>
        <a:xfrm rot="16803072">
          <a:off x="2268722" y="1036564"/>
          <a:ext cx="372865" cy="31376"/>
        </a:xfrm>
        <a:custGeom>
          <a:avLst/>
          <a:gdLst/>
          <a:ahLst/>
          <a:cxnLst/>
          <a:rect l="0" t="0" r="0" b="0"/>
          <a:pathLst>
            <a:path>
              <a:moveTo>
                <a:pt x="0" y="13623"/>
              </a:moveTo>
              <a:lnTo>
                <a:pt x="377453" y="13623"/>
              </a:lnTo>
            </a:path>
          </a:pathLst>
        </a:custGeom>
        <a:noFill/>
        <a:ln w="25400" cap="flat" cmpd="sng" algn="ctr">
          <a:solidFill>
            <a:srgbClr val="00999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2444350" y="1059803"/>
        <a:ext cx="0" cy="0"/>
      </dsp:txXfrm>
    </dsp:sp>
    <dsp:sp modelId="{9C83B688-CAB6-425F-90FC-DA3EE356A2CC}">
      <dsp:nvSpPr>
        <dsp:cNvPr id="0" name=""/>
        <dsp:cNvSpPr/>
      </dsp:nvSpPr>
      <dsp:spPr>
        <a:xfrm>
          <a:off x="2149387" y="55303"/>
          <a:ext cx="819667" cy="819667"/>
        </a:xfrm>
        <a:prstGeom prst="ellipse">
          <a:avLst/>
        </a:prstGeom>
        <a:solidFill>
          <a:srgbClr val="00999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National Local Growth Assurance Framework </a:t>
          </a:r>
        </a:p>
      </dsp:txBody>
      <dsp:txXfrm>
        <a:off x="2269424" y="175340"/>
        <a:ext cx="579593" cy="579593"/>
      </dsp:txXfrm>
    </dsp:sp>
    <dsp:sp modelId="{F5799E92-0CF2-400A-9813-A0B8418C85C7}">
      <dsp:nvSpPr>
        <dsp:cNvPr id="0" name=""/>
        <dsp:cNvSpPr/>
      </dsp:nvSpPr>
      <dsp:spPr>
        <a:xfrm rot="19760837">
          <a:off x="2675314" y="1311308"/>
          <a:ext cx="405718" cy="31376"/>
        </a:xfrm>
        <a:custGeom>
          <a:avLst/>
          <a:gdLst/>
          <a:ahLst/>
          <a:cxnLst/>
          <a:rect l="0" t="0" r="0" b="0"/>
          <a:pathLst>
            <a:path>
              <a:moveTo>
                <a:pt x="0" y="13623"/>
              </a:moveTo>
              <a:lnTo>
                <a:pt x="411394" y="13623"/>
              </a:lnTo>
            </a:path>
          </a:pathLst>
        </a:custGeom>
        <a:noFill/>
        <a:ln w="25400" cap="flat" cmpd="sng" algn="ctr">
          <a:solidFill>
            <a:srgbClr val="00999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2864276" y="1323441"/>
        <a:ext cx="0" cy="0"/>
      </dsp:txXfrm>
    </dsp:sp>
    <dsp:sp modelId="{93DDD703-B02F-49DC-9890-DB630B7B5DF2}">
      <dsp:nvSpPr>
        <dsp:cNvPr id="0" name=""/>
        <dsp:cNvSpPr/>
      </dsp:nvSpPr>
      <dsp:spPr>
        <a:xfrm>
          <a:off x="2995423" y="604791"/>
          <a:ext cx="819667" cy="819667"/>
        </a:xfrm>
        <a:prstGeom prst="ellipse">
          <a:avLst/>
        </a:prstGeom>
        <a:solidFill>
          <a:srgbClr val="00999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Regular reporting </a:t>
          </a:r>
        </a:p>
      </dsp:txBody>
      <dsp:txXfrm>
        <a:off x="3115460" y="724828"/>
        <a:ext cx="579593" cy="579593"/>
      </dsp:txXfrm>
    </dsp:sp>
    <dsp:sp modelId="{32A09AFB-B951-45E7-AE3B-EF0ECE380957}">
      <dsp:nvSpPr>
        <dsp:cNvPr id="0" name=""/>
        <dsp:cNvSpPr/>
      </dsp:nvSpPr>
      <dsp:spPr>
        <a:xfrm rot="1044885">
          <a:off x="2733519" y="1802615"/>
          <a:ext cx="376083" cy="31376"/>
        </a:xfrm>
        <a:custGeom>
          <a:avLst/>
          <a:gdLst/>
          <a:ahLst/>
          <a:cxnLst/>
          <a:rect l="0" t="0" r="0" b="0"/>
          <a:pathLst>
            <a:path>
              <a:moveTo>
                <a:pt x="0" y="13623"/>
              </a:moveTo>
              <a:lnTo>
                <a:pt x="381361" y="13623"/>
              </a:lnTo>
            </a:path>
          </a:pathLst>
        </a:custGeom>
        <a:noFill/>
        <a:ln w="25400" cap="flat" cmpd="sng" algn="ctr">
          <a:solidFill>
            <a:srgbClr val="00999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2915404" y="1806518"/>
        <a:ext cx="0" cy="0"/>
      </dsp:txXfrm>
    </dsp:sp>
    <dsp:sp modelId="{D161D492-0BEF-4934-9869-C417590E8B72}">
      <dsp:nvSpPr>
        <dsp:cNvPr id="0" name=""/>
        <dsp:cNvSpPr/>
      </dsp:nvSpPr>
      <dsp:spPr>
        <a:xfrm>
          <a:off x="3082198" y="1587406"/>
          <a:ext cx="819667" cy="819667"/>
        </a:xfrm>
        <a:prstGeom prst="ellipse">
          <a:avLst/>
        </a:prstGeom>
        <a:solidFill>
          <a:srgbClr val="00999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Deep dives</a:t>
          </a:r>
        </a:p>
      </dsp:txBody>
      <dsp:txXfrm>
        <a:off x="3202235" y="1707443"/>
        <a:ext cx="579593" cy="579593"/>
      </dsp:txXfrm>
    </dsp:sp>
    <dsp:sp modelId="{F37C89DD-E6C9-41AC-982E-E05BF43E9638}">
      <dsp:nvSpPr>
        <dsp:cNvPr id="0" name=""/>
        <dsp:cNvSpPr/>
      </dsp:nvSpPr>
      <dsp:spPr>
        <a:xfrm rot="4257238">
          <a:off x="2366126" y="2177635"/>
          <a:ext cx="352407" cy="31376"/>
        </a:xfrm>
        <a:custGeom>
          <a:avLst/>
          <a:gdLst/>
          <a:ahLst/>
          <a:cxnLst/>
          <a:rect l="0" t="0" r="0" b="0"/>
          <a:pathLst>
            <a:path>
              <a:moveTo>
                <a:pt x="0" y="13623"/>
              </a:moveTo>
              <a:lnTo>
                <a:pt x="357875" y="13623"/>
              </a:lnTo>
            </a:path>
          </a:pathLst>
        </a:custGeom>
        <a:noFill/>
        <a:ln w="25400" cap="flat" cmpd="sng" algn="ctr">
          <a:solidFill>
            <a:srgbClr val="00999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2547783" y="2182120"/>
        <a:ext cx="0" cy="0"/>
      </dsp:txXfrm>
    </dsp:sp>
    <dsp:sp modelId="{95D5AB89-A2E9-4C06-B642-49C0BF86BB85}">
      <dsp:nvSpPr>
        <dsp:cNvPr id="0" name=""/>
        <dsp:cNvSpPr/>
      </dsp:nvSpPr>
      <dsp:spPr>
        <a:xfrm>
          <a:off x="2323737" y="2337445"/>
          <a:ext cx="819667" cy="819667"/>
        </a:xfrm>
        <a:prstGeom prst="ellipse">
          <a:avLst/>
        </a:prstGeom>
        <a:solidFill>
          <a:srgbClr val="00999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Annual Performance Reviews</a:t>
          </a:r>
        </a:p>
      </dsp:txBody>
      <dsp:txXfrm>
        <a:off x="2443774" y="2457482"/>
        <a:ext cx="579593" cy="579593"/>
      </dsp:txXfrm>
    </dsp:sp>
    <dsp:sp modelId="{90FABDE4-2DD6-4D15-A12D-532CD67767D2}">
      <dsp:nvSpPr>
        <dsp:cNvPr id="0" name=""/>
        <dsp:cNvSpPr/>
      </dsp:nvSpPr>
      <dsp:spPr>
        <a:xfrm rot="7663479">
          <a:off x="1786706" y="2101738"/>
          <a:ext cx="389138" cy="31376"/>
        </a:xfrm>
        <a:custGeom>
          <a:avLst/>
          <a:gdLst/>
          <a:ahLst/>
          <a:cxnLst/>
          <a:rect l="0" t="0" r="0" b="0"/>
          <a:pathLst>
            <a:path>
              <a:moveTo>
                <a:pt x="0" y="13623"/>
              </a:moveTo>
              <a:lnTo>
                <a:pt x="394592" y="13623"/>
              </a:lnTo>
            </a:path>
          </a:pathLst>
        </a:custGeom>
        <a:noFill/>
        <a:ln w="25400" cap="flat" cmpd="sng" algn="ctr">
          <a:solidFill>
            <a:srgbClr val="00999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1994922" y="2115684"/>
        <a:ext cx="0" cy="0"/>
      </dsp:txXfrm>
    </dsp:sp>
    <dsp:sp modelId="{98619547-A7B6-4EE1-B7CB-A838EBA17464}">
      <dsp:nvSpPr>
        <dsp:cNvPr id="0" name=""/>
        <dsp:cNvSpPr/>
      </dsp:nvSpPr>
      <dsp:spPr>
        <a:xfrm>
          <a:off x="1201627" y="2185651"/>
          <a:ext cx="819667" cy="819667"/>
        </a:xfrm>
        <a:prstGeom prst="ellipse">
          <a:avLst/>
        </a:prstGeom>
        <a:solidFill>
          <a:srgbClr val="00999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Compliance checks</a:t>
          </a:r>
        </a:p>
      </dsp:txBody>
      <dsp:txXfrm>
        <a:off x="1321664" y="2305688"/>
        <a:ext cx="579593" cy="579593"/>
      </dsp:txXfrm>
    </dsp:sp>
    <dsp:sp modelId="{CE5AC52E-9CE5-4E3C-920D-EA82CDBD32BB}">
      <dsp:nvSpPr>
        <dsp:cNvPr id="0" name=""/>
        <dsp:cNvSpPr/>
      </dsp:nvSpPr>
      <dsp:spPr>
        <a:xfrm rot="10851902">
          <a:off x="1563522" y="1614640"/>
          <a:ext cx="377802" cy="31376"/>
        </a:xfrm>
        <a:custGeom>
          <a:avLst/>
          <a:gdLst/>
          <a:ahLst/>
          <a:cxnLst/>
          <a:rect l="0" t="0" r="0" b="0"/>
          <a:pathLst>
            <a:path>
              <a:moveTo>
                <a:pt x="0" y="13623"/>
              </a:moveTo>
              <a:lnTo>
                <a:pt x="383104" y="13623"/>
              </a:lnTo>
            </a:path>
          </a:pathLst>
        </a:custGeom>
        <a:noFill/>
        <a:ln w="12700" cap="flat" cmpd="sng" algn="ctr">
          <a:solidFill>
            <a:srgbClr val="00999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1761724" y="1639915"/>
        <a:ext cx="0" cy="0"/>
      </dsp:txXfrm>
    </dsp:sp>
    <dsp:sp modelId="{57E68851-F593-42F4-AA80-9CC055BBCC37}">
      <dsp:nvSpPr>
        <dsp:cNvPr id="0" name=""/>
        <dsp:cNvSpPr/>
      </dsp:nvSpPr>
      <dsp:spPr>
        <a:xfrm>
          <a:off x="743923" y="1211455"/>
          <a:ext cx="819667" cy="819667"/>
        </a:xfrm>
        <a:prstGeom prst="ellipse">
          <a:avLst/>
        </a:prstGeom>
        <a:solidFill>
          <a:srgbClr val="00999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Self- regulation </a:t>
          </a:r>
        </a:p>
      </dsp:txBody>
      <dsp:txXfrm>
        <a:off x="863960" y="1331492"/>
        <a:ext cx="579593" cy="579593"/>
      </dsp:txXfrm>
    </dsp:sp>
    <dsp:sp modelId="{8CADAB30-4E90-419A-8AA6-57A198D24673}">
      <dsp:nvSpPr>
        <dsp:cNvPr id="0" name=""/>
        <dsp:cNvSpPr/>
      </dsp:nvSpPr>
      <dsp:spPr>
        <a:xfrm rot="13892904">
          <a:off x="1753920" y="1137434"/>
          <a:ext cx="422125" cy="31376"/>
        </a:xfrm>
        <a:custGeom>
          <a:avLst/>
          <a:gdLst/>
          <a:ahLst/>
          <a:cxnLst/>
          <a:rect l="0" t="0" r="0" b="0"/>
          <a:pathLst>
            <a:path>
              <a:moveTo>
                <a:pt x="0" y="13623"/>
              </a:moveTo>
              <a:lnTo>
                <a:pt x="428023" y="13623"/>
              </a:lnTo>
            </a:path>
          </a:pathLst>
        </a:custGeom>
        <a:noFill/>
        <a:ln w="25400" cap="flat" cmpd="sng" algn="ctr">
          <a:solidFill>
            <a:srgbClr val="00999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1963281" y="1167949"/>
        <a:ext cx="0" cy="0"/>
      </dsp:txXfrm>
    </dsp:sp>
    <dsp:sp modelId="{BF1F38A9-BFC5-4F63-8ADD-026455FDDE06}">
      <dsp:nvSpPr>
        <dsp:cNvPr id="0" name=""/>
        <dsp:cNvSpPr/>
      </dsp:nvSpPr>
      <dsp:spPr>
        <a:xfrm>
          <a:off x="1169043" y="257043"/>
          <a:ext cx="819667" cy="819667"/>
        </a:xfrm>
        <a:prstGeom prst="ellipse">
          <a:avLst/>
        </a:prstGeom>
        <a:solidFill>
          <a:srgbClr val="00999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Monitoring and evaluation</a:t>
          </a:r>
        </a:p>
      </dsp:txBody>
      <dsp:txXfrm>
        <a:off x="1289080" y="377080"/>
        <a:ext cx="579593" cy="57959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B7E1F660E4D499F35AD51896216AD" ma:contentTypeVersion="8" ma:contentTypeDescription="Create a new document." ma:contentTypeScope="" ma:versionID="3cde7dbc1f82f8a37364c8a34fb4a50b">
  <xsd:schema xmlns:xsd="http://www.w3.org/2001/XMLSchema" xmlns:xs="http://www.w3.org/2001/XMLSchema" xmlns:p="http://schemas.microsoft.com/office/2006/metadata/properties" xmlns:ns2="3fa4860e-4e84-4984-b511-cb934d7752ca" xmlns:ns3="63fd57c9-5291-4ee5-b3d3-37b4b570c278" targetNamespace="http://schemas.microsoft.com/office/2006/metadata/properties" ma:root="true" ma:fieldsID="bbff5b4425f510dcbb671ab25755f52c" ns2:_="" ns3:_="">
    <xsd:import namespace="3fa4860e-4e84-4984-b511-cb934d7752ca"/>
    <xsd:import namespace="63fd57c9-5291-4ee5-b3d3-37b4b570c2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4860e-4e84-4984-b511-cb934d77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d57c9-5291-4ee5-b3d3-37b4b570c2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3fd57c9-5291-4ee5-b3d3-37b4b570c278">
      <UserInfo>
        <DisplayName>Rebecca Warner</DisplayName>
        <AccountId>1243</AccountId>
        <AccountType/>
      </UserInfo>
      <UserInfo>
        <DisplayName>Alexandra Rennick</DisplayName>
        <AccountId>21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97DC9-D114-4482-82B8-35C4EC21B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4860e-4e84-4984-b511-cb934d7752ca"/>
    <ds:schemaRef ds:uri="63fd57c9-5291-4ee5-b3d3-37b4b570c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E9A2A-BAA5-414B-8840-67DBD8DA293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B334CBE-E25F-4134-8246-D6D24118BE57}">
  <ds:schemaRefs>
    <ds:schemaRef ds:uri="http://schemas.microsoft.com/sharepoint/v3/contenttype/forms"/>
  </ds:schemaRefs>
</ds:datastoreItem>
</file>

<file path=customXml/itemProps4.xml><?xml version="1.0" encoding="utf-8"?>
<ds:datastoreItem xmlns:ds="http://schemas.openxmlformats.org/officeDocument/2006/customXml" ds:itemID="{481B5303-4B88-4B6A-845B-F44C9E0C5E60}">
  <ds:schemaRefs>
    <ds:schemaRef ds:uri="http://schemas.openxmlformats.org/package/2006/metadata/core-properties"/>
    <ds:schemaRef ds:uri="http://purl.org/dc/elements/1.1/"/>
    <ds:schemaRef ds:uri="http://purl.org/dc/dcmitype/"/>
    <ds:schemaRef ds:uri="3fa4860e-4e84-4984-b511-cb934d7752ca"/>
    <ds:schemaRef ds:uri="http://purl.org/dc/terms/"/>
    <ds:schemaRef ds:uri="http://schemas.microsoft.com/office/2006/documentManagement/types"/>
    <ds:schemaRef ds:uri="http://www.w3.org/XML/1998/namespace"/>
    <ds:schemaRef ds:uri="http://schemas.microsoft.com/office/infopath/2007/PartnerControls"/>
    <ds:schemaRef ds:uri="63fd57c9-5291-4ee5-b3d3-37b4b570c278"/>
    <ds:schemaRef ds:uri="http://schemas.microsoft.com/office/2006/metadata/properties"/>
  </ds:schemaRefs>
</ds:datastoreItem>
</file>

<file path=customXml/itemProps5.xml><?xml version="1.0" encoding="utf-8"?>
<ds:datastoreItem xmlns:ds="http://schemas.openxmlformats.org/officeDocument/2006/customXml" ds:itemID="{85CE372E-A2E6-4F0F-B64D-5320D87F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27084</Words>
  <Characters>154384</Characters>
  <Application>Microsoft Office Word</Application>
  <DocSecurity>4</DocSecurity>
  <Lines>1286</Lines>
  <Paragraphs>362</Paragraphs>
  <ScaleCrop>false</ScaleCrop>
  <HeadingPairs>
    <vt:vector size="2" baseType="variant">
      <vt:variant>
        <vt:lpstr>Title</vt:lpstr>
      </vt:variant>
      <vt:variant>
        <vt:i4>1</vt:i4>
      </vt:variant>
    </vt:vector>
  </HeadingPairs>
  <TitlesOfParts>
    <vt:vector size="1" baseType="lpstr">
      <vt:lpstr>Title</vt:lpstr>
    </vt:vector>
  </TitlesOfParts>
  <Company>JP</Company>
  <LinksUpToDate>false</LinksUpToDate>
  <CharactersWithSpaces>181106</CharactersWithSpaces>
  <SharedDoc>false</SharedDoc>
  <HLinks>
    <vt:vector size="528" baseType="variant">
      <vt:variant>
        <vt:i4>5439500</vt:i4>
      </vt:variant>
      <vt:variant>
        <vt:i4>312</vt:i4>
      </vt:variant>
      <vt:variant>
        <vt:i4>0</vt:i4>
      </vt:variant>
      <vt:variant>
        <vt:i4>5</vt:i4>
      </vt:variant>
      <vt:variant>
        <vt:lpwstr>http://www.legislation.gov.uk/ukpga/2011/20/contents/enacted</vt:lpwstr>
      </vt:variant>
      <vt:variant>
        <vt:lpwstr/>
      </vt:variant>
      <vt:variant>
        <vt:i4>1572888</vt:i4>
      </vt:variant>
      <vt:variant>
        <vt:i4>309</vt:i4>
      </vt:variant>
      <vt:variant>
        <vt:i4>0</vt:i4>
      </vt:variant>
      <vt:variant>
        <vt:i4>5</vt:i4>
      </vt:variant>
      <vt:variant>
        <vt:lpwstr>https://www.gov.uk/whistleblowing</vt:lpwstr>
      </vt:variant>
      <vt:variant>
        <vt:lpwstr/>
      </vt:variant>
      <vt:variant>
        <vt:i4>5308479</vt:i4>
      </vt:variant>
      <vt:variant>
        <vt:i4>306</vt:i4>
      </vt:variant>
      <vt:variant>
        <vt:i4>0</vt:i4>
      </vt:variant>
      <vt:variant>
        <vt:i4>5</vt:i4>
      </vt:variant>
      <vt:variant>
        <vt:lpwstr>mailto:localgrowthassurance@communities.gov.uk</vt:lpwstr>
      </vt:variant>
      <vt:variant>
        <vt:lpwstr/>
      </vt:variant>
      <vt:variant>
        <vt:i4>6291578</vt:i4>
      </vt:variant>
      <vt:variant>
        <vt:i4>303</vt:i4>
      </vt:variant>
      <vt:variant>
        <vt:i4>0</vt:i4>
      </vt:variant>
      <vt:variant>
        <vt:i4>5</vt:i4>
      </vt:variant>
      <vt:variant>
        <vt:lpwstr>http://www.gov.uk/</vt:lpwstr>
      </vt:variant>
      <vt:variant>
        <vt:lpwstr/>
      </vt:variant>
      <vt:variant>
        <vt:i4>5963871</vt:i4>
      </vt:variant>
      <vt:variant>
        <vt:i4>300</vt:i4>
      </vt:variant>
      <vt:variant>
        <vt:i4>0</vt:i4>
      </vt:variant>
      <vt:variant>
        <vt:i4>5</vt:i4>
      </vt:variant>
      <vt:variant>
        <vt:lpwstr>https://www.legislation.gov.uk/ukpga/1998/23/contents</vt:lpwstr>
      </vt:variant>
      <vt:variant>
        <vt:lpwstr/>
      </vt:variant>
      <vt:variant>
        <vt:i4>5308479</vt:i4>
      </vt:variant>
      <vt:variant>
        <vt:i4>297</vt:i4>
      </vt:variant>
      <vt:variant>
        <vt:i4>0</vt:i4>
      </vt:variant>
      <vt:variant>
        <vt:i4>5</vt:i4>
      </vt:variant>
      <vt:variant>
        <vt:lpwstr>mailto:localgrowthassurance@communities.gov.uk</vt:lpwstr>
      </vt:variant>
      <vt:variant>
        <vt:lpwstr/>
      </vt:variant>
      <vt:variant>
        <vt:i4>5832718</vt:i4>
      </vt:variant>
      <vt:variant>
        <vt:i4>294</vt:i4>
      </vt:variant>
      <vt:variant>
        <vt:i4>0</vt:i4>
      </vt:variant>
      <vt:variant>
        <vt:i4>5</vt:i4>
      </vt:variant>
      <vt:variant>
        <vt:lpwstr>http://www.legislation.gov.uk/ukpga/2018/12/contents/enacted</vt:lpwstr>
      </vt:variant>
      <vt:variant>
        <vt:lpwstr/>
      </vt:variant>
      <vt:variant>
        <vt:i4>4653129</vt:i4>
      </vt:variant>
      <vt:variant>
        <vt:i4>291</vt:i4>
      </vt:variant>
      <vt:variant>
        <vt:i4>0</vt:i4>
      </vt:variant>
      <vt:variant>
        <vt:i4>5</vt:i4>
      </vt:variant>
      <vt:variant>
        <vt:lpwstr>http://www.legislation.gov.uk/ukpga/1998/29/contents</vt:lpwstr>
      </vt:variant>
      <vt:variant>
        <vt:lpwstr/>
      </vt:variant>
      <vt:variant>
        <vt:i4>2883645</vt:i4>
      </vt:variant>
      <vt:variant>
        <vt:i4>288</vt:i4>
      </vt:variant>
      <vt:variant>
        <vt:i4>0</vt:i4>
      </vt:variant>
      <vt:variant>
        <vt:i4>5</vt:i4>
      </vt:variant>
      <vt:variant>
        <vt:lpwstr>https://www.gov.uk/government/publications/review-of-quality-assurance-of-government-models</vt:lpwstr>
      </vt:variant>
      <vt:variant>
        <vt:lpwstr/>
      </vt:variant>
      <vt:variant>
        <vt:i4>7471226</vt:i4>
      </vt:variant>
      <vt:variant>
        <vt:i4>285</vt:i4>
      </vt:variant>
      <vt:variant>
        <vt:i4>0</vt:i4>
      </vt:variant>
      <vt:variant>
        <vt:i4>5</vt:i4>
      </vt:variant>
      <vt:variant>
        <vt:lpwstr>http://www.whatworksgrowth.org/resources/how-to-evaluate-eight-things-to-consider/</vt:lpwstr>
      </vt:variant>
      <vt:variant>
        <vt:lpwstr/>
      </vt:variant>
      <vt:variant>
        <vt:i4>2490427</vt:i4>
      </vt:variant>
      <vt:variant>
        <vt:i4>282</vt:i4>
      </vt:variant>
      <vt:variant>
        <vt:i4>0</vt:i4>
      </vt:variant>
      <vt:variant>
        <vt:i4>5</vt:i4>
      </vt:variant>
      <vt:variant>
        <vt:lpwstr>https://www.gov.uk/government/publications/the-magenta-book</vt:lpwstr>
      </vt:variant>
      <vt:variant>
        <vt:lpwstr/>
      </vt:variant>
      <vt:variant>
        <vt:i4>6226031</vt:i4>
      </vt:variant>
      <vt:variant>
        <vt:i4>279</vt:i4>
      </vt:variant>
      <vt:variant>
        <vt:i4>0</vt:i4>
      </vt:variant>
      <vt:variant>
        <vt:i4>5</vt:i4>
      </vt:variant>
      <vt:variant>
        <vt:lpwstr>https://assets.publishing.service.gov.uk/government/uploads/system/uploads/attachment_data/file/220542/magenta_book_combined.pdf</vt:lpwstr>
      </vt:variant>
      <vt:variant>
        <vt:lpwstr/>
      </vt:variant>
      <vt:variant>
        <vt:i4>4456448</vt:i4>
      </vt:variant>
      <vt:variant>
        <vt:i4>276</vt:i4>
      </vt:variant>
      <vt:variant>
        <vt:i4>0</vt:i4>
      </vt:variant>
      <vt:variant>
        <vt:i4>5</vt:i4>
      </vt:variant>
      <vt:variant>
        <vt:lpwstr>https://www.gov.uk/government/publications/improving-infrastructure-delivery-project-initiation-routemap</vt:lpwstr>
      </vt:variant>
      <vt:variant>
        <vt:lpwstr/>
      </vt:variant>
      <vt:variant>
        <vt:i4>4456448</vt:i4>
      </vt:variant>
      <vt:variant>
        <vt:i4>273</vt:i4>
      </vt:variant>
      <vt:variant>
        <vt:i4>0</vt:i4>
      </vt:variant>
      <vt:variant>
        <vt:i4>5</vt:i4>
      </vt:variant>
      <vt:variant>
        <vt:lpwstr>https://www.gov.uk/government/publications/improving-infrastructure-delivery-project-initiation-routemap</vt:lpwstr>
      </vt:variant>
      <vt:variant>
        <vt:lpwstr/>
      </vt:variant>
      <vt:variant>
        <vt:i4>4456448</vt:i4>
      </vt:variant>
      <vt:variant>
        <vt:i4>270</vt:i4>
      </vt:variant>
      <vt:variant>
        <vt:i4>0</vt:i4>
      </vt:variant>
      <vt:variant>
        <vt:i4>5</vt:i4>
      </vt:variant>
      <vt:variant>
        <vt:lpwstr>https://www.gov.uk/government/publications/improving-infrastructure-delivery-project-initiation-routemap</vt:lpwstr>
      </vt:variant>
      <vt:variant>
        <vt:lpwstr/>
      </vt:variant>
      <vt:variant>
        <vt:i4>4456448</vt:i4>
      </vt:variant>
      <vt:variant>
        <vt:i4>267</vt:i4>
      </vt:variant>
      <vt:variant>
        <vt:i4>0</vt:i4>
      </vt:variant>
      <vt:variant>
        <vt:i4>5</vt:i4>
      </vt:variant>
      <vt:variant>
        <vt:lpwstr>https://www.gov.uk/government/publications/improving-infrastructure-delivery-project-initiation-routemap</vt:lpwstr>
      </vt:variant>
      <vt:variant>
        <vt:lpwstr/>
      </vt:variant>
      <vt:variant>
        <vt:i4>4456448</vt:i4>
      </vt:variant>
      <vt:variant>
        <vt:i4>264</vt:i4>
      </vt:variant>
      <vt:variant>
        <vt:i4>0</vt:i4>
      </vt:variant>
      <vt:variant>
        <vt:i4>5</vt:i4>
      </vt:variant>
      <vt:variant>
        <vt:lpwstr>https://www.gov.uk/government/publications/improving-infrastructure-delivery-project-initiation-routemap</vt:lpwstr>
      </vt:variant>
      <vt:variant>
        <vt:lpwstr/>
      </vt:variant>
      <vt:variant>
        <vt:i4>4456448</vt:i4>
      </vt:variant>
      <vt:variant>
        <vt:i4>261</vt:i4>
      </vt:variant>
      <vt:variant>
        <vt:i4>0</vt:i4>
      </vt:variant>
      <vt:variant>
        <vt:i4>5</vt:i4>
      </vt:variant>
      <vt:variant>
        <vt:lpwstr>https://www.gov.uk/government/publications/improving-infrastructure-delivery-project-initiation-routemap</vt:lpwstr>
      </vt:variant>
      <vt:variant>
        <vt:lpwstr/>
      </vt:variant>
      <vt:variant>
        <vt:i4>1835069</vt:i4>
      </vt:variant>
      <vt:variant>
        <vt:i4>258</vt:i4>
      </vt:variant>
      <vt:variant>
        <vt:i4>0</vt:i4>
      </vt:variant>
      <vt:variant>
        <vt:i4>5</vt:i4>
      </vt:variant>
      <vt:variant>
        <vt:lpwstr>https://www.gov.uk/government/uploads/system/uploads/attachment_data/file/220541/green_book_complete.pdf</vt:lpwstr>
      </vt:variant>
      <vt:variant>
        <vt:lpwstr/>
      </vt:variant>
      <vt:variant>
        <vt:i4>5308479</vt:i4>
      </vt:variant>
      <vt:variant>
        <vt:i4>255</vt:i4>
      </vt:variant>
      <vt:variant>
        <vt:i4>0</vt:i4>
      </vt:variant>
      <vt:variant>
        <vt:i4>5</vt:i4>
      </vt:variant>
      <vt:variant>
        <vt:lpwstr>mailto:localgrowthassurance@communities.gov.uk</vt:lpwstr>
      </vt:variant>
      <vt:variant>
        <vt:lpwstr/>
      </vt:variant>
      <vt:variant>
        <vt:i4>3866678</vt:i4>
      </vt:variant>
      <vt:variant>
        <vt:i4>252</vt:i4>
      </vt:variant>
      <vt:variant>
        <vt:i4>0</vt:i4>
      </vt:variant>
      <vt:variant>
        <vt:i4>5</vt:i4>
      </vt:variant>
      <vt:variant>
        <vt:lpwstr>https://ico.org.uk/for-organisations/guide-to-the-general-data-protection-regulation-gdpr/</vt:lpwstr>
      </vt:variant>
      <vt:variant>
        <vt:lpwstr/>
      </vt:variant>
      <vt:variant>
        <vt:i4>5832718</vt:i4>
      </vt:variant>
      <vt:variant>
        <vt:i4>249</vt:i4>
      </vt:variant>
      <vt:variant>
        <vt:i4>0</vt:i4>
      </vt:variant>
      <vt:variant>
        <vt:i4>5</vt:i4>
      </vt:variant>
      <vt:variant>
        <vt:lpwstr>http://www.legislation.gov.uk/ukpga/2018/12/contents/enacted</vt:lpwstr>
      </vt:variant>
      <vt:variant>
        <vt:lpwstr/>
      </vt:variant>
      <vt:variant>
        <vt:i4>4653129</vt:i4>
      </vt:variant>
      <vt:variant>
        <vt:i4>246</vt:i4>
      </vt:variant>
      <vt:variant>
        <vt:i4>0</vt:i4>
      </vt:variant>
      <vt:variant>
        <vt:i4>5</vt:i4>
      </vt:variant>
      <vt:variant>
        <vt:lpwstr>http://www.legislation.gov.uk/ukpga/1998/29/contents</vt:lpwstr>
      </vt:variant>
      <vt:variant>
        <vt:lpwstr/>
      </vt:variant>
      <vt:variant>
        <vt:i4>7143426</vt:i4>
      </vt:variant>
      <vt:variant>
        <vt:i4>243</vt:i4>
      </vt:variant>
      <vt:variant>
        <vt:i4>0</vt:i4>
      </vt:variant>
      <vt:variant>
        <vt:i4>5</vt:i4>
      </vt:variant>
      <vt:variant>
        <vt:lpwstr>mailto:LEPPolicy@communities.gov.uk</vt:lpwstr>
      </vt:variant>
      <vt:variant>
        <vt:lpwstr/>
      </vt:variant>
      <vt:variant>
        <vt:i4>5701632</vt:i4>
      </vt:variant>
      <vt:variant>
        <vt:i4>240</vt:i4>
      </vt:variant>
      <vt:variant>
        <vt:i4>0</vt:i4>
      </vt:variant>
      <vt:variant>
        <vt:i4>5</vt:i4>
      </vt:variant>
      <vt:variant>
        <vt:lpwstr>https://www.nao.org.uk/wp-content/uploads/2014/01/Government-whistleblowing-policies.pdf</vt:lpwstr>
      </vt:variant>
      <vt:variant>
        <vt:lpwstr/>
      </vt:variant>
      <vt:variant>
        <vt:i4>1572888</vt:i4>
      </vt:variant>
      <vt:variant>
        <vt:i4>237</vt:i4>
      </vt:variant>
      <vt:variant>
        <vt:i4>0</vt:i4>
      </vt:variant>
      <vt:variant>
        <vt:i4>5</vt:i4>
      </vt:variant>
      <vt:variant>
        <vt:lpwstr>https://www.gov.uk/whistleblowing</vt:lpwstr>
      </vt:variant>
      <vt:variant>
        <vt:lpwstr/>
      </vt:variant>
      <vt:variant>
        <vt:i4>5963871</vt:i4>
      </vt:variant>
      <vt:variant>
        <vt:i4>234</vt:i4>
      </vt:variant>
      <vt:variant>
        <vt:i4>0</vt:i4>
      </vt:variant>
      <vt:variant>
        <vt:i4>5</vt:i4>
      </vt:variant>
      <vt:variant>
        <vt:lpwstr>https://www.legislation.gov.uk/ukpga/1998/23/contents</vt:lpwstr>
      </vt:variant>
      <vt:variant>
        <vt:lpwstr/>
      </vt:variant>
      <vt:variant>
        <vt:i4>7798832</vt:i4>
      </vt:variant>
      <vt:variant>
        <vt:i4>231</vt:i4>
      </vt:variant>
      <vt:variant>
        <vt:i4>0</vt:i4>
      </vt:variant>
      <vt:variant>
        <vt:i4>5</vt:i4>
      </vt:variant>
      <vt:variant>
        <vt:lpwstr>https://www.nao.org.uk/wp-content/uploads/2015/01/Conflicts-of-interest.pdf</vt:lpwstr>
      </vt:variant>
      <vt:variant>
        <vt:lpwstr/>
      </vt:variant>
      <vt:variant>
        <vt:i4>1572925</vt:i4>
      </vt:variant>
      <vt:variant>
        <vt:i4>224</vt:i4>
      </vt:variant>
      <vt:variant>
        <vt:i4>0</vt:i4>
      </vt:variant>
      <vt:variant>
        <vt:i4>5</vt:i4>
      </vt:variant>
      <vt:variant>
        <vt:lpwstr/>
      </vt:variant>
      <vt:variant>
        <vt:lpwstr>_Toc532922874</vt:lpwstr>
      </vt:variant>
      <vt:variant>
        <vt:i4>1572925</vt:i4>
      </vt:variant>
      <vt:variant>
        <vt:i4>218</vt:i4>
      </vt:variant>
      <vt:variant>
        <vt:i4>0</vt:i4>
      </vt:variant>
      <vt:variant>
        <vt:i4>5</vt:i4>
      </vt:variant>
      <vt:variant>
        <vt:lpwstr/>
      </vt:variant>
      <vt:variant>
        <vt:lpwstr>_Toc532922873</vt:lpwstr>
      </vt:variant>
      <vt:variant>
        <vt:i4>1572925</vt:i4>
      </vt:variant>
      <vt:variant>
        <vt:i4>212</vt:i4>
      </vt:variant>
      <vt:variant>
        <vt:i4>0</vt:i4>
      </vt:variant>
      <vt:variant>
        <vt:i4>5</vt:i4>
      </vt:variant>
      <vt:variant>
        <vt:lpwstr/>
      </vt:variant>
      <vt:variant>
        <vt:lpwstr>_Toc532922872</vt:lpwstr>
      </vt:variant>
      <vt:variant>
        <vt:i4>1572925</vt:i4>
      </vt:variant>
      <vt:variant>
        <vt:i4>206</vt:i4>
      </vt:variant>
      <vt:variant>
        <vt:i4>0</vt:i4>
      </vt:variant>
      <vt:variant>
        <vt:i4>5</vt:i4>
      </vt:variant>
      <vt:variant>
        <vt:lpwstr/>
      </vt:variant>
      <vt:variant>
        <vt:lpwstr>_Toc532922871</vt:lpwstr>
      </vt:variant>
      <vt:variant>
        <vt:i4>1572925</vt:i4>
      </vt:variant>
      <vt:variant>
        <vt:i4>200</vt:i4>
      </vt:variant>
      <vt:variant>
        <vt:i4>0</vt:i4>
      </vt:variant>
      <vt:variant>
        <vt:i4>5</vt:i4>
      </vt:variant>
      <vt:variant>
        <vt:lpwstr/>
      </vt:variant>
      <vt:variant>
        <vt:lpwstr>_Toc532922870</vt:lpwstr>
      </vt:variant>
      <vt:variant>
        <vt:i4>1638461</vt:i4>
      </vt:variant>
      <vt:variant>
        <vt:i4>194</vt:i4>
      </vt:variant>
      <vt:variant>
        <vt:i4>0</vt:i4>
      </vt:variant>
      <vt:variant>
        <vt:i4>5</vt:i4>
      </vt:variant>
      <vt:variant>
        <vt:lpwstr/>
      </vt:variant>
      <vt:variant>
        <vt:lpwstr>_Toc532922869</vt:lpwstr>
      </vt:variant>
      <vt:variant>
        <vt:i4>1638461</vt:i4>
      </vt:variant>
      <vt:variant>
        <vt:i4>188</vt:i4>
      </vt:variant>
      <vt:variant>
        <vt:i4>0</vt:i4>
      </vt:variant>
      <vt:variant>
        <vt:i4>5</vt:i4>
      </vt:variant>
      <vt:variant>
        <vt:lpwstr/>
      </vt:variant>
      <vt:variant>
        <vt:lpwstr>_Toc532922868</vt:lpwstr>
      </vt:variant>
      <vt:variant>
        <vt:i4>1638461</vt:i4>
      </vt:variant>
      <vt:variant>
        <vt:i4>182</vt:i4>
      </vt:variant>
      <vt:variant>
        <vt:i4>0</vt:i4>
      </vt:variant>
      <vt:variant>
        <vt:i4>5</vt:i4>
      </vt:variant>
      <vt:variant>
        <vt:lpwstr/>
      </vt:variant>
      <vt:variant>
        <vt:lpwstr>_Toc532922867</vt:lpwstr>
      </vt:variant>
      <vt:variant>
        <vt:i4>1638461</vt:i4>
      </vt:variant>
      <vt:variant>
        <vt:i4>176</vt:i4>
      </vt:variant>
      <vt:variant>
        <vt:i4>0</vt:i4>
      </vt:variant>
      <vt:variant>
        <vt:i4>5</vt:i4>
      </vt:variant>
      <vt:variant>
        <vt:lpwstr/>
      </vt:variant>
      <vt:variant>
        <vt:lpwstr>_Toc532922866</vt:lpwstr>
      </vt:variant>
      <vt:variant>
        <vt:i4>1638461</vt:i4>
      </vt:variant>
      <vt:variant>
        <vt:i4>170</vt:i4>
      </vt:variant>
      <vt:variant>
        <vt:i4>0</vt:i4>
      </vt:variant>
      <vt:variant>
        <vt:i4>5</vt:i4>
      </vt:variant>
      <vt:variant>
        <vt:lpwstr/>
      </vt:variant>
      <vt:variant>
        <vt:lpwstr>_Toc532922865</vt:lpwstr>
      </vt:variant>
      <vt:variant>
        <vt:i4>1638461</vt:i4>
      </vt:variant>
      <vt:variant>
        <vt:i4>164</vt:i4>
      </vt:variant>
      <vt:variant>
        <vt:i4>0</vt:i4>
      </vt:variant>
      <vt:variant>
        <vt:i4>5</vt:i4>
      </vt:variant>
      <vt:variant>
        <vt:lpwstr/>
      </vt:variant>
      <vt:variant>
        <vt:lpwstr>_Toc532922864</vt:lpwstr>
      </vt:variant>
      <vt:variant>
        <vt:i4>1638461</vt:i4>
      </vt:variant>
      <vt:variant>
        <vt:i4>158</vt:i4>
      </vt:variant>
      <vt:variant>
        <vt:i4>0</vt:i4>
      </vt:variant>
      <vt:variant>
        <vt:i4>5</vt:i4>
      </vt:variant>
      <vt:variant>
        <vt:lpwstr/>
      </vt:variant>
      <vt:variant>
        <vt:lpwstr>_Toc532922863</vt:lpwstr>
      </vt:variant>
      <vt:variant>
        <vt:i4>1638461</vt:i4>
      </vt:variant>
      <vt:variant>
        <vt:i4>152</vt:i4>
      </vt:variant>
      <vt:variant>
        <vt:i4>0</vt:i4>
      </vt:variant>
      <vt:variant>
        <vt:i4>5</vt:i4>
      </vt:variant>
      <vt:variant>
        <vt:lpwstr/>
      </vt:variant>
      <vt:variant>
        <vt:lpwstr>_Toc532922862</vt:lpwstr>
      </vt:variant>
      <vt:variant>
        <vt:i4>1638461</vt:i4>
      </vt:variant>
      <vt:variant>
        <vt:i4>146</vt:i4>
      </vt:variant>
      <vt:variant>
        <vt:i4>0</vt:i4>
      </vt:variant>
      <vt:variant>
        <vt:i4>5</vt:i4>
      </vt:variant>
      <vt:variant>
        <vt:lpwstr/>
      </vt:variant>
      <vt:variant>
        <vt:lpwstr>_Toc532922861</vt:lpwstr>
      </vt:variant>
      <vt:variant>
        <vt:i4>1638461</vt:i4>
      </vt:variant>
      <vt:variant>
        <vt:i4>140</vt:i4>
      </vt:variant>
      <vt:variant>
        <vt:i4>0</vt:i4>
      </vt:variant>
      <vt:variant>
        <vt:i4>5</vt:i4>
      </vt:variant>
      <vt:variant>
        <vt:lpwstr/>
      </vt:variant>
      <vt:variant>
        <vt:lpwstr>_Toc532922860</vt:lpwstr>
      </vt:variant>
      <vt:variant>
        <vt:i4>1703997</vt:i4>
      </vt:variant>
      <vt:variant>
        <vt:i4>134</vt:i4>
      </vt:variant>
      <vt:variant>
        <vt:i4>0</vt:i4>
      </vt:variant>
      <vt:variant>
        <vt:i4>5</vt:i4>
      </vt:variant>
      <vt:variant>
        <vt:lpwstr/>
      </vt:variant>
      <vt:variant>
        <vt:lpwstr>_Toc532922859</vt:lpwstr>
      </vt:variant>
      <vt:variant>
        <vt:i4>1703997</vt:i4>
      </vt:variant>
      <vt:variant>
        <vt:i4>128</vt:i4>
      </vt:variant>
      <vt:variant>
        <vt:i4>0</vt:i4>
      </vt:variant>
      <vt:variant>
        <vt:i4>5</vt:i4>
      </vt:variant>
      <vt:variant>
        <vt:lpwstr/>
      </vt:variant>
      <vt:variant>
        <vt:lpwstr>_Toc532922858</vt:lpwstr>
      </vt:variant>
      <vt:variant>
        <vt:i4>1703997</vt:i4>
      </vt:variant>
      <vt:variant>
        <vt:i4>122</vt:i4>
      </vt:variant>
      <vt:variant>
        <vt:i4>0</vt:i4>
      </vt:variant>
      <vt:variant>
        <vt:i4>5</vt:i4>
      </vt:variant>
      <vt:variant>
        <vt:lpwstr/>
      </vt:variant>
      <vt:variant>
        <vt:lpwstr>_Toc532922857</vt:lpwstr>
      </vt:variant>
      <vt:variant>
        <vt:i4>1703997</vt:i4>
      </vt:variant>
      <vt:variant>
        <vt:i4>116</vt:i4>
      </vt:variant>
      <vt:variant>
        <vt:i4>0</vt:i4>
      </vt:variant>
      <vt:variant>
        <vt:i4>5</vt:i4>
      </vt:variant>
      <vt:variant>
        <vt:lpwstr/>
      </vt:variant>
      <vt:variant>
        <vt:lpwstr>_Toc532922856</vt:lpwstr>
      </vt:variant>
      <vt:variant>
        <vt:i4>1703997</vt:i4>
      </vt:variant>
      <vt:variant>
        <vt:i4>110</vt:i4>
      </vt:variant>
      <vt:variant>
        <vt:i4>0</vt:i4>
      </vt:variant>
      <vt:variant>
        <vt:i4>5</vt:i4>
      </vt:variant>
      <vt:variant>
        <vt:lpwstr/>
      </vt:variant>
      <vt:variant>
        <vt:lpwstr>_Toc532922855</vt:lpwstr>
      </vt:variant>
      <vt:variant>
        <vt:i4>1703997</vt:i4>
      </vt:variant>
      <vt:variant>
        <vt:i4>104</vt:i4>
      </vt:variant>
      <vt:variant>
        <vt:i4>0</vt:i4>
      </vt:variant>
      <vt:variant>
        <vt:i4>5</vt:i4>
      </vt:variant>
      <vt:variant>
        <vt:lpwstr/>
      </vt:variant>
      <vt:variant>
        <vt:lpwstr>_Toc532922854</vt:lpwstr>
      </vt:variant>
      <vt:variant>
        <vt:i4>1703997</vt:i4>
      </vt:variant>
      <vt:variant>
        <vt:i4>98</vt:i4>
      </vt:variant>
      <vt:variant>
        <vt:i4>0</vt:i4>
      </vt:variant>
      <vt:variant>
        <vt:i4>5</vt:i4>
      </vt:variant>
      <vt:variant>
        <vt:lpwstr/>
      </vt:variant>
      <vt:variant>
        <vt:lpwstr>_Toc532922853</vt:lpwstr>
      </vt:variant>
      <vt:variant>
        <vt:i4>1703997</vt:i4>
      </vt:variant>
      <vt:variant>
        <vt:i4>92</vt:i4>
      </vt:variant>
      <vt:variant>
        <vt:i4>0</vt:i4>
      </vt:variant>
      <vt:variant>
        <vt:i4>5</vt:i4>
      </vt:variant>
      <vt:variant>
        <vt:lpwstr/>
      </vt:variant>
      <vt:variant>
        <vt:lpwstr>_Toc532922852</vt:lpwstr>
      </vt:variant>
      <vt:variant>
        <vt:i4>1703997</vt:i4>
      </vt:variant>
      <vt:variant>
        <vt:i4>86</vt:i4>
      </vt:variant>
      <vt:variant>
        <vt:i4>0</vt:i4>
      </vt:variant>
      <vt:variant>
        <vt:i4>5</vt:i4>
      </vt:variant>
      <vt:variant>
        <vt:lpwstr/>
      </vt:variant>
      <vt:variant>
        <vt:lpwstr>_Toc532922851</vt:lpwstr>
      </vt:variant>
      <vt:variant>
        <vt:i4>1703997</vt:i4>
      </vt:variant>
      <vt:variant>
        <vt:i4>80</vt:i4>
      </vt:variant>
      <vt:variant>
        <vt:i4>0</vt:i4>
      </vt:variant>
      <vt:variant>
        <vt:i4>5</vt:i4>
      </vt:variant>
      <vt:variant>
        <vt:lpwstr/>
      </vt:variant>
      <vt:variant>
        <vt:lpwstr>_Toc532922850</vt:lpwstr>
      </vt:variant>
      <vt:variant>
        <vt:i4>1769533</vt:i4>
      </vt:variant>
      <vt:variant>
        <vt:i4>74</vt:i4>
      </vt:variant>
      <vt:variant>
        <vt:i4>0</vt:i4>
      </vt:variant>
      <vt:variant>
        <vt:i4>5</vt:i4>
      </vt:variant>
      <vt:variant>
        <vt:lpwstr/>
      </vt:variant>
      <vt:variant>
        <vt:lpwstr>_Toc532922849</vt:lpwstr>
      </vt:variant>
      <vt:variant>
        <vt:i4>1769533</vt:i4>
      </vt:variant>
      <vt:variant>
        <vt:i4>68</vt:i4>
      </vt:variant>
      <vt:variant>
        <vt:i4>0</vt:i4>
      </vt:variant>
      <vt:variant>
        <vt:i4>5</vt:i4>
      </vt:variant>
      <vt:variant>
        <vt:lpwstr/>
      </vt:variant>
      <vt:variant>
        <vt:lpwstr>_Toc532922848</vt:lpwstr>
      </vt:variant>
      <vt:variant>
        <vt:i4>1769533</vt:i4>
      </vt:variant>
      <vt:variant>
        <vt:i4>62</vt:i4>
      </vt:variant>
      <vt:variant>
        <vt:i4>0</vt:i4>
      </vt:variant>
      <vt:variant>
        <vt:i4>5</vt:i4>
      </vt:variant>
      <vt:variant>
        <vt:lpwstr/>
      </vt:variant>
      <vt:variant>
        <vt:lpwstr>_Toc532922847</vt:lpwstr>
      </vt:variant>
      <vt:variant>
        <vt:i4>1769533</vt:i4>
      </vt:variant>
      <vt:variant>
        <vt:i4>56</vt:i4>
      </vt:variant>
      <vt:variant>
        <vt:i4>0</vt:i4>
      </vt:variant>
      <vt:variant>
        <vt:i4>5</vt:i4>
      </vt:variant>
      <vt:variant>
        <vt:lpwstr/>
      </vt:variant>
      <vt:variant>
        <vt:lpwstr>_Toc532922846</vt:lpwstr>
      </vt:variant>
      <vt:variant>
        <vt:i4>1769533</vt:i4>
      </vt:variant>
      <vt:variant>
        <vt:i4>50</vt:i4>
      </vt:variant>
      <vt:variant>
        <vt:i4>0</vt:i4>
      </vt:variant>
      <vt:variant>
        <vt:i4>5</vt:i4>
      </vt:variant>
      <vt:variant>
        <vt:lpwstr/>
      </vt:variant>
      <vt:variant>
        <vt:lpwstr>_Toc532922845</vt:lpwstr>
      </vt:variant>
      <vt:variant>
        <vt:i4>1769533</vt:i4>
      </vt:variant>
      <vt:variant>
        <vt:i4>44</vt:i4>
      </vt:variant>
      <vt:variant>
        <vt:i4>0</vt:i4>
      </vt:variant>
      <vt:variant>
        <vt:i4>5</vt:i4>
      </vt:variant>
      <vt:variant>
        <vt:lpwstr/>
      </vt:variant>
      <vt:variant>
        <vt:lpwstr>_Toc532922844</vt:lpwstr>
      </vt:variant>
      <vt:variant>
        <vt:i4>1769533</vt:i4>
      </vt:variant>
      <vt:variant>
        <vt:i4>38</vt:i4>
      </vt:variant>
      <vt:variant>
        <vt:i4>0</vt:i4>
      </vt:variant>
      <vt:variant>
        <vt:i4>5</vt:i4>
      </vt:variant>
      <vt:variant>
        <vt:lpwstr/>
      </vt:variant>
      <vt:variant>
        <vt:lpwstr>_Toc532922843</vt:lpwstr>
      </vt:variant>
      <vt:variant>
        <vt:i4>1769533</vt:i4>
      </vt:variant>
      <vt:variant>
        <vt:i4>32</vt:i4>
      </vt:variant>
      <vt:variant>
        <vt:i4>0</vt:i4>
      </vt:variant>
      <vt:variant>
        <vt:i4>5</vt:i4>
      </vt:variant>
      <vt:variant>
        <vt:lpwstr/>
      </vt:variant>
      <vt:variant>
        <vt:lpwstr>_Toc532922842</vt:lpwstr>
      </vt:variant>
      <vt:variant>
        <vt:i4>1769533</vt:i4>
      </vt:variant>
      <vt:variant>
        <vt:i4>26</vt:i4>
      </vt:variant>
      <vt:variant>
        <vt:i4>0</vt:i4>
      </vt:variant>
      <vt:variant>
        <vt:i4>5</vt:i4>
      </vt:variant>
      <vt:variant>
        <vt:lpwstr/>
      </vt:variant>
      <vt:variant>
        <vt:lpwstr>_Toc532922841</vt:lpwstr>
      </vt:variant>
      <vt:variant>
        <vt:i4>1769533</vt:i4>
      </vt:variant>
      <vt:variant>
        <vt:i4>20</vt:i4>
      </vt:variant>
      <vt:variant>
        <vt:i4>0</vt:i4>
      </vt:variant>
      <vt:variant>
        <vt:i4>5</vt:i4>
      </vt:variant>
      <vt:variant>
        <vt:lpwstr/>
      </vt:variant>
      <vt:variant>
        <vt:lpwstr>_Toc532922840</vt:lpwstr>
      </vt:variant>
      <vt:variant>
        <vt:i4>1835069</vt:i4>
      </vt:variant>
      <vt:variant>
        <vt:i4>14</vt:i4>
      </vt:variant>
      <vt:variant>
        <vt:i4>0</vt:i4>
      </vt:variant>
      <vt:variant>
        <vt:i4>5</vt:i4>
      </vt:variant>
      <vt:variant>
        <vt:lpwstr/>
      </vt:variant>
      <vt:variant>
        <vt:lpwstr>_Toc532922839</vt:lpwstr>
      </vt:variant>
      <vt:variant>
        <vt:i4>1900635</vt:i4>
      </vt:variant>
      <vt:variant>
        <vt:i4>9</vt:i4>
      </vt:variant>
      <vt:variant>
        <vt:i4>0</vt:i4>
      </vt:variant>
      <vt:variant>
        <vt:i4>5</vt:i4>
      </vt:variant>
      <vt:variant>
        <vt:lpwstr>https://twitter.com/mhclg</vt:lpwstr>
      </vt:variant>
      <vt:variant>
        <vt:lpwstr/>
      </vt:variant>
      <vt:variant>
        <vt:i4>983132</vt:i4>
      </vt:variant>
      <vt:variant>
        <vt:i4>6</vt:i4>
      </vt:variant>
      <vt:variant>
        <vt:i4>0</vt:i4>
      </vt:variant>
      <vt:variant>
        <vt:i4>5</vt:i4>
      </vt:variant>
      <vt:variant>
        <vt:lpwstr>http://forms.communities.gov.uk/</vt:lpwstr>
      </vt:variant>
      <vt:variant>
        <vt:lpwstr/>
      </vt:variant>
      <vt:variant>
        <vt:i4>6553716</vt:i4>
      </vt:variant>
      <vt:variant>
        <vt:i4>3</vt:i4>
      </vt:variant>
      <vt:variant>
        <vt:i4>0</vt:i4>
      </vt:variant>
      <vt:variant>
        <vt:i4>5</vt:i4>
      </vt:variant>
      <vt:variant>
        <vt:lpwstr>http://www.gov.uk/mhclg</vt:lpwstr>
      </vt:variant>
      <vt:variant>
        <vt:lpwstr/>
      </vt:variant>
      <vt:variant>
        <vt:i4>5505035</vt:i4>
      </vt:variant>
      <vt:variant>
        <vt:i4>0</vt:i4>
      </vt:variant>
      <vt:variant>
        <vt:i4>0</vt:i4>
      </vt:variant>
      <vt:variant>
        <vt:i4>5</vt:i4>
      </vt:variant>
      <vt:variant>
        <vt:lpwstr>http://www.nationalarchives.gov.uk/doc/open-government-licence/version/3/</vt:lpwstr>
      </vt:variant>
      <vt:variant>
        <vt:lpwstr/>
      </vt:variant>
      <vt:variant>
        <vt:i4>4718671</vt:i4>
      </vt:variant>
      <vt:variant>
        <vt:i4>54</vt:i4>
      </vt:variant>
      <vt:variant>
        <vt:i4>0</vt:i4>
      </vt:variant>
      <vt:variant>
        <vt:i4>5</vt:i4>
      </vt:variant>
      <vt:variant>
        <vt:lpwstr>http://www.legislation.gov.uk/uksi/2012/1464/pdfs/uksi_20121464_en.pdf</vt:lpwstr>
      </vt:variant>
      <vt:variant>
        <vt:lpwstr/>
      </vt:variant>
      <vt:variant>
        <vt:i4>5832781</vt:i4>
      </vt:variant>
      <vt:variant>
        <vt:i4>51</vt:i4>
      </vt:variant>
      <vt:variant>
        <vt:i4>0</vt:i4>
      </vt:variant>
      <vt:variant>
        <vt:i4>5</vt:i4>
      </vt:variant>
      <vt:variant>
        <vt:lpwstr>http://www.legislation.gov.uk/uksi/2012/1464/made</vt:lpwstr>
      </vt:variant>
      <vt:variant>
        <vt:lpwstr/>
      </vt:variant>
      <vt:variant>
        <vt:i4>4718671</vt:i4>
      </vt:variant>
      <vt:variant>
        <vt:i4>48</vt:i4>
      </vt:variant>
      <vt:variant>
        <vt:i4>0</vt:i4>
      </vt:variant>
      <vt:variant>
        <vt:i4>5</vt:i4>
      </vt:variant>
      <vt:variant>
        <vt:lpwstr>http://www.legislation.gov.uk/uksi/2012/1464/pdfs/uksi_20121464_en.pdf</vt:lpwstr>
      </vt:variant>
      <vt:variant>
        <vt:lpwstr/>
      </vt:variant>
      <vt:variant>
        <vt:i4>1245187</vt:i4>
      </vt:variant>
      <vt:variant>
        <vt:i4>45</vt:i4>
      </vt:variant>
      <vt:variant>
        <vt:i4>0</vt:i4>
      </vt:variant>
      <vt:variant>
        <vt:i4>5</vt:i4>
      </vt:variant>
      <vt:variant>
        <vt:lpwstr>https://www.gov.uk/government/uploads/system/uploads/attachment_data/file/190603/Green_Book_guidance_checklist_for_assessing_business_cases.pdf</vt:lpwstr>
      </vt:variant>
      <vt:variant>
        <vt:lpwstr/>
      </vt:variant>
      <vt:variant>
        <vt:i4>6881377</vt:i4>
      </vt:variant>
      <vt:variant>
        <vt:i4>42</vt:i4>
      </vt:variant>
      <vt:variant>
        <vt:i4>0</vt:i4>
      </vt:variant>
      <vt:variant>
        <vt:i4>5</vt:i4>
      </vt:variant>
      <vt:variant>
        <vt:lpwstr>https://www.gov.uk/government/publications/the-green-book-appraisal-and-evaluation-in-central-governent</vt:lpwstr>
      </vt:variant>
      <vt:variant>
        <vt:lpwstr/>
      </vt:variant>
      <vt:variant>
        <vt:i4>2359298</vt:i4>
      </vt:variant>
      <vt:variant>
        <vt:i4>39</vt:i4>
      </vt:variant>
      <vt:variant>
        <vt:i4>0</vt:i4>
      </vt:variant>
      <vt:variant>
        <vt:i4>5</vt:i4>
      </vt:variant>
      <vt:variant>
        <vt:lpwstr>https://assets.publishing.service.gov.uk/government/uploads/system/uploads/attachment_data/file/685903/The_Green_Book.pdf</vt:lpwstr>
      </vt:variant>
      <vt:variant>
        <vt:lpwstr/>
      </vt:variant>
      <vt:variant>
        <vt:i4>5046345</vt:i4>
      </vt:variant>
      <vt:variant>
        <vt:i4>36</vt:i4>
      </vt:variant>
      <vt:variant>
        <vt:i4>0</vt:i4>
      </vt:variant>
      <vt:variant>
        <vt:i4>5</vt:i4>
      </vt:variant>
      <vt:variant>
        <vt:lpwstr>https://www.gov.uk/government/publications/monitoring-and-evaluation-framework-for-local-authority-major-schemes</vt:lpwstr>
      </vt:variant>
      <vt:variant>
        <vt:lpwstr/>
      </vt:variant>
      <vt:variant>
        <vt:i4>5767233</vt:i4>
      </vt:variant>
      <vt:variant>
        <vt:i4>33</vt:i4>
      </vt:variant>
      <vt:variant>
        <vt:i4>0</vt:i4>
      </vt:variant>
      <vt:variant>
        <vt:i4>5</vt:i4>
      </vt:variant>
      <vt:variant>
        <vt:lpwstr>https://www.gov.uk/government/publications/dft-value-for-money-framework</vt:lpwstr>
      </vt:variant>
      <vt:variant>
        <vt:lpwstr/>
      </vt:variant>
      <vt:variant>
        <vt:i4>7602220</vt:i4>
      </vt:variant>
      <vt:variant>
        <vt:i4>30</vt:i4>
      </vt:variant>
      <vt:variant>
        <vt:i4>0</vt:i4>
      </vt:variant>
      <vt:variant>
        <vt:i4>5</vt:i4>
      </vt:variant>
      <vt:variant>
        <vt:lpwstr>https://www.gov.uk/government/publications/department-for-communities-and-local-government-appraisal-guide</vt:lpwstr>
      </vt:variant>
      <vt:variant>
        <vt:lpwstr/>
      </vt:variant>
      <vt:variant>
        <vt:i4>2555967</vt:i4>
      </vt:variant>
      <vt:variant>
        <vt:i4>27</vt:i4>
      </vt:variant>
      <vt:variant>
        <vt:i4>0</vt:i4>
      </vt:variant>
      <vt:variant>
        <vt:i4>5</vt:i4>
      </vt:variant>
      <vt:variant>
        <vt:lpwstr>https://www.gov.uk/guidance/transport-analysis-guidance-webtag</vt:lpwstr>
      </vt:variant>
      <vt:variant>
        <vt:lpwstr/>
      </vt:variant>
      <vt:variant>
        <vt:i4>4259842</vt:i4>
      </vt:variant>
      <vt:variant>
        <vt:i4>24</vt:i4>
      </vt:variant>
      <vt:variant>
        <vt:i4>0</vt:i4>
      </vt:variant>
      <vt:variant>
        <vt:i4>5</vt:i4>
      </vt:variant>
      <vt:variant>
        <vt:lpwstr>https://www.gov.uk/government/publications/best-management-practice-portfolio</vt:lpwstr>
      </vt:variant>
      <vt:variant>
        <vt:lpwstr/>
      </vt:variant>
      <vt:variant>
        <vt:i4>5636118</vt:i4>
      </vt:variant>
      <vt:variant>
        <vt:i4>21</vt:i4>
      </vt:variant>
      <vt:variant>
        <vt:i4>0</vt:i4>
      </vt:variant>
      <vt:variant>
        <vt:i4>5</vt:i4>
      </vt:variant>
      <vt:variant>
        <vt:lpwstr>https://www.ons.gov.uk/economy/nationalaccounts/uksectoraccounts/datasets/publicsectorclassificationguide</vt:lpwstr>
      </vt:variant>
      <vt:variant>
        <vt:lpwstr/>
      </vt:variant>
      <vt:variant>
        <vt:i4>4718671</vt:i4>
      </vt:variant>
      <vt:variant>
        <vt:i4>18</vt:i4>
      </vt:variant>
      <vt:variant>
        <vt:i4>0</vt:i4>
      </vt:variant>
      <vt:variant>
        <vt:i4>5</vt:i4>
      </vt:variant>
      <vt:variant>
        <vt:lpwstr>http://www.legislation.gov.uk/uksi/2012/1464/pdfs/uksi_20121464_en.pdf</vt:lpwstr>
      </vt:variant>
      <vt:variant>
        <vt:lpwstr/>
      </vt:variant>
      <vt:variant>
        <vt:i4>6225966</vt:i4>
      </vt:variant>
      <vt:variant>
        <vt:i4>15</vt:i4>
      </vt:variant>
      <vt:variant>
        <vt:i4>0</vt:i4>
      </vt:variant>
      <vt:variant>
        <vt:i4>5</vt:i4>
      </vt:variant>
      <vt:variant>
        <vt:lpwstr>https://assets.publishing.service.gov.uk/government/uploads/system/uploads/attachment_data/file/728081/Accounting_Officer_System_Statement_2018_-_Final.pdf</vt:lpwstr>
      </vt:variant>
      <vt:variant>
        <vt:lpwstr/>
      </vt:variant>
      <vt:variant>
        <vt:i4>6815805</vt:i4>
      </vt:variant>
      <vt:variant>
        <vt:i4>12</vt:i4>
      </vt:variant>
      <vt:variant>
        <vt:i4>0</vt:i4>
      </vt:variant>
      <vt:variant>
        <vt:i4>5</vt:i4>
      </vt:variant>
      <vt:variant>
        <vt:lpwstr>https://www.nao.org.uk/report/investigation-into-the-governance-of-greater-cambridge-greater-peterborough-Local-enterprise-partnership/</vt:lpwstr>
      </vt:variant>
      <vt:variant>
        <vt:lpwstr/>
      </vt:variant>
      <vt:variant>
        <vt:i4>524373</vt:i4>
      </vt:variant>
      <vt:variant>
        <vt:i4>9</vt:i4>
      </vt:variant>
      <vt:variant>
        <vt:i4>0</vt:i4>
      </vt:variant>
      <vt:variant>
        <vt:i4>5</vt:i4>
      </vt:variant>
      <vt:variant>
        <vt:lpwstr>https://www.parliament.uk/business/committees/committees-a-z/commons-select/public-accounts-committee/inquiries/parliament-2017/CAmbridge-peterborough-lep-17-19/</vt:lpwstr>
      </vt:variant>
      <vt:variant>
        <vt:lpwstr/>
      </vt:variant>
      <vt:variant>
        <vt:i4>1048618</vt:i4>
      </vt:variant>
      <vt:variant>
        <vt:i4>6</vt:i4>
      </vt:variant>
      <vt:variant>
        <vt:i4>0</vt:i4>
      </vt:variant>
      <vt:variant>
        <vt:i4>5</vt:i4>
      </vt:variant>
      <vt:variant>
        <vt:lpwstr>https://assets.publishing.service.gov.uk/government/uploads/system/uploads/attachment_data/file/679430/LEP_Governance_and_Transparency_Best_Practice_Guidance.pdf</vt:lpwstr>
      </vt:variant>
      <vt:variant>
        <vt:lpwstr/>
      </vt:variant>
      <vt:variant>
        <vt:i4>3670051</vt:i4>
      </vt:variant>
      <vt:variant>
        <vt:i4>3</vt:i4>
      </vt:variant>
      <vt:variant>
        <vt:i4>0</vt:i4>
      </vt:variant>
      <vt:variant>
        <vt:i4>5</vt:i4>
      </vt:variant>
      <vt:variant>
        <vt:lpwstr>https://assets.publishing.service.gov.uk/government/uploads/system/uploads/attachment_data/file/728058/Strengthened_Local_Enterprise_Partnerships.pdf</vt:lpwstr>
      </vt:variant>
      <vt:variant>
        <vt:lpwstr/>
      </vt:variant>
      <vt:variant>
        <vt:i4>131100</vt:i4>
      </vt:variant>
      <vt:variant>
        <vt:i4>0</vt:i4>
      </vt:variant>
      <vt:variant>
        <vt:i4>0</vt:i4>
      </vt:variant>
      <vt:variant>
        <vt:i4>5</vt:i4>
      </vt:variant>
      <vt:variant>
        <vt:lpwstr>https://assets.publishing.service.gov.uk/government/uploads/system/uploads/attachment_data/file/655188/Review_of_Local_enterprise_partnership_governance_and_transparency.pdf</vt:lpwstr>
      </vt:variant>
      <vt:variant>
        <vt:lpwstr/>
      </vt:variant>
      <vt:variant>
        <vt:i4>3145803</vt:i4>
      </vt:variant>
      <vt:variant>
        <vt:i4>0</vt:i4>
      </vt:variant>
      <vt:variant>
        <vt:i4>0</vt:i4>
      </vt:variant>
      <vt:variant>
        <vt:i4>5</vt:i4>
      </vt:variant>
      <vt:variant>
        <vt:lpwstr>https://assets.publishing.service.gov.uk/government/uploads/system/uploads/attachment_data/file/5967/1997468.pdf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bcroxon</dc:creator>
  <cp:lastModifiedBy>Alison Harkness</cp:lastModifiedBy>
  <cp:revision>2</cp:revision>
  <cp:lastPrinted>2018-12-19T17:04:00Z</cp:lastPrinted>
  <dcterms:created xsi:type="dcterms:W3CDTF">2019-01-16T14:04:00Z</dcterms:created>
  <dcterms:modified xsi:type="dcterms:W3CDTF">2019-01-16T14:04:00Z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1b3b0719-afa1-4317-8bad-e5cd6ad0f3a1</vt:lpwstr>
  </property>
  <property fmtid="{D5CDD505-2E9C-101B-9397-08002B2CF9AE}" pid="3" name="bjSaver">
    <vt:lpwstr>XoxPyA69CSuJ9Hk2gPSP8Ish5T9scPHy</vt:lpwstr>
  </property>
  <property fmtid="{D5CDD505-2E9C-101B-9397-08002B2CF9AE}" pid="4" name="Business Unit">
    <vt:lpwstr>184;#Local Growth Policy and Delivery|2ed4bdb7-4bd9-4bb4-8638-1db4be74a126</vt:lpwstr>
  </property>
  <property fmtid="{D5CDD505-2E9C-101B-9397-08002B2CF9AE}" pid="5" name="ContentTypeId">
    <vt:lpwstr>0x010100ECCB7E1F660E4D499F35AD51896216AD</vt:lpwstr>
  </property>
  <property fmtid="{D5CDD505-2E9C-101B-9397-08002B2CF9AE}" pid="6" name="_dlc_DocIdItemGuid">
    <vt:lpwstr>222d11e8-f6c6-44d5-9028-94fe5838af61</vt:lpwstr>
  </property>
  <property fmtid="{D5CDD505-2E9C-101B-9397-08002B2CF9AE}" pid="7" name="bjDocumentSecurityLabel">
    <vt:lpwstr>No Marking</vt:lpwstr>
  </property>
</Properties>
</file>