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81927" w14:textId="77777777" w:rsidR="00871D7C" w:rsidRDefault="00871D7C" w:rsidP="00871D7C"/>
    <w:p w14:paraId="13B9C74F" w14:textId="77777777" w:rsidR="00A558E5" w:rsidRPr="00A558E5" w:rsidRDefault="00A558E5" w:rsidP="00A558E5">
      <w:pPr>
        <w:jc w:val="center"/>
        <w:rPr>
          <w:b/>
        </w:rPr>
      </w:pPr>
    </w:p>
    <w:p w14:paraId="591FE8E1" w14:textId="77777777" w:rsidR="00A558E5" w:rsidRPr="001B0C22" w:rsidRDefault="00A558E5" w:rsidP="00A558E5">
      <w:pPr>
        <w:jc w:val="center"/>
        <w:rPr>
          <w:rFonts w:ascii="Arial" w:hAnsi="Arial" w:cs="Arial"/>
          <w:b/>
        </w:rPr>
      </w:pPr>
      <w:r w:rsidRPr="001B0C22">
        <w:rPr>
          <w:rFonts w:ascii="Arial" w:hAnsi="Arial" w:cs="Arial"/>
          <w:b/>
        </w:rPr>
        <w:t>Cheshire &amp; Warrington Local Enterprise Partnership</w:t>
      </w:r>
    </w:p>
    <w:p w14:paraId="3835EF02" w14:textId="77777777" w:rsidR="001B0C22" w:rsidRPr="001B0C22" w:rsidRDefault="001B0C22" w:rsidP="00A558E5">
      <w:pPr>
        <w:jc w:val="center"/>
        <w:rPr>
          <w:rFonts w:ascii="Arial" w:hAnsi="Arial" w:cs="Arial"/>
          <w:b/>
        </w:rPr>
      </w:pPr>
    </w:p>
    <w:p w14:paraId="081EEF74" w14:textId="77777777" w:rsidR="001B0C22" w:rsidRPr="001B0C22" w:rsidRDefault="00A558E5" w:rsidP="00A558E5">
      <w:pPr>
        <w:jc w:val="center"/>
        <w:rPr>
          <w:rFonts w:ascii="Arial" w:hAnsi="Arial" w:cs="Arial"/>
          <w:b/>
        </w:rPr>
      </w:pPr>
      <w:r w:rsidRPr="001B0C22">
        <w:rPr>
          <w:rFonts w:ascii="Arial" w:hAnsi="Arial" w:cs="Arial"/>
          <w:b/>
        </w:rPr>
        <w:t>Performance and Investment Committee</w:t>
      </w:r>
      <w:r w:rsidR="001B0C22" w:rsidRPr="001B0C22">
        <w:rPr>
          <w:rFonts w:ascii="Arial" w:hAnsi="Arial" w:cs="Arial"/>
          <w:b/>
        </w:rPr>
        <w:t xml:space="preserve"> </w:t>
      </w:r>
    </w:p>
    <w:p w14:paraId="25D4F2CF" w14:textId="77777777" w:rsidR="00A558E5" w:rsidRPr="001B0C22" w:rsidRDefault="001B0C22" w:rsidP="00A558E5">
      <w:pPr>
        <w:jc w:val="center"/>
        <w:rPr>
          <w:rFonts w:ascii="Arial" w:hAnsi="Arial" w:cs="Arial"/>
          <w:b/>
        </w:rPr>
      </w:pPr>
      <w:r w:rsidRPr="001B0C22">
        <w:rPr>
          <w:rFonts w:ascii="Arial" w:hAnsi="Arial" w:cs="Arial"/>
          <w:b/>
        </w:rPr>
        <w:t>European Structural and Investment Fund Update</w:t>
      </w:r>
    </w:p>
    <w:p w14:paraId="7573B57B" w14:textId="77777777" w:rsidR="00A558E5" w:rsidRDefault="00A558E5" w:rsidP="00A558E5"/>
    <w:p w14:paraId="7306180E" w14:textId="77777777" w:rsidR="00A558E5" w:rsidRDefault="00A558E5" w:rsidP="00A558E5"/>
    <w:p w14:paraId="4BD5D256" w14:textId="77777777" w:rsidR="00A558E5" w:rsidRDefault="00A558E5" w:rsidP="00A558E5"/>
    <w:p w14:paraId="64F313D1" w14:textId="77777777" w:rsidR="00A558E5" w:rsidRPr="00A558E5" w:rsidRDefault="00CE5094" w:rsidP="00A558E5">
      <w:pPr>
        <w:rPr>
          <w:rFonts w:ascii="Arial" w:hAnsi="Arial" w:cs="Arial"/>
        </w:rPr>
      </w:pPr>
      <w:r>
        <w:rPr>
          <w:rFonts w:ascii="Arial" w:hAnsi="Arial" w:cs="Arial"/>
        </w:rPr>
        <w:t>21 March</w:t>
      </w:r>
      <w:r w:rsidR="00A558E5" w:rsidRPr="00A558E5">
        <w:rPr>
          <w:rFonts w:ascii="Arial" w:hAnsi="Arial" w:cs="Arial"/>
        </w:rPr>
        <w:t xml:space="preserve"> 201</w:t>
      </w:r>
      <w:r>
        <w:rPr>
          <w:rFonts w:ascii="Arial" w:hAnsi="Arial" w:cs="Arial"/>
        </w:rPr>
        <w:t>8</w:t>
      </w:r>
      <w:r w:rsidR="00A558E5" w:rsidRPr="00A558E5">
        <w:rPr>
          <w:rFonts w:ascii="Arial" w:hAnsi="Arial" w:cs="Arial"/>
        </w:rPr>
        <w:t xml:space="preserve">  </w:t>
      </w:r>
    </w:p>
    <w:p w14:paraId="5C4C2C50" w14:textId="77777777" w:rsidR="00A558E5" w:rsidRPr="00A558E5" w:rsidRDefault="00A558E5" w:rsidP="00A558E5">
      <w:pPr>
        <w:rPr>
          <w:rFonts w:ascii="Arial" w:hAnsi="Arial" w:cs="Arial"/>
        </w:rPr>
      </w:pPr>
    </w:p>
    <w:p w14:paraId="714CEEC6" w14:textId="571DF064" w:rsidR="00A558E5" w:rsidRDefault="00A558E5" w:rsidP="00A558E5">
      <w:pPr>
        <w:rPr>
          <w:rFonts w:ascii="Arial" w:hAnsi="Arial" w:cs="Arial"/>
        </w:rPr>
      </w:pPr>
      <w:r w:rsidRPr="00A558E5">
        <w:rPr>
          <w:rFonts w:ascii="Arial" w:hAnsi="Arial" w:cs="Arial"/>
        </w:rPr>
        <w:t>Agenda Item</w:t>
      </w:r>
      <w:r w:rsidR="001B0C22">
        <w:rPr>
          <w:rFonts w:ascii="Arial" w:hAnsi="Arial" w:cs="Arial"/>
        </w:rPr>
        <w:t xml:space="preserve"> </w:t>
      </w:r>
      <w:r w:rsidR="009A7AE2">
        <w:rPr>
          <w:rFonts w:ascii="Arial" w:hAnsi="Arial" w:cs="Arial"/>
        </w:rPr>
        <w:t>9</w:t>
      </w:r>
      <w:bookmarkStart w:id="0" w:name="_GoBack"/>
      <w:bookmarkEnd w:id="0"/>
    </w:p>
    <w:p w14:paraId="2F71097B" w14:textId="77777777" w:rsidR="001B0C22" w:rsidRPr="00A558E5" w:rsidRDefault="001B0C22" w:rsidP="00A558E5">
      <w:pPr>
        <w:rPr>
          <w:rFonts w:ascii="Arial" w:hAnsi="Arial" w:cs="Arial"/>
        </w:rPr>
      </w:pPr>
    </w:p>
    <w:p w14:paraId="1E858EB9" w14:textId="77777777" w:rsidR="00A558E5" w:rsidRDefault="00A558E5" w:rsidP="00871D7C">
      <w:pPr>
        <w:pBdr>
          <w:bottom w:val="single" w:sz="6" w:space="1" w:color="auto"/>
        </w:pBdr>
      </w:pPr>
    </w:p>
    <w:p w14:paraId="04C11D49" w14:textId="77777777" w:rsidR="00A558E5" w:rsidRDefault="00A558E5" w:rsidP="00871D7C"/>
    <w:p w14:paraId="7F8D3755" w14:textId="77777777" w:rsidR="001B0C22" w:rsidRDefault="001B0C22" w:rsidP="00871D7C"/>
    <w:p w14:paraId="6790B276" w14:textId="77777777" w:rsidR="00A558E5" w:rsidRPr="00871D7C" w:rsidRDefault="00A558E5" w:rsidP="00871D7C"/>
    <w:p w14:paraId="351B3900" w14:textId="77777777" w:rsidR="00564877" w:rsidRPr="00871D7C" w:rsidRDefault="00A558E5" w:rsidP="00433E24">
      <w:pPr>
        <w:pStyle w:val="ListParagraph"/>
        <w:numPr>
          <w:ilvl w:val="0"/>
          <w:numId w:val="22"/>
        </w:numPr>
        <w:jc w:val="both"/>
        <w:rPr>
          <w:rFonts w:cstheme="minorHAnsi"/>
        </w:rPr>
      </w:pPr>
      <w:r>
        <w:rPr>
          <w:rFonts w:cstheme="minorHAnsi"/>
        </w:rPr>
        <w:t>T</w:t>
      </w:r>
      <w:r w:rsidR="00564877" w:rsidRPr="00871D7C">
        <w:rPr>
          <w:rFonts w:cstheme="minorHAnsi"/>
        </w:rPr>
        <w:t xml:space="preserve">o bring the </w:t>
      </w:r>
      <w:r w:rsidR="00433E24" w:rsidRPr="00433E24">
        <w:rPr>
          <w:rFonts w:cstheme="minorHAnsi"/>
        </w:rPr>
        <w:t xml:space="preserve">Performance and Investment Committee </w:t>
      </w:r>
      <w:r w:rsidR="00564877" w:rsidRPr="00871D7C">
        <w:rPr>
          <w:rFonts w:cstheme="minorHAnsi"/>
        </w:rPr>
        <w:t>up to date on the</w:t>
      </w:r>
      <w:r w:rsidR="00B57949" w:rsidRPr="00871D7C">
        <w:rPr>
          <w:rFonts w:cstheme="minorHAnsi"/>
        </w:rPr>
        <w:t xml:space="preserve"> proposed</w:t>
      </w:r>
      <w:r w:rsidR="00564877" w:rsidRPr="00871D7C">
        <w:rPr>
          <w:rFonts w:cstheme="minorHAnsi"/>
        </w:rPr>
        <w:t xml:space="preserve"> </w:t>
      </w:r>
      <w:r w:rsidR="007D49A6" w:rsidRPr="00871D7C">
        <w:rPr>
          <w:rFonts w:cstheme="minorHAnsi"/>
        </w:rPr>
        <w:t>deployment of the remaining Cheshire and Warrington European Structural and Investment Funds</w:t>
      </w:r>
      <w:r w:rsidR="00B57949" w:rsidRPr="00871D7C">
        <w:rPr>
          <w:rFonts w:cstheme="minorHAnsi"/>
        </w:rPr>
        <w:t xml:space="preserve"> and </w:t>
      </w:r>
      <w:r w:rsidR="00A22D89" w:rsidRPr="00871D7C">
        <w:rPr>
          <w:rFonts w:cstheme="minorHAnsi"/>
        </w:rPr>
        <w:t xml:space="preserve">officer </w:t>
      </w:r>
      <w:r w:rsidR="00B57949" w:rsidRPr="00871D7C">
        <w:rPr>
          <w:rFonts w:cstheme="minorHAnsi"/>
        </w:rPr>
        <w:t>support in drawing down the remaining funds</w:t>
      </w:r>
      <w:r w:rsidR="007D49A6" w:rsidRPr="00871D7C">
        <w:rPr>
          <w:rFonts w:cstheme="minorHAnsi"/>
        </w:rPr>
        <w:t xml:space="preserve">. </w:t>
      </w:r>
    </w:p>
    <w:p w14:paraId="7066908F" w14:textId="77777777" w:rsidR="00564877" w:rsidRPr="00871D7C" w:rsidRDefault="00564877" w:rsidP="003A3413">
      <w:pPr>
        <w:jc w:val="both"/>
        <w:rPr>
          <w:rFonts w:asciiTheme="minorHAnsi" w:hAnsiTheme="minorHAnsi" w:cstheme="minorHAnsi"/>
        </w:rPr>
      </w:pPr>
    </w:p>
    <w:p w14:paraId="29C4BCCE" w14:textId="77777777" w:rsidR="00564877" w:rsidRPr="00871D7C" w:rsidRDefault="00564877" w:rsidP="00CD1696">
      <w:pPr>
        <w:jc w:val="both"/>
        <w:rPr>
          <w:rFonts w:asciiTheme="minorHAnsi" w:hAnsiTheme="minorHAnsi" w:cstheme="minorHAnsi"/>
          <w:b/>
        </w:rPr>
      </w:pPr>
      <w:r w:rsidRPr="00871D7C">
        <w:rPr>
          <w:rFonts w:asciiTheme="minorHAnsi" w:hAnsiTheme="minorHAnsi" w:cstheme="minorHAnsi"/>
          <w:b/>
        </w:rPr>
        <w:t>Recommendations</w:t>
      </w:r>
    </w:p>
    <w:p w14:paraId="7B8BF23D" w14:textId="77777777" w:rsidR="00564877" w:rsidRPr="00871D7C" w:rsidRDefault="00564877" w:rsidP="003A3413">
      <w:pPr>
        <w:jc w:val="both"/>
        <w:rPr>
          <w:rFonts w:asciiTheme="minorHAnsi" w:hAnsiTheme="minorHAnsi" w:cstheme="minorHAnsi"/>
        </w:rPr>
      </w:pPr>
    </w:p>
    <w:p w14:paraId="42D91255" w14:textId="77777777" w:rsidR="002E51DE" w:rsidRPr="00871D7C" w:rsidRDefault="00C9144D" w:rsidP="00433E24">
      <w:pPr>
        <w:pStyle w:val="ListParagraph"/>
        <w:numPr>
          <w:ilvl w:val="0"/>
          <w:numId w:val="22"/>
        </w:numPr>
        <w:jc w:val="both"/>
        <w:rPr>
          <w:rFonts w:cstheme="minorHAnsi"/>
        </w:rPr>
      </w:pPr>
      <w:r w:rsidRPr="00871D7C">
        <w:rPr>
          <w:rFonts w:cstheme="minorHAnsi"/>
        </w:rPr>
        <w:t xml:space="preserve">The </w:t>
      </w:r>
      <w:r w:rsidR="00433E24" w:rsidRPr="00433E24">
        <w:rPr>
          <w:rFonts w:cstheme="minorHAnsi"/>
        </w:rPr>
        <w:t xml:space="preserve">Performance and Investment Committee </w:t>
      </w:r>
      <w:r w:rsidR="007D49A6" w:rsidRPr="00871D7C">
        <w:rPr>
          <w:rFonts w:cstheme="minorHAnsi"/>
        </w:rPr>
        <w:t>is</w:t>
      </w:r>
      <w:r w:rsidR="00982F9F" w:rsidRPr="00871D7C">
        <w:rPr>
          <w:rFonts w:cstheme="minorHAnsi"/>
        </w:rPr>
        <w:t xml:space="preserve"> asked</w:t>
      </w:r>
      <w:r w:rsidR="00564877" w:rsidRPr="00871D7C">
        <w:rPr>
          <w:rFonts w:cstheme="minorHAnsi"/>
        </w:rPr>
        <w:t xml:space="preserve"> t</w:t>
      </w:r>
      <w:r w:rsidR="007D49A6" w:rsidRPr="00871D7C">
        <w:rPr>
          <w:rFonts w:cstheme="minorHAnsi"/>
        </w:rPr>
        <w:t xml:space="preserve">o </w:t>
      </w:r>
      <w:r w:rsidR="00982F9F" w:rsidRPr="00871D7C">
        <w:rPr>
          <w:rFonts w:cstheme="minorHAnsi"/>
        </w:rPr>
        <w:t xml:space="preserve">note </w:t>
      </w:r>
      <w:r w:rsidR="00CE5094">
        <w:rPr>
          <w:rFonts w:cstheme="minorHAnsi"/>
        </w:rPr>
        <w:t xml:space="preserve">progress and </w:t>
      </w:r>
      <w:r w:rsidR="00982F9F" w:rsidRPr="00871D7C">
        <w:rPr>
          <w:rFonts w:cstheme="minorHAnsi"/>
        </w:rPr>
        <w:t>t</w:t>
      </w:r>
      <w:r w:rsidR="007D49A6" w:rsidRPr="00871D7C">
        <w:rPr>
          <w:rFonts w:cstheme="minorHAnsi"/>
        </w:rPr>
        <w:t>he proposed approach to deliver</w:t>
      </w:r>
      <w:r w:rsidR="00AA24BA">
        <w:rPr>
          <w:rFonts w:cstheme="minorHAnsi"/>
        </w:rPr>
        <w:t>ing</w:t>
      </w:r>
      <w:r w:rsidR="007D49A6" w:rsidRPr="00871D7C">
        <w:rPr>
          <w:rFonts w:cstheme="minorHAnsi"/>
        </w:rPr>
        <w:t xml:space="preserve"> the remaining </w:t>
      </w:r>
      <w:r w:rsidR="00AB153C" w:rsidRPr="00871D7C">
        <w:rPr>
          <w:rFonts w:cstheme="minorHAnsi"/>
        </w:rPr>
        <w:t>f</w:t>
      </w:r>
      <w:r w:rsidR="001C3A17" w:rsidRPr="00871D7C">
        <w:rPr>
          <w:rFonts w:cstheme="minorHAnsi"/>
        </w:rPr>
        <w:t>unds:</w:t>
      </w:r>
    </w:p>
    <w:p w14:paraId="1CA1309B" w14:textId="77777777" w:rsidR="008C50C0" w:rsidRPr="00871D7C" w:rsidRDefault="008C50C0" w:rsidP="003A3413">
      <w:pPr>
        <w:jc w:val="both"/>
        <w:rPr>
          <w:rFonts w:asciiTheme="minorHAnsi" w:hAnsiTheme="minorHAnsi" w:cstheme="minorHAnsi"/>
        </w:rPr>
      </w:pPr>
    </w:p>
    <w:p w14:paraId="6ED26919" w14:textId="77777777" w:rsidR="00407CA4" w:rsidRPr="00871D7C" w:rsidRDefault="00407CA4" w:rsidP="002E5539">
      <w:pPr>
        <w:pStyle w:val="ListParagraph"/>
        <w:numPr>
          <w:ilvl w:val="0"/>
          <w:numId w:val="35"/>
        </w:numPr>
        <w:ind w:left="1134"/>
        <w:jc w:val="both"/>
        <w:rPr>
          <w:rFonts w:cstheme="minorHAnsi"/>
        </w:rPr>
      </w:pPr>
      <w:r w:rsidRPr="00871D7C">
        <w:rPr>
          <w:rFonts w:cstheme="minorHAnsi"/>
        </w:rPr>
        <w:t>To focus the remaining E</w:t>
      </w:r>
      <w:r w:rsidR="0037724E" w:rsidRPr="00871D7C">
        <w:rPr>
          <w:rFonts w:cstheme="minorHAnsi"/>
        </w:rPr>
        <w:t xml:space="preserve">uropean </w:t>
      </w:r>
      <w:r w:rsidRPr="00871D7C">
        <w:rPr>
          <w:rFonts w:cstheme="minorHAnsi"/>
        </w:rPr>
        <w:t>R</w:t>
      </w:r>
      <w:r w:rsidR="0037724E" w:rsidRPr="00871D7C">
        <w:rPr>
          <w:rFonts w:cstheme="minorHAnsi"/>
        </w:rPr>
        <w:t xml:space="preserve">egional </w:t>
      </w:r>
      <w:r w:rsidRPr="00871D7C">
        <w:rPr>
          <w:rFonts w:cstheme="minorHAnsi"/>
        </w:rPr>
        <w:t>D</w:t>
      </w:r>
      <w:r w:rsidR="0037724E" w:rsidRPr="00871D7C">
        <w:rPr>
          <w:rFonts w:cstheme="minorHAnsi"/>
        </w:rPr>
        <w:t xml:space="preserve">evelopment </w:t>
      </w:r>
      <w:r w:rsidRPr="00871D7C">
        <w:rPr>
          <w:rFonts w:cstheme="minorHAnsi"/>
        </w:rPr>
        <w:t>F</w:t>
      </w:r>
      <w:r w:rsidR="0037724E" w:rsidRPr="00871D7C">
        <w:rPr>
          <w:rFonts w:cstheme="minorHAnsi"/>
        </w:rPr>
        <w:t>unds (ERDF)</w:t>
      </w:r>
      <w:r w:rsidRPr="00871D7C">
        <w:rPr>
          <w:rFonts w:cstheme="minorHAnsi"/>
        </w:rPr>
        <w:t xml:space="preserve"> on </w:t>
      </w:r>
      <w:r w:rsidR="00B57949" w:rsidRPr="00871D7C">
        <w:rPr>
          <w:rFonts w:cstheme="minorHAnsi"/>
        </w:rPr>
        <w:t xml:space="preserve">those projects </w:t>
      </w:r>
      <w:r w:rsidR="00B57949" w:rsidRPr="00871D7C">
        <w:rPr>
          <w:rFonts w:cstheme="minorHAnsi"/>
          <w:u w:val="single"/>
        </w:rPr>
        <w:t>already</w:t>
      </w:r>
      <w:r w:rsidR="00B57949" w:rsidRPr="00871D7C">
        <w:rPr>
          <w:rFonts w:cstheme="minorHAnsi"/>
        </w:rPr>
        <w:t xml:space="preserve"> identified </w:t>
      </w:r>
      <w:r w:rsidR="00CE5094">
        <w:rPr>
          <w:rFonts w:cstheme="minorHAnsi"/>
        </w:rPr>
        <w:t xml:space="preserve">for development </w:t>
      </w:r>
      <w:r w:rsidR="00B57949" w:rsidRPr="00871D7C">
        <w:rPr>
          <w:rFonts w:cstheme="minorHAnsi"/>
        </w:rPr>
        <w:t>across the sub-region</w:t>
      </w:r>
      <w:r w:rsidR="00CE5094">
        <w:rPr>
          <w:rFonts w:cstheme="minorHAnsi"/>
        </w:rPr>
        <w:t>.</w:t>
      </w:r>
    </w:p>
    <w:p w14:paraId="1916C62A" w14:textId="77777777" w:rsidR="00407CA4" w:rsidRPr="00871D7C" w:rsidRDefault="00407CA4" w:rsidP="002E5539">
      <w:pPr>
        <w:ind w:left="1134" w:hanging="850"/>
        <w:jc w:val="both"/>
        <w:rPr>
          <w:rFonts w:asciiTheme="minorHAnsi" w:hAnsiTheme="minorHAnsi" w:cstheme="minorHAnsi"/>
        </w:rPr>
      </w:pPr>
    </w:p>
    <w:p w14:paraId="19BD0A42" w14:textId="77777777" w:rsidR="00407CA4" w:rsidRPr="00871D7C" w:rsidRDefault="00407CA4" w:rsidP="002E5539">
      <w:pPr>
        <w:pStyle w:val="ListParagraph"/>
        <w:numPr>
          <w:ilvl w:val="0"/>
          <w:numId w:val="35"/>
        </w:numPr>
        <w:ind w:left="1134"/>
        <w:jc w:val="both"/>
        <w:rPr>
          <w:rFonts w:cstheme="minorHAnsi"/>
        </w:rPr>
      </w:pPr>
      <w:r w:rsidRPr="00871D7C">
        <w:rPr>
          <w:rFonts w:cstheme="minorHAnsi"/>
        </w:rPr>
        <w:t>To focus the remaining E</w:t>
      </w:r>
      <w:r w:rsidR="0037724E" w:rsidRPr="00871D7C">
        <w:rPr>
          <w:rFonts w:cstheme="minorHAnsi"/>
        </w:rPr>
        <w:t xml:space="preserve">uropean </w:t>
      </w:r>
      <w:r w:rsidRPr="00871D7C">
        <w:rPr>
          <w:rFonts w:cstheme="minorHAnsi"/>
        </w:rPr>
        <w:t>S</w:t>
      </w:r>
      <w:r w:rsidR="0037724E" w:rsidRPr="00871D7C">
        <w:rPr>
          <w:rFonts w:cstheme="minorHAnsi"/>
        </w:rPr>
        <w:t xml:space="preserve">ocial </w:t>
      </w:r>
      <w:r w:rsidRPr="00871D7C">
        <w:rPr>
          <w:rFonts w:cstheme="minorHAnsi"/>
        </w:rPr>
        <w:t>F</w:t>
      </w:r>
      <w:r w:rsidR="0037724E" w:rsidRPr="00871D7C">
        <w:rPr>
          <w:rFonts w:cstheme="minorHAnsi"/>
        </w:rPr>
        <w:t>unds (ESF)</w:t>
      </w:r>
      <w:r w:rsidR="00E343AB" w:rsidRPr="00871D7C">
        <w:rPr>
          <w:rFonts w:cstheme="minorHAnsi"/>
        </w:rPr>
        <w:t xml:space="preserve"> </w:t>
      </w:r>
      <w:r w:rsidRPr="00871D7C">
        <w:rPr>
          <w:rFonts w:cstheme="minorHAnsi"/>
        </w:rPr>
        <w:t>on three key priorities</w:t>
      </w:r>
      <w:r w:rsidR="00A22D89" w:rsidRPr="00871D7C">
        <w:rPr>
          <w:rFonts w:cstheme="minorHAnsi"/>
        </w:rPr>
        <w:t xml:space="preserve"> namely</w:t>
      </w:r>
      <w:r w:rsidRPr="00871D7C">
        <w:rPr>
          <w:rFonts w:cstheme="minorHAnsi"/>
        </w:rPr>
        <w:t>:</w:t>
      </w:r>
    </w:p>
    <w:p w14:paraId="043F4705" w14:textId="77777777" w:rsidR="002E5539" w:rsidRPr="00871D7C" w:rsidRDefault="002E5539" w:rsidP="002E5539">
      <w:pPr>
        <w:pStyle w:val="ListParagraph"/>
        <w:rPr>
          <w:rFonts w:cstheme="minorHAnsi"/>
        </w:rPr>
      </w:pPr>
    </w:p>
    <w:p w14:paraId="0A943168" w14:textId="77777777" w:rsidR="00B57949" w:rsidRPr="00871D7C" w:rsidRDefault="002E5539" w:rsidP="002E5539">
      <w:pPr>
        <w:pStyle w:val="ListParagraph"/>
        <w:numPr>
          <w:ilvl w:val="0"/>
          <w:numId w:val="36"/>
        </w:numPr>
        <w:ind w:left="1588"/>
        <w:jc w:val="both"/>
        <w:rPr>
          <w:rFonts w:cstheme="minorHAnsi"/>
        </w:rPr>
      </w:pPr>
      <w:r w:rsidRPr="00871D7C">
        <w:rPr>
          <w:rFonts w:cstheme="minorHAnsi"/>
        </w:rPr>
        <w:t>D</w:t>
      </w:r>
      <w:r w:rsidR="00B57949" w:rsidRPr="00871D7C">
        <w:rPr>
          <w:rFonts w:cstheme="minorHAnsi"/>
        </w:rPr>
        <w:t>eveloping the skills for growth by ensuring a more coherent, joined up and higher quality curriculum offer across Cheshire and Warrington</w:t>
      </w:r>
      <w:r w:rsidR="000505B9" w:rsidRPr="00871D7C">
        <w:rPr>
          <w:rFonts w:cstheme="minorHAnsi"/>
        </w:rPr>
        <w:t xml:space="preserve"> (as being progressed by the Employers Skills and Education Board)</w:t>
      </w:r>
      <w:r w:rsidR="00B57949" w:rsidRPr="00871D7C">
        <w:rPr>
          <w:rFonts w:cstheme="minorHAnsi"/>
        </w:rPr>
        <w:t>.</w:t>
      </w:r>
    </w:p>
    <w:p w14:paraId="72382B29" w14:textId="77777777" w:rsidR="00CD1696" w:rsidRPr="00871D7C" w:rsidRDefault="00CD1696" w:rsidP="002E5539">
      <w:pPr>
        <w:pStyle w:val="ListParagraph"/>
        <w:ind w:left="1588"/>
        <w:jc w:val="both"/>
        <w:rPr>
          <w:rFonts w:cstheme="minorHAnsi"/>
        </w:rPr>
      </w:pPr>
    </w:p>
    <w:p w14:paraId="6FDCAF90" w14:textId="77777777" w:rsidR="00407CA4" w:rsidRPr="00871D7C" w:rsidRDefault="00407CA4" w:rsidP="002E5539">
      <w:pPr>
        <w:pStyle w:val="ListParagraph"/>
        <w:numPr>
          <w:ilvl w:val="0"/>
          <w:numId w:val="36"/>
        </w:numPr>
        <w:ind w:left="1588"/>
        <w:jc w:val="both"/>
        <w:rPr>
          <w:rFonts w:cstheme="minorHAnsi"/>
        </w:rPr>
      </w:pPr>
      <w:r w:rsidRPr="00871D7C">
        <w:rPr>
          <w:rFonts w:cstheme="minorHAnsi"/>
        </w:rPr>
        <w:t xml:space="preserve">Support for </w:t>
      </w:r>
      <w:r w:rsidR="00E50A1D" w:rsidRPr="00871D7C">
        <w:rPr>
          <w:rFonts w:cstheme="minorHAnsi"/>
        </w:rPr>
        <w:t xml:space="preserve">access to employment and </w:t>
      </w:r>
      <w:r w:rsidRPr="00871D7C">
        <w:rPr>
          <w:rFonts w:cstheme="minorHAnsi"/>
        </w:rPr>
        <w:t>individuals furthest from the labour market</w:t>
      </w:r>
      <w:r w:rsidR="000505B9" w:rsidRPr="00871D7C">
        <w:rPr>
          <w:rFonts w:cstheme="minorHAnsi"/>
        </w:rPr>
        <w:t xml:space="preserve"> (as being progressed by the Into Work Board)</w:t>
      </w:r>
      <w:r w:rsidR="00547E4A" w:rsidRPr="00871D7C">
        <w:rPr>
          <w:rFonts w:cstheme="minorHAnsi"/>
        </w:rPr>
        <w:t>.</w:t>
      </w:r>
    </w:p>
    <w:p w14:paraId="00482845" w14:textId="77777777" w:rsidR="00CD1696" w:rsidRPr="00871D7C" w:rsidRDefault="00CD1696" w:rsidP="002E5539">
      <w:pPr>
        <w:ind w:left="1588"/>
        <w:jc w:val="both"/>
        <w:rPr>
          <w:rFonts w:asciiTheme="minorHAnsi" w:hAnsiTheme="minorHAnsi" w:cstheme="minorHAnsi"/>
        </w:rPr>
      </w:pPr>
    </w:p>
    <w:p w14:paraId="6B3D8368" w14:textId="77777777" w:rsidR="00407CA4" w:rsidRPr="00871D7C" w:rsidRDefault="00407CA4" w:rsidP="002E5539">
      <w:pPr>
        <w:pStyle w:val="ListParagraph"/>
        <w:numPr>
          <w:ilvl w:val="0"/>
          <w:numId w:val="36"/>
        </w:numPr>
        <w:ind w:left="1588"/>
        <w:jc w:val="both"/>
        <w:rPr>
          <w:rFonts w:cstheme="minorHAnsi"/>
        </w:rPr>
      </w:pPr>
      <w:r w:rsidRPr="00871D7C">
        <w:rPr>
          <w:rFonts w:cstheme="minorHAnsi"/>
        </w:rPr>
        <w:t xml:space="preserve">Support to put employers at the heart of </w:t>
      </w:r>
      <w:r w:rsidR="00B57949" w:rsidRPr="00871D7C">
        <w:rPr>
          <w:rFonts w:cstheme="minorHAnsi"/>
        </w:rPr>
        <w:t xml:space="preserve">communicating, </w:t>
      </w:r>
      <w:r w:rsidRPr="00871D7C">
        <w:rPr>
          <w:rFonts w:cstheme="minorHAnsi"/>
        </w:rPr>
        <w:t>inspiring</w:t>
      </w:r>
      <w:r w:rsidR="00B57949" w:rsidRPr="00871D7C">
        <w:rPr>
          <w:rFonts w:cstheme="minorHAnsi"/>
        </w:rPr>
        <w:t xml:space="preserve"> and</w:t>
      </w:r>
      <w:r w:rsidRPr="00871D7C">
        <w:rPr>
          <w:rFonts w:cstheme="minorHAnsi"/>
        </w:rPr>
        <w:t xml:space="preserve"> informing young people, parents and teachers and </w:t>
      </w:r>
      <w:r w:rsidR="00547E4A" w:rsidRPr="00871D7C">
        <w:rPr>
          <w:rFonts w:cstheme="minorHAnsi"/>
        </w:rPr>
        <w:t>individuals seeking work or wanting to progress in work.</w:t>
      </w:r>
    </w:p>
    <w:p w14:paraId="31E70A4B" w14:textId="77777777" w:rsidR="004216FF" w:rsidRPr="00871D7C" w:rsidRDefault="004216FF" w:rsidP="003543D4">
      <w:pPr>
        <w:pStyle w:val="ListParagraph"/>
        <w:rPr>
          <w:rFonts w:cstheme="minorHAnsi"/>
        </w:rPr>
      </w:pPr>
    </w:p>
    <w:p w14:paraId="0782BB7D" w14:textId="77777777" w:rsidR="004216FF" w:rsidRPr="00871D7C" w:rsidRDefault="004216FF" w:rsidP="003543D4">
      <w:pPr>
        <w:pStyle w:val="ListParagraph"/>
        <w:jc w:val="both"/>
        <w:rPr>
          <w:rFonts w:cstheme="minorHAnsi"/>
        </w:rPr>
      </w:pPr>
      <w:r w:rsidRPr="00871D7C">
        <w:rPr>
          <w:rFonts w:cstheme="minorHAnsi"/>
        </w:rPr>
        <w:t>The focus on the three priorities would be achieved via three consortia of employers, local authorities, colleges, universities and other training providers who would bid for the remaining ESF funds and work together to oversee the strategic delivery of the funds.</w:t>
      </w:r>
    </w:p>
    <w:p w14:paraId="3D5F4E87" w14:textId="77777777" w:rsidR="00547E4A" w:rsidRPr="00871D7C" w:rsidRDefault="00547E4A" w:rsidP="00547E4A">
      <w:pPr>
        <w:jc w:val="both"/>
        <w:rPr>
          <w:rFonts w:asciiTheme="minorHAnsi" w:hAnsiTheme="minorHAnsi" w:cstheme="minorHAnsi"/>
        </w:rPr>
      </w:pPr>
    </w:p>
    <w:p w14:paraId="0C5459A7" w14:textId="77777777" w:rsidR="00A22D89" w:rsidRPr="00871D7C" w:rsidRDefault="00A22D89" w:rsidP="00590E44">
      <w:pPr>
        <w:pStyle w:val="ListParagraph"/>
        <w:numPr>
          <w:ilvl w:val="0"/>
          <w:numId w:val="22"/>
        </w:numPr>
        <w:jc w:val="both"/>
        <w:rPr>
          <w:rFonts w:cstheme="minorHAnsi"/>
        </w:rPr>
      </w:pPr>
      <w:r w:rsidRPr="00871D7C">
        <w:rPr>
          <w:rFonts w:cstheme="minorHAnsi"/>
        </w:rPr>
        <w:t xml:space="preserve">In order to drive delivery and ensure there is sufficient capacity to draw down the remaining funds, the </w:t>
      </w:r>
      <w:r w:rsidR="00CE5094">
        <w:rPr>
          <w:rFonts w:cstheme="minorHAnsi"/>
        </w:rPr>
        <w:t xml:space="preserve">LEP has commissioned </w:t>
      </w:r>
      <w:r w:rsidRPr="00871D7C">
        <w:rPr>
          <w:rFonts w:cstheme="minorHAnsi"/>
        </w:rPr>
        <w:t xml:space="preserve">a small team of three ESF experts to help develop projects </w:t>
      </w:r>
      <w:r w:rsidRPr="00871D7C">
        <w:rPr>
          <w:rFonts w:cstheme="minorHAnsi"/>
        </w:rPr>
        <w:lastRenderedPageBreak/>
        <w:t xml:space="preserve">and write the bids. </w:t>
      </w:r>
      <w:r w:rsidR="00CE5094">
        <w:rPr>
          <w:rFonts w:cstheme="minorHAnsi"/>
        </w:rPr>
        <w:t>T</w:t>
      </w:r>
      <w:r w:rsidR="00581E6A" w:rsidRPr="00871D7C">
        <w:rPr>
          <w:rFonts w:cstheme="minorHAnsi"/>
        </w:rPr>
        <w:t xml:space="preserve">hose senior </w:t>
      </w:r>
      <w:r w:rsidR="00CE5094">
        <w:rPr>
          <w:rFonts w:cstheme="minorHAnsi"/>
        </w:rPr>
        <w:t xml:space="preserve">LEP </w:t>
      </w:r>
      <w:r w:rsidR="00581E6A" w:rsidRPr="00871D7C">
        <w:rPr>
          <w:rFonts w:cstheme="minorHAnsi"/>
        </w:rPr>
        <w:t xml:space="preserve">officers ultimately responsible </w:t>
      </w:r>
      <w:r w:rsidR="00CE5094">
        <w:rPr>
          <w:rFonts w:cstheme="minorHAnsi"/>
        </w:rPr>
        <w:t xml:space="preserve">will continue to </w:t>
      </w:r>
      <w:r w:rsidR="00581E6A" w:rsidRPr="00871D7C">
        <w:rPr>
          <w:rFonts w:cstheme="minorHAnsi"/>
        </w:rPr>
        <w:t>maintain an overview and continue to drive delivery.</w:t>
      </w:r>
    </w:p>
    <w:p w14:paraId="1B000F85" w14:textId="77777777" w:rsidR="007740A9" w:rsidRDefault="00A22D89" w:rsidP="001C3A17">
      <w:pPr>
        <w:jc w:val="both"/>
        <w:rPr>
          <w:rFonts w:asciiTheme="minorHAnsi" w:hAnsiTheme="minorHAnsi" w:cstheme="minorHAnsi"/>
          <w:b/>
          <w:bCs/>
        </w:rPr>
      </w:pPr>
      <w:r w:rsidRPr="00871D7C">
        <w:rPr>
          <w:rFonts w:asciiTheme="minorHAnsi" w:hAnsiTheme="minorHAnsi" w:cstheme="minorHAnsi"/>
        </w:rPr>
        <w:t xml:space="preserve">  </w:t>
      </w:r>
      <w:bookmarkStart w:id="1" w:name="_Toc443406775"/>
      <w:bookmarkStart w:id="2" w:name="_Toc443405926"/>
    </w:p>
    <w:bookmarkEnd w:id="1"/>
    <w:bookmarkEnd w:id="2"/>
    <w:p w14:paraId="6C602F77" w14:textId="77777777" w:rsidR="00621F9C" w:rsidRDefault="00CE5094" w:rsidP="001C3A17">
      <w:pPr>
        <w:jc w:val="both"/>
        <w:rPr>
          <w:rFonts w:asciiTheme="minorHAnsi" w:hAnsiTheme="minorHAnsi" w:cstheme="minorHAnsi"/>
          <w:b/>
          <w:bCs/>
        </w:rPr>
      </w:pPr>
      <w:r>
        <w:rPr>
          <w:rFonts w:asciiTheme="minorHAnsi" w:hAnsiTheme="minorHAnsi" w:cstheme="minorHAnsi"/>
          <w:b/>
          <w:bCs/>
        </w:rPr>
        <w:t>Progress</w:t>
      </w:r>
    </w:p>
    <w:p w14:paraId="4109D361" w14:textId="77777777" w:rsidR="00CE5094" w:rsidRDefault="00CE5094" w:rsidP="001C3A17">
      <w:pPr>
        <w:jc w:val="both"/>
        <w:rPr>
          <w:rFonts w:asciiTheme="minorHAnsi" w:hAnsiTheme="minorHAnsi" w:cstheme="minorHAnsi"/>
          <w:b/>
          <w:bCs/>
        </w:rPr>
      </w:pPr>
    </w:p>
    <w:p w14:paraId="30FF007D" w14:textId="77777777" w:rsidR="00CE5094" w:rsidRPr="00871D7C" w:rsidRDefault="00CE5094" w:rsidP="001C3A17">
      <w:pPr>
        <w:jc w:val="both"/>
        <w:rPr>
          <w:rFonts w:asciiTheme="minorHAnsi" w:hAnsiTheme="minorHAnsi" w:cstheme="minorHAnsi"/>
          <w:b/>
          <w:bCs/>
        </w:rPr>
      </w:pPr>
    </w:p>
    <w:p w14:paraId="41C2837E" w14:textId="77777777" w:rsidR="00CE5094" w:rsidRPr="00CE5094" w:rsidRDefault="00CE5094" w:rsidP="00CE5094">
      <w:pPr>
        <w:pStyle w:val="ListParagraph"/>
        <w:rPr>
          <w:rFonts w:cstheme="minorHAnsi"/>
          <w:b/>
          <w:bCs/>
          <w:lang w:val="en-GB"/>
        </w:rPr>
      </w:pPr>
      <w:r w:rsidRPr="00CE5094">
        <w:rPr>
          <w:rFonts w:cstheme="minorHAnsi"/>
          <w:b/>
          <w:bCs/>
          <w:lang w:val="en-GB"/>
        </w:rPr>
        <w:t>European Regional Development Fund</w:t>
      </w:r>
      <w:r w:rsidR="00AA24BA">
        <w:rPr>
          <w:rFonts w:cstheme="minorHAnsi"/>
          <w:b/>
          <w:bCs/>
          <w:lang w:val="en-GB"/>
        </w:rPr>
        <w:t xml:space="preserve"> (Economic Development)</w:t>
      </w:r>
    </w:p>
    <w:p w14:paraId="5E3B4892" w14:textId="77777777" w:rsidR="00CE5094" w:rsidRPr="00CE5094" w:rsidRDefault="00CE5094" w:rsidP="00CE5094">
      <w:pPr>
        <w:pStyle w:val="ListParagraph"/>
        <w:rPr>
          <w:rFonts w:cstheme="minorHAnsi"/>
          <w:b/>
          <w:bCs/>
          <w:lang w:val="en-GB"/>
        </w:rPr>
      </w:pPr>
    </w:p>
    <w:p w14:paraId="235BF40A" w14:textId="77777777" w:rsidR="00CE5094" w:rsidRDefault="00CE5094" w:rsidP="00CE5094">
      <w:pPr>
        <w:pStyle w:val="ListParagraph"/>
        <w:numPr>
          <w:ilvl w:val="0"/>
          <w:numId w:val="22"/>
        </w:numPr>
        <w:jc w:val="both"/>
        <w:rPr>
          <w:rFonts w:cstheme="minorHAnsi"/>
          <w:bCs/>
          <w:lang w:val="en-GB"/>
        </w:rPr>
      </w:pPr>
      <w:r w:rsidRPr="00CE5094">
        <w:rPr>
          <w:rFonts w:cstheme="minorHAnsi"/>
          <w:bCs/>
          <w:lang w:val="en-GB"/>
        </w:rPr>
        <w:t xml:space="preserve">Under the European Regional Development Fund of £57.13 approximately £30m has been committed delivering business support programmes, investing in the Connecting Cheshire Superfast Broadband Programme, innovation initiatives, financial instruments, business incubation space, innovation infrastructure and jobs and training opportunities supporting over 2430 business and removing over 4180 tons of greenhouse gas </w:t>
      </w:r>
      <w:r w:rsidR="00CF3CB1">
        <w:rPr>
          <w:rFonts w:cstheme="minorHAnsi"/>
          <w:bCs/>
          <w:lang w:val="en-GB"/>
        </w:rPr>
        <w:t>emissions</w:t>
      </w:r>
      <w:r w:rsidR="00652114">
        <w:rPr>
          <w:rFonts w:cstheme="minorHAnsi"/>
          <w:bCs/>
          <w:lang w:val="en-GB"/>
        </w:rPr>
        <w:t>.</w:t>
      </w:r>
      <w:r w:rsidRPr="00CE5094">
        <w:rPr>
          <w:rFonts w:cstheme="minorHAnsi"/>
          <w:bCs/>
          <w:lang w:val="en-GB"/>
        </w:rPr>
        <w:t xml:space="preserve">  </w:t>
      </w:r>
    </w:p>
    <w:p w14:paraId="19ADE5CC" w14:textId="77777777" w:rsidR="00CE5094" w:rsidRPr="00CE5094" w:rsidRDefault="00CE5094" w:rsidP="00CE5094">
      <w:pPr>
        <w:pStyle w:val="ListParagraph"/>
        <w:jc w:val="both"/>
        <w:rPr>
          <w:rFonts w:cstheme="minorHAnsi"/>
          <w:bCs/>
          <w:lang w:val="en-GB"/>
        </w:rPr>
      </w:pPr>
    </w:p>
    <w:p w14:paraId="3F55857F" w14:textId="77777777" w:rsidR="00CE5094" w:rsidRPr="00CE5094" w:rsidRDefault="00CE5094" w:rsidP="00CE5094">
      <w:pPr>
        <w:pStyle w:val="ListParagraph"/>
        <w:numPr>
          <w:ilvl w:val="0"/>
          <w:numId w:val="22"/>
        </w:numPr>
        <w:jc w:val="both"/>
        <w:rPr>
          <w:rFonts w:cstheme="minorHAnsi"/>
          <w:bCs/>
          <w:lang w:val="en-GB"/>
        </w:rPr>
      </w:pPr>
      <w:r w:rsidRPr="00CE5094">
        <w:rPr>
          <w:rFonts w:cstheme="minorHAnsi"/>
          <w:bCs/>
          <w:lang w:val="en-GB"/>
        </w:rPr>
        <w:t xml:space="preserve">Of the remaining £27m approximately £13m is allocated against pipeline projects and £10 is allocated against Evergreen investment programme under development with Stoke and Staffordshire Local Enterprise Partnerships and Manchester Combined Authority.  </w:t>
      </w:r>
      <w:r w:rsidR="006E3DD3">
        <w:rPr>
          <w:rFonts w:cstheme="minorHAnsi"/>
          <w:bCs/>
          <w:lang w:val="en-GB"/>
        </w:rPr>
        <w:t>The Northern Powerhouse Investment Fund continues to make investments across Cheshire and Warrington now approaching 13 investments with a total value of £5M</w:t>
      </w:r>
    </w:p>
    <w:p w14:paraId="4EEF306D" w14:textId="77777777" w:rsidR="00CE5094" w:rsidRPr="00CE5094" w:rsidRDefault="00CE5094" w:rsidP="00CE5094">
      <w:pPr>
        <w:pStyle w:val="ListParagraph"/>
        <w:jc w:val="both"/>
        <w:rPr>
          <w:rFonts w:cstheme="minorHAnsi"/>
          <w:bCs/>
          <w:lang w:val="en-GB"/>
        </w:rPr>
      </w:pPr>
    </w:p>
    <w:p w14:paraId="4921B6E4" w14:textId="77777777" w:rsidR="00CE5094" w:rsidRDefault="00CE5094" w:rsidP="00CE5094">
      <w:pPr>
        <w:pStyle w:val="ListParagraph"/>
        <w:jc w:val="both"/>
        <w:rPr>
          <w:rFonts w:cstheme="minorHAnsi"/>
          <w:b/>
          <w:bCs/>
          <w:lang w:val="en-GB"/>
        </w:rPr>
      </w:pPr>
      <w:r w:rsidRPr="00CE5094">
        <w:rPr>
          <w:rFonts w:cstheme="minorHAnsi"/>
          <w:b/>
          <w:bCs/>
          <w:lang w:val="en-GB"/>
        </w:rPr>
        <w:t>European Social Fund</w:t>
      </w:r>
      <w:r w:rsidR="00AA24BA">
        <w:rPr>
          <w:rFonts w:cstheme="minorHAnsi"/>
          <w:b/>
          <w:bCs/>
          <w:lang w:val="en-GB"/>
        </w:rPr>
        <w:t xml:space="preserve"> (Skills)</w:t>
      </w:r>
    </w:p>
    <w:p w14:paraId="2D7214E2" w14:textId="77777777" w:rsidR="00CE5094" w:rsidRPr="00CE5094" w:rsidRDefault="00CE5094" w:rsidP="00CE5094">
      <w:pPr>
        <w:pStyle w:val="ListParagraph"/>
        <w:jc w:val="both"/>
        <w:rPr>
          <w:rFonts w:cstheme="minorHAnsi"/>
          <w:b/>
          <w:bCs/>
          <w:lang w:val="en-GB"/>
        </w:rPr>
      </w:pPr>
    </w:p>
    <w:p w14:paraId="0C97E398" w14:textId="77777777" w:rsidR="00CE5094" w:rsidRDefault="00CE5094" w:rsidP="00CE5094">
      <w:pPr>
        <w:pStyle w:val="ListParagraph"/>
        <w:numPr>
          <w:ilvl w:val="0"/>
          <w:numId w:val="22"/>
        </w:numPr>
        <w:jc w:val="both"/>
        <w:rPr>
          <w:rFonts w:cstheme="minorHAnsi"/>
          <w:bCs/>
          <w:lang w:val="en-GB"/>
        </w:rPr>
      </w:pPr>
      <w:r w:rsidRPr="00CE5094">
        <w:rPr>
          <w:rFonts w:cstheme="minorHAnsi"/>
          <w:bCs/>
          <w:lang w:val="en-GB"/>
        </w:rPr>
        <w:t>Under the European Social Fund we have committed in the order of £20</w:t>
      </w:r>
      <w:r>
        <w:rPr>
          <w:rFonts w:cstheme="minorHAnsi"/>
          <w:bCs/>
          <w:lang w:val="en-GB"/>
        </w:rPr>
        <w:t>.</w:t>
      </w:r>
      <w:r w:rsidRPr="00CE5094">
        <w:rPr>
          <w:rFonts w:cstheme="minorHAnsi"/>
          <w:bCs/>
          <w:lang w:val="en-GB"/>
        </w:rPr>
        <w:t>8</w:t>
      </w:r>
      <w:r>
        <w:rPr>
          <w:rFonts w:cstheme="minorHAnsi"/>
          <w:bCs/>
          <w:lang w:val="en-GB"/>
        </w:rPr>
        <w:t>M</w:t>
      </w:r>
      <w:r w:rsidRPr="00CE5094">
        <w:rPr>
          <w:rFonts w:cstheme="minorHAnsi"/>
          <w:bCs/>
          <w:lang w:val="en-GB"/>
        </w:rPr>
        <w:t xml:space="preserve"> of our allocation with approximately £28m remaining.  This has resulted in </w:t>
      </w:r>
      <w:r w:rsidR="00AA24BA">
        <w:rPr>
          <w:rFonts w:cstheme="minorHAnsi"/>
          <w:bCs/>
          <w:lang w:val="en-GB"/>
        </w:rPr>
        <w:t xml:space="preserve">many more </w:t>
      </w:r>
      <w:r w:rsidRPr="00CE5094">
        <w:rPr>
          <w:rFonts w:cstheme="minorHAnsi"/>
          <w:bCs/>
          <w:lang w:val="en-GB"/>
        </w:rPr>
        <w:t>learners</w:t>
      </w:r>
      <w:r w:rsidR="00AA24BA">
        <w:rPr>
          <w:rFonts w:cstheme="minorHAnsi"/>
          <w:bCs/>
          <w:lang w:val="en-GB"/>
        </w:rPr>
        <w:t>,</w:t>
      </w:r>
      <w:r w:rsidRPr="00CE5094">
        <w:rPr>
          <w:rFonts w:cstheme="minorHAnsi"/>
          <w:bCs/>
          <w:lang w:val="en-GB"/>
        </w:rPr>
        <w:t xml:space="preserve"> school visits, SMEs engaged with training needs analysis and </w:t>
      </w:r>
      <w:r w:rsidR="00AA24BA">
        <w:rPr>
          <w:rFonts w:cstheme="minorHAnsi"/>
          <w:bCs/>
          <w:lang w:val="en-GB"/>
        </w:rPr>
        <w:t>l</w:t>
      </w:r>
      <w:r w:rsidRPr="00CE5094">
        <w:rPr>
          <w:rFonts w:cstheme="minorHAnsi"/>
          <w:bCs/>
          <w:lang w:val="en-GB"/>
        </w:rPr>
        <w:t>earners progressing in work and on to employment.</w:t>
      </w:r>
    </w:p>
    <w:p w14:paraId="3A02E841" w14:textId="77777777" w:rsidR="00CE5094" w:rsidRPr="00CE5094" w:rsidRDefault="00CE5094" w:rsidP="00CE5094">
      <w:pPr>
        <w:pStyle w:val="ListParagraph"/>
        <w:rPr>
          <w:rFonts w:cstheme="minorHAnsi"/>
          <w:bCs/>
          <w:lang w:val="en-GB"/>
        </w:rPr>
      </w:pPr>
    </w:p>
    <w:p w14:paraId="1C94DBA2" w14:textId="77777777" w:rsidR="00CE5094" w:rsidRDefault="00CE5094" w:rsidP="006E3DD3">
      <w:pPr>
        <w:pStyle w:val="ListParagraph"/>
        <w:numPr>
          <w:ilvl w:val="0"/>
          <w:numId w:val="22"/>
        </w:numPr>
        <w:jc w:val="both"/>
        <w:rPr>
          <w:rFonts w:cstheme="minorHAnsi"/>
          <w:bCs/>
          <w:lang w:val="en-GB"/>
        </w:rPr>
      </w:pPr>
      <w:r w:rsidRPr="00CE5094">
        <w:rPr>
          <w:rFonts w:cstheme="minorHAnsi"/>
          <w:bCs/>
          <w:lang w:val="en-GB"/>
        </w:rPr>
        <w:t xml:space="preserve">On 1 March the ESIF Committee agreed the first of a round of new calls committing a further £1.16m of European Social Funding towards a £2.3m project delivering the Cheshire and Warrington Pledge.  This will not just provide students with training and career guidance but will provide employers with a critical role in inspiring and providing information on the new career opportunities, technologies and business development needed aligning the world of work and education more effectively.   Other calls coming forward to commit the remaining £28m will include £7.5m helping local people secure employment, £2.5m supporting young people not in education, training or work, £3m supporting those furthest away from the work place, £14m supporting employer-led work force development making sure we have the skills requirements for the future.  </w:t>
      </w:r>
    </w:p>
    <w:p w14:paraId="15BA9D69" w14:textId="77777777" w:rsidR="00CE5094" w:rsidRPr="00CE5094" w:rsidRDefault="00CE5094" w:rsidP="00CE5094">
      <w:pPr>
        <w:pStyle w:val="ListParagraph"/>
        <w:rPr>
          <w:rFonts w:cstheme="minorHAnsi"/>
          <w:bCs/>
          <w:lang w:val="en-GB"/>
        </w:rPr>
      </w:pPr>
    </w:p>
    <w:p w14:paraId="33358A87" w14:textId="77777777" w:rsidR="00CE5094" w:rsidRPr="006E3DD3" w:rsidRDefault="00AA24BA" w:rsidP="006E3DD3">
      <w:pPr>
        <w:pStyle w:val="ListParagraph"/>
        <w:jc w:val="both"/>
        <w:rPr>
          <w:rFonts w:cstheme="minorHAnsi"/>
          <w:b/>
          <w:bCs/>
          <w:lang w:val="en-GB"/>
        </w:rPr>
      </w:pPr>
      <w:r w:rsidRPr="00AA24BA">
        <w:rPr>
          <w:rFonts w:cstheme="minorHAnsi"/>
          <w:b/>
          <w:bCs/>
          <w:lang w:val="en-GB"/>
        </w:rPr>
        <w:t xml:space="preserve">Rural Development Programme for England </w:t>
      </w:r>
      <w:r>
        <w:rPr>
          <w:rFonts w:cstheme="minorHAnsi"/>
          <w:b/>
          <w:bCs/>
          <w:lang w:val="en-GB"/>
        </w:rPr>
        <w:t>(</w:t>
      </w:r>
      <w:r w:rsidR="00CE5094" w:rsidRPr="006E3DD3">
        <w:rPr>
          <w:rFonts w:cstheme="minorHAnsi"/>
          <w:b/>
          <w:bCs/>
          <w:lang w:val="en-GB"/>
        </w:rPr>
        <w:t>Rural Growth</w:t>
      </w:r>
      <w:r>
        <w:rPr>
          <w:rFonts w:cstheme="minorHAnsi"/>
          <w:b/>
          <w:bCs/>
          <w:lang w:val="en-GB"/>
        </w:rPr>
        <w:t>)</w:t>
      </w:r>
    </w:p>
    <w:p w14:paraId="28103E87" w14:textId="77777777" w:rsidR="00CE5094" w:rsidRDefault="00CE5094" w:rsidP="00CE5094">
      <w:pPr>
        <w:pStyle w:val="ListParagraph"/>
        <w:jc w:val="both"/>
        <w:rPr>
          <w:rFonts w:cstheme="minorHAnsi"/>
          <w:bCs/>
          <w:lang w:val="en-GB"/>
        </w:rPr>
      </w:pPr>
    </w:p>
    <w:p w14:paraId="123B8096" w14:textId="77777777" w:rsidR="00CE5094" w:rsidRPr="00AA24BA" w:rsidRDefault="00CE5094" w:rsidP="00876E5B">
      <w:pPr>
        <w:pStyle w:val="ListParagraph"/>
        <w:numPr>
          <w:ilvl w:val="0"/>
          <w:numId w:val="22"/>
        </w:numPr>
        <w:jc w:val="both"/>
        <w:rPr>
          <w:rFonts w:cstheme="minorHAnsi"/>
          <w:bCs/>
        </w:rPr>
      </w:pPr>
      <w:r w:rsidRPr="00AA24BA">
        <w:rPr>
          <w:rFonts w:cstheme="minorHAnsi"/>
          <w:bCs/>
          <w:lang w:val="en-GB"/>
        </w:rPr>
        <w:t xml:space="preserve">Opportunities for Rural Growth Funding </w:t>
      </w:r>
      <w:r w:rsidR="00AA24BA" w:rsidRPr="00AA24BA">
        <w:rPr>
          <w:rFonts w:cstheme="minorHAnsi"/>
          <w:bCs/>
          <w:lang w:val="en-GB"/>
        </w:rPr>
        <w:t xml:space="preserve">include rural tourism infrastructure support, food processing and small business growth grants typically around £35k. </w:t>
      </w:r>
      <w:r w:rsidRPr="00AA24BA">
        <w:rPr>
          <w:rFonts w:cstheme="minorHAnsi"/>
          <w:bCs/>
          <w:lang w:val="en-GB"/>
        </w:rPr>
        <w:t>The LEP Rural Strategy Board has recently approved several grants to proceed to full application</w:t>
      </w:r>
      <w:r w:rsidR="00AA24BA" w:rsidRPr="00AA24BA">
        <w:rPr>
          <w:rFonts w:cstheme="minorHAnsi"/>
          <w:bCs/>
          <w:lang w:val="en-GB"/>
        </w:rPr>
        <w:t>.</w:t>
      </w:r>
      <w:r w:rsidRPr="00AA24BA">
        <w:rPr>
          <w:rFonts w:cstheme="minorHAnsi"/>
          <w:bCs/>
          <w:lang w:val="en-GB"/>
        </w:rPr>
        <w:t xml:space="preserve"> </w:t>
      </w:r>
    </w:p>
    <w:p w14:paraId="0FC0AF2C" w14:textId="77777777" w:rsidR="00AA24BA" w:rsidRPr="00AA24BA" w:rsidRDefault="00AA24BA" w:rsidP="00AA24BA">
      <w:pPr>
        <w:pStyle w:val="ListParagraph"/>
        <w:jc w:val="both"/>
        <w:rPr>
          <w:rFonts w:cstheme="minorHAnsi"/>
          <w:bCs/>
        </w:rPr>
      </w:pPr>
    </w:p>
    <w:p w14:paraId="6E0CD2B2" w14:textId="77777777" w:rsidR="002E5539" w:rsidRDefault="00C873EA" w:rsidP="005B4090">
      <w:pPr>
        <w:pStyle w:val="ListParagraph"/>
        <w:numPr>
          <w:ilvl w:val="0"/>
          <w:numId w:val="22"/>
        </w:numPr>
        <w:jc w:val="both"/>
        <w:rPr>
          <w:rFonts w:cstheme="minorHAnsi"/>
          <w:bCs/>
        </w:rPr>
      </w:pPr>
      <w:r w:rsidRPr="003B7632">
        <w:rPr>
          <w:rFonts w:cstheme="minorHAnsi"/>
          <w:bCs/>
        </w:rPr>
        <w:t xml:space="preserve">The </w:t>
      </w:r>
      <w:r w:rsidR="006E3DD3" w:rsidRPr="003B7632">
        <w:rPr>
          <w:rFonts w:cstheme="minorHAnsi"/>
          <w:bCs/>
        </w:rPr>
        <w:t xml:space="preserve">LEP will continue to seek to </w:t>
      </w:r>
      <w:r w:rsidRPr="003B7632">
        <w:rPr>
          <w:rFonts w:cstheme="minorHAnsi"/>
          <w:bCs/>
        </w:rPr>
        <w:t xml:space="preserve">commit </w:t>
      </w:r>
      <w:r w:rsidR="006E3DD3" w:rsidRPr="003B7632">
        <w:rPr>
          <w:rFonts w:cstheme="minorHAnsi"/>
          <w:bCs/>
        </w:rPr>
        <w:t xml:space="preserve">funds by </w:t>
      </w:r>
      <w:r w:rsidRPr="003B7632">
        <w:rPr>
          <w:rFonts w:cstheme="minorHAnsi"/>
          <w:bCs/>
        </w:rPr>
        <w:t>March 2019</w:t>
      </w:r>
      <w:r w:rsidR="006E3DD3" w:rsidRPr="003B7632">
        <w:rPr>
          <w:rFonts w:cstheme="minorHAnsi"/>
          <w:bCs/>
        </w:rPr>
        <w:t xml:space="preserve"> regardless of any additional flexibilities that may emerge as part of the Brexit discussions</w:t>
      </w:r>
      <w:r w:rsidR="003B7632">
        <w:rPr>
          <w:rFonts w:cstheme="minorHAnsi"/>
          <w:bCs/>
        </w:rPr>
        <w:t xml:space="preserve"> to make sure that Cheshire and Warrington achieve the best value for money possible from existing EU Funds.</w:t>
      </w:r>
      <w:r w:rsidR="006E3DD3" w:rsidRPr="003B7632">
        <w:rPr>
          <w:rFonts w:cstheme="minorHAnsi"/>
          <w:bCs/>
        </w:rPr>
        <w:t xml:space="preserve"> </w:t>
      </w:r>
    </w:p>
    <w:p w14:paraId="7CFBDAD7" w14:textId="77777777" w:rsidR="00AA24BA" w:rsidRPr="00AA24BA" w:rsidRDefault="00AA24BA" w:rsidP="00AA24BA">
      <w:pPr>
        <w:pStyle w:val="ListParagraph"/>
        <w:rPr>
          <w:rFonts w:cstheme="minorHAnsi"/>
          <w:b/>
          <w:bCs/>
        </w:rPr>
      </w:pPr>
    </w:p>
    <w:p w14:paraId="650764C3" w14:textId="77777777" w:rsidR="00AA24BA" w:rsidRPr="00AA24BA" w:rsidRDefault="00AA24BA" w:rsidP="005B4090">
      <w:pPr>
        <w:pStyle w:val="ListParagraph"/>
        <w:numPr>
          <w:ilvl w:val="0"/>
          <w:numId w:val="22"/>
        </w:numPr>
        <w:jc w:val="both"/>
        <w:rPr>
          <w:rFonts w:cstheme="minorHAnsi"/>
          <w:b/>
          <w:bCs/>
        </w:rPr>
      </w:pPr>
      <w:r w:rsidRPr="00AA24BA">
        <w:rPr>
          <w:rFonts w:cstheme="minorHAnsi"/>
          <w:b/>
          <w:bCs/>
        </w:rPr>
        <w:t>Growth Hub Activity</w:t>
      </w:r>
    </w:p>
    <w:p w14:paraId="67B17404" w14:textId="77777777" w:rsidR="0037724E" w:rsidRPr="00871D7C" w:rsidRDefault="0037724E" w:rsidP="0037724E">
      <w:pPr>
        <w:pStyle w:val="ListParagraph"/>
        <w:rPr>
          <w:rFonts w:cstheme="minorHAnsi"/>
        </w:rPr>
      </w:pPr>
    </w:p>
    <w:p w14:paraId="1DBC9BDD" w14:textId="77777777" w:rsidR="00AA24BA" w:rsidRPr="00AA24BA" w:rsidRDefault="00AA24BA" w:rsidP="00AA24BA">
      <w:pPr>
        <w:pStyle w:val="ListParagraph"/>
        <w:rPr>
          <w:rFonts w:cstheme="minorHAnsi"/>
        </w:rPr>
      </w:pPr>
      <w:r w:rsidRPr="00AA24BA">
        <w:rPr>
          <w:rFonts w:cstheme="minorHAnsi"/>
        </w:rPr>
        <w:t xml:space="preserve">The LEP Current Growth Hub Activity: </w:t>
      </w:r>
    </w:p>
    <w:p w14:paraId="67B44207" w14:textId="77777777" w:rsidR="00AA24BA" w:rsidRDefault="00AA24BA" w:rsidP="00AA24BA">
      <w:pPr>
        <w:pStyle w:val="ListParagraph"/>
        <w:rPr>
          <w:rFonts w:cstheme="minorHAnsi"/>
        </w:rPr>
      </w:pPr>
    </w:p>
    <w:p w14:paraId="0955F118" w14:textId="77777777" w:rsidR="00AA24BA" w:rsidRPr="00AA24BA" w:rsidRDefault="00AA24BA" w:rsidP="00C61D41">
      <w:pPr>
        <w:pStyle w:val="ListParagraph"/>
        <w:jc w:val="both"/>
        <w:rPr>
          <w:rFonts w:cstheme="minorHAnsi"/>
        </w:rPr>
      </w:pPr>
      <w:r>
        <w:rPr>
          <w:rFonts w:cstheme="minorHAnsi"/>
        </w:rPr>
        <w:t xml:space="preserve">The LEP will continue to develop the Growth Hub so it will be recognized as an </w:t>
      </w:r>
      <w:r w:rsidRPr="00AA24BA">
        <w:rPr>
          <w:rFonts w:cstheme="minorHAnsi"/>
        </w:rPr>
        <w:t>“honest independent service broker” allowing a healthy market place for commercial services and positive engagement by partners</w:t>
      </w:r>
      <w:r>
        <w:rPr>
          <w:rFonts w:cstheme="minorHAnsi"/>
        </w:rPr>
        <w:t xml:space="preserve"> and will e</w:t>
      </w:r>
      <w:r w:rsidRPr="00AA24BA">
        <w:rPr>
          <w:rFonts w:cstheme="minorHAnsi"/>
        </w:rPr>
        <w:t>nsure that the business support offering in Cheshire &amp; Warrington is responsive to the threats and opportunities faced by businesses.</w:t>
      </w:r>
      <w:r w:rsidR="00C61D41">
        <w:rPr>
          <w:rFonts w:cstheme="minorHAnsi"/>
        </w:rPr>
        <w:t xml:space="preserve"> </w:t>
      </w:r>
      <w:r w:rsidR="00CF3CB1">
        <w:rPr>
          <w:rFonts w:cstheme="minorHAnsi"/>
        </w:rPr>
        <w:t xml:space="preserve">The </w:t>
      </w:r>
      <w:r w:rsidR="00C61D41">
        <w:rPr>
          <w:rFonts w:cstheme="minorHAnsi"/>
        </w:rPr>
        <w:t xml:space="preserve">Growth Hub is currently managed at arms-length by Cheshire and Warrington LEP and will be embedded fully into </w:t>
      </w:r>
      <w:r w:rsidR="00CF3CB1">
        <w:rPr>
          <w:rFonts w:cstheme="minorHAnsi"/>
        </w:rPr>
        <w:t xml:space="preserve">the </w:t>
      </w:r>
      <w:r w:rsidR="00C61D41">
        <w:rPr>
          <w:rFonts w:cstheme="minorHAnsi"/>
        </w:rPr>
        <w:t xml:space="preserve">LEP by end September.  </w:t>
      </w:r>
    </w:p>
    <w:p w14:paraId="410EE46F" w14:textId="77777777" w:rsidR="00AA24BA" w:rsidRPr="00AA24BA" w:rsidRDefault="00AA24BA" w:rsidP="00AA24BA">
      <w:pPr>
        <w:pStyle w:val="ListParagraph"/>
        <w:rPr>
          <w:rFonts w:cstheme="minorHAnsi"/>
        </w:rPr>
      </w:pPr>
    </w:p>
    <w:p w14:paraId="735E516F" w14:textId="77777777" w:rsidR="00AA24BA" w:rsidRPr="00AA24BA" w:rsidRDefault="00AA24BA" w:rsidP="00AA24BA">
      <w:pPr>
        <w:pStyle w:val="ListParagraph"/>
        <w:rPr>
          <w:rFonts w:cstheme="minorHAnsi"/>
        </w:rPr>
      </w:pPr>
      <w:r w:rsidRPr="00AA24BA">
        <w:rPr>
          <w:rFonts w:cstheme="minorHAnsi"/>
        </w:rPr>
        <w:t>Achievements in 2017</w:t>
      </w:r>
    </w:p>
    <w:p w14:paraId="04670ABC" w14:textId="77777777" w:rsidR="00AA24BA" w:rsidRDefault="00AA24BA" w:rsidP="00AA24BA">
      <w:pPr>
        <w:pStyle w:val="ListParagraph"/>
        <w:rPr>
          <w:rFonts w:ascii="Segoe UI Symbol" w:hAnsi="Segoe UI Symbol" w:cs="Segoe UI Symbol"/>
        </w:rPr>
      </w:pPr>
    </w:p>
    <w:p w14:paraId="00138812" w14:textId="77777777" w:rsidR="00AA24BA" w:rsidRDefault="00AA24BA" w:rsidP="00C61D41">
      <w:pPr>
        <w:pStyle w:val="ListParagraph"/>
        <w:numPr>
          <w:ilvl w:val="0"/>
          <w:numId w:val="37"/>
        </w:numPr>
        <w:rPr>
          <w:rFonts w:cstheme="minorHAnsi"/>
        </w:rPr>
      </w:pPr>
      <w:r w:rsidRPr="00AA24BA">
        <w:rPr>
          <w:rFonts w:cstheme="minorHAnsi"/>
        </w:rPr>
        <w:t>146 SMEs receiving (3Hr) Diagnostic and Brokerage</w:t>
      </w:r>
    </w:p>
    <w:p w14:paraId="0857CFBE" w14:textId="77777777" w:rsidR="00C61D41" w:rsidRPr="00AA24BA" w:rsidRDefault="00C61D41" w:rsidP="00AA24BA">
      <w:pPr>
        <w:pStyle w:val="ListParagraph"/>
        <w:rPr>
          <w:rFonts w:cstheme="minorHAnsi"/>
        </w:rPr>
      </w:pPr>
    </w:p>
    <w:p w14:paraId="2BC95E27" w14:textId="77777777" w:rsidR="00AA24BA" w:rsidRDefault="00AA24BA" w:rsidP="00C61D41">
      <w:pPr>
        <w:pStyle w:val="ListParagraph"/>
        <w:numPr>
          <w:ilvl w:val="0"/>
          <w:numId w:val="37"/>
        </w:numPr>
        <w:rPr>
          <w:rFonts w:cstheme="minorHAnsi"/>
        </w:rPr>
      </w:pPr>
      <w:r w:rsidRPr="00AA24BA">
        <w:rPr>
          <w:rFonts w:cstheme="minorHAnsi"/>
        </w:rPr>
        <w:t>37,251 website visits to online support 2017</w:t>
      </w:r>
    </w:p>
    <w:p w14:paraId="672DD327" w14:textId="77777777" w:rsidR="00C61D41" w:rsidRPr="00AA24BA" w:rsidRDefault="00C61D41" w:rsidP="00AA24BA">
      <w:pPr>
        <w:pStyle w:val="ListParagraph"/>
        <w:rPr>
          <w:rFonts w:cstheme="minorHAnsi"/>
        </w:rPr>
      </w:pPr>
    </w:p>
    <w:p w14:paraId="640A76C0" w14:textId="77777777" w:rsidR="00AA24BA" w:rsidRPr="00AA24BA" w:rsidRDefault="00AA24BA" w:rsidP="00C61D41">
      <w:pPr>
        <w:pStyle w:val="ListParagraph"/>
        <w:numPr>
          <w:ilvl w:val="0"/>
          <w:numId w:val="37"/>
        </w:numPr>
        <w:rPr>
          <w:rFonts w:cstheme="minorHAnsi"/>
        </w:rPr>
      </w:pPr>
      <w:r w:rsidRPr="00AA24BA">
        <w:rPr>
          <w:rFonts w:cstheme="minorHAnsi"/>
        </w:rPr>
        <w:t xml:space="preserve">100+ Top enquiry types: 648 for Business growth, 281 for business start-up, 125 events, 170 grants / finance, 110 business development </w:t>
      </w:r>
      <w:r w:rsidR="00C61D41">
        <w:rPr>
          <w:rFonts w:cstheme="minorHAnsi"/>
        </w:rPr>
        <w:t>and</w:t>
      </w:r>
      <w:r w:rsidRPr="00AA24BA">
        <w:rPr>
          <w:rFonts w:cstheme="minorHAnsi"/>
        </w:rPr>
        <w:t xml:space="preserve"> digital </w:t>
      </w:r>
    </w:p>
    <w:p w14:paraId="007AA00F" w14:textId="77777777" w:rsidR="00C61D41" w:rsidRDefault="00C61D41" w:rsidP="00AA24BA">
      <w:pPr>
        <w:pStyle w:val="ListParagraph"/>
        <w:rPr>
          <w:rFonts w:cstheme="minorHAnsi"/>
        </w:rPr>
      </w:pPr>
    </w:p>
    <w:p w14:paraId="7B5B2009" w14:textId="77777777" w:rsidR="00AA24BA" w:rsidRPr="00AA24BA" w:rsidRDefault="00AA24BA" w:rsidP="00C61D41">
      <w:pPr>
        <w:pStyle w:val="ListParagraph"/>
        <w:numPr>
          <w:ilvl w:val="0"/>
          <w:numId w:val="37"/>
        </w:numPr>
        <w:rPr>
          <w:rFonts w:cstheme="minorHAnsi"/>
        </w:rPr>
      </w:pPr>
      <w:r w:rsidRPr="00AA24BA">
        <w:rPr>
          <w:rFonts w:cstheme="minorHAnsi"/>
        </w:rPr>
        <w:t xml:space="preserve">Top sectors in order: Manufacturing, Business Services, Digital and Information Services, Construction, Communications, food manufacturing, retail, health, financial services. </w:t>
      </w:r>
    </w:p>
    <w:p w14:paraId="71E8E923" w14:textId="77777777" w:rsidR="00C61D41" w:rsidRDefault="00C61D41" w:rsidP="00AA24BA">
      <w:pPr>
        <w:pStyle w:val="ListParagraph"/>
        <w:rPr>
          <w:rFonts w:ascii="Segoe UI Symbol" w:hAnsi="Segoe UI Symbol" w:cs="Segoe UI Symbol"/>
        </w:rPr>
      </w:pPr>
    </w:p>
    <w:p w14:paraId="0F44D070" w14:textId="77777777" w:rsidR="00C61D41" w:rsidRPr="00C61D41" w:rsidRDefault="00C61D41" w:rsidP="00C61D41">
      <w:pPr>
        <w:pStyle w:val="ListParagraph"/>
        <w:numPr>
          <w:ilvl w:val="0"/>
          <w:numId w:val="37"/>
        </w:numPr>
        <w:rPr>
          <w:rFonts w:ascii="Segoe UI Symbol" w:hAnsi="Segoe UI Symbol" w:cs="Segoe UI Symbol"/>
        </w:rPr>
      </w:pPr>
      <w:r>
        <w:rPr>
          <w:rFonts w:cstheme="minorHAnsi"/>
        </w:rPr>
        <w:t>A</w:t>
      </w:r>
      <w:r w:rsidR="00AA24BA" w:rsidRPr="00AA24BA">
        <w:rPr>
          <w:rFonts w:cstheme="minorHAnsi"/>
        </w:rPr>
        <w:t xml:space="preserve">warded/committed grants to </w:t>
      </w:r>
      <w:r>
        <w:rPr>
          <w:rFonts w:cstheme="minorHAnsi"/>
        </w:rPr>
        <w:t>50</w:t>
      </w:r>
      <w:r w:rsidR="00AA24BA" w:rsidRPr="00AA24BA">
        <w:rPr>
          <w:rFonts w:cstheme="minorHAnsi"/>
        </w:rPr>
        <w:t xml:space="preserve"> SMEs out of 50 available</w:t>
      </w:r>
      <w:r>
        <w:rPr>
          <w:rFonts w:cstheme="minorHAnsi"/>
        </w:rPr>
        <w:t>.</w:t>
      </w:r>
    </w:p>
    <w:p w14:paraId="5DFD21BE" w14:textId="77777777" w:rsidR="00C61D41" w:rsidRPr="00C61D41" w:rsidRDefault="00C61D41" w:rsidP="00C61D41">
      <w:pPr>
        <w:pStyle w:val="ListParagraph"/>
        <w:rPr>
          <w:rFonts w:ascii="Segoe UI Symbol" w:hAnsi="Segoe UI Symbol" w:cs="Segoe UI Symbol"/>
        </w:rPr>
      </w:pPr>
    </w:p>
    <w:p w14:paraId="530453AF" w14:textId="77777777" w:rsidR="00AA24BA" w:rsidRDefault="00AA24BA" w:rsidP="00C61D41">
      <w:pPr>
        <w:pStyle w:val="ListParagraph"/>
        <w:numPr>
          <w:ilvl w:val="0"/>
          <w:numId w:val="37"/>
        </w:numPr>
        <w:rPr>
          <w:rFonts w:cstheme="minorHAnsi"/>
        </w:rPr>
      </w:pPr>
      <w:r w:rsidRPr="00AA24BA">
        <w:rPr>
          <w:rFonts w:cstheme="minorHAnsi"/>
        </w:rPr>
        <w:t>Grant pipeline will generate an additional £240k Private Sector Match with £79,205 secured.</w:t>
      </w:r>
    </w:p>
    <w:p w14:paraId="680B3C5C" w14:textId="77777777" w:rsidR="00C61D41" w:rsidRPr="00C61D41" w:rsidRDefault="00C61D41" w:rsidP="00C61D41">
      <w:pPr>
        <w:pStyle w:val="ListParagraph"/>
        <w:rPr>
          <w:rFonts w:cstheme="minorHAnsi"/>
        </w:rPr>
      </w:pPr>
    </w:p>
    <w:p w14:paraId="121782D2" w14:textId="77777777" w:rsidR="00AA24BA" w:rsidRPr="00AA24BA" w:rsidRDefault="00AA24BA" w:rsidP="00C61D41">
      <w:pPr>
        <w:pStyle w:val="ListParagraph"/>
        <w:numPr>
          <w:ilvl w:val="0"/>
          <w:numId w:val="37"/>
        </w:numPr>
        <w:rPr>
          <w:rFonts w:cstheme="minorHAnsi"/>
        </w:rPr>
      </w:pPr>
      <w:r w:rsidRPr="00AA24BA">
        <w:rPr>
          <w:rFonts w:cstheme="minorHAnsi"/>
        </w:rPr>
        <w:t xml:space="preserve">Growth Hub grants and support contracted to date are forecast to deliver 156.5 New Jobs in C&amp;W. </w:t>
      </w:r>
    </w:p>
    <w:p w14:paraId="2B026D42" w14:textId="77777777" w:rsidR="00C61D41" w:rsidRDefault="00C61D41" w:rsidP="00AA24BA">
      <w:pPr>
        <w:pStyle w:val="ListParagraph"/>
        <w:rPr>
          <w:rFonts w:ascii="Segoe UI Symbol" w:hAnsi="Segoe UI Symbol" w:cs="Segoe UI Symbol"/>
        </w:rPr>
      </w:pPr>
    </w:p>
    <w:p w14:paraId="172654F2" w14:textId="77777777" w:rsidR="00C61D41" w:rsidRDefault="00AA24BA" w:rsidP="00C61D41">
      <w:pPr>
        <w:pStyle w:val="ListParagraph"/>
        <w:numPr>
          <w:ilvl w:val="0"/>
          <w:numId w:val="37"/>
        </w:numPr>
        <w:rPr>
          <w:rFonts w:cstheme="minorHAnsi"/>
        </w:rPr>
      </w:pPr>
      <w:r w:rsidRPr="00AA24BA">
        <w:rPr>
          <w:rFonts w:cstheme="minorHAnsi"/>
        </w:rPr>
        <w:t>88 Specialist 1-2-1 supports and 44 Grants to deliver scale up growth with 5 in pipeline</w:t>
      </w:r>
      <w:r w:rsidR="00C61D41">
        <w:rPr>
          <w:rFonts w:cstheme="minorHAnsi"/>
        </w:rPr>
        <w:t xml:space="preserve"> under delivery</w:t>
      </w:r>
      <w:r w:rsidRPr="00AA24BA">
        <w:rPr>
          <w:rFonts w:cstheme="minorHAnsi"/>
        </w:rPr>
        <w:t>.</w:t>
      </w:r>
    </w:p>
    <w:p w14:paraId="349584D5" w14:textId="77777777" w:rsidR="00C61D41" w:rsidRPr="00C61D41" w:rsidRDefault="00C61D41" w:rsidP="00C61D41">
      <w:pPr>
        <w:pStyle w:val="ListParagraph"/>
        <w:rPr>
          <w:rFonts w:cstheme="minorHAnsi"/>
        </w:rPr>
      </w:pPr>
    </w:p>
    <w:p w14:paraId="6715ACB4" w14:textId="77777777" w:rsidR="00AA24BA" w:rsidRPr="00AA24BA" w:rsidRDefault="00AA24BA" w:rsidP="00AA24BA">
      <w:pPr>
        <w:pStyle w:val="ListParagraph"/>
        <w:rPr>
          <w:rFonts w:cstheme="minorHAnsi"/>
        </w:rPr>
      </w:pPr>
      <w:r w:rsidRPr="00AA24BA">
        <w:rPr>
          <w:rFonts w:cstheme="minorHAnsi"/>
        </w:rPr>
        <w:t xml:space="preserve"> </w:t>
      </w:r>
    </w:p>
    <w:p w14:paraId="458F609D" w14:textId="77777777" w:rsidR="00B32556" w:rsidRPr="00871D7C" w:rsidRDefault="00B32556" w:rsidP="00B32556">
      <w:pPr>
        <w:pStyle w:val="ListParagraph"/>
        <w:rPr>
          <w:rFonts w:cstheme="minorHAnsi"/>
        </w:rPr>
      </w:pPr>
    </w:p>
    <w:p w14:paraId="287A3E1B" w14:textId="77777777" w:rsidR="00B32556" w:rsidRPr="00871D7C" w:rsidRDefault="00B32556" w:rsidP="00B32556">
      <w:pPr>
        <w:jc w:val="both"/>
        <w:rPr>
          <w:rFonts w:asciiTheme="minorHAnsi" w:hAnsiTheme="minorHAnsi" w:cstheme="minorHAnsi"/>
          <w:b/>
        </w:rPr>
      </w:pPr>
      <w:r w:rsidRPr="00871D7C">
        <w:rPr>
          <w:rFonts w:asciiTheme="minorHAnsi" w:hAnsiTheme="minorHAnsi" w:cstheme="minorHAnsi"/>
          <w:b/>
        </w:rPr>
        <w:t>Conclusion</w:t>
      </w:r>
    </w:p>
    <w:p w14:paraId="74AD47D4" w14:textId="77777777" w:rsidR="00B32556" w:rsidRPr="00871D7C" w:rsidRDefault="00B32556" w:rsidP="00B32556">
      <w:pPr>
        <w:pStyle w:val="ListParagraph"/>
        <w:rPr>
          <w:rFonts w:cstheme="minorHAnsi"/>
        </w:rPr>
      </w:pPr>
    </w:p>
    <w:p w14:paraId="36A98ECC" w14:textId="77777777" w:rsidR="003A3413" w:rsidRPr="00871D7C" w:rsidRDefault="00B32556" w:rsidP="00433E24">
      <w:pPr>
        <w:pStyle w:val="ListParagraph"/>
        <w:numPr>
          <w:ilvl w:val="0"/>
          <w:numId w:val="22"/>
        </w:numPr>
        <w:jc w:val="both"/>
        <w:rPr>
          <w:rFonts w:cstheme="minorHAnsi"/>
        </w:rPr>
      </w:pPr>
      <w:r w:rsidRPr="00871D7C">
        <w:rPr>
          <w:rFonts w:cstheme="minorHAnsi"/>
        </w:rPr>
        <w:t xml:space="preserve">The </w:t>
      </w:r>
      <w:r w:rsidR="00433E24" w:rsidRPr="00433E24">
        <w:rPr>
          <w:rFonts w:cstheme="minorHAnsi"/>
        </w:rPr>
        <w:t xml:space="preserve">Performance and Investment Committee </w:t>
      </w:r>
      <w:r w:rsidRPr="00871D7C">
        <w:rPr>
          <w:rFonts w:cstheme="minorHAnsi"/>
        </w:rPr>
        <w:t>is recommended to agree the proposed approach</w:t>
      </w:r>
      <w:r w:rsidR="003B7632">
        <w:rPr>
          <w:rFonts w:cstheme="minorHAnsi"/>
        </w:rPr>
        <w:t xml:space="preserve">. </w:t>
      </w:r>
    </w:p>
    <w:p w14:paraId="21D7E87A" w14:textId="77777777" w:rsidR="0001742B" w:rsidRPr="00871D7C" w:rsidRDefault="00CC7D30" w:rsidP="003B7632">
      <w:pPr>
        <w:ind w:left="360"/>
        <w:jc w:val="both"/>
        <w:rPr>
          <w:rFonts w:asciiTheme="minorHAnsi" w:hAnsiTheme="minorHAnsi" w:cstheme="minorHAnsi"/>
          <w:b/>
        </w:rPr>
      </w:pPr>
      <w:r w:rsidRPr="00871D7C">
        <w:rPr>
          <w:rFonts w:asciiTheme="minorHAnsi" w:hAnsiTheme="minorHAnsi" w:cstheme="minorHAnsi"/>
        </w:rPr>
        <w:t xml:space="preserve"> </w:t>
      </w:r>
    </w:p>
    <w:sectPr w:rsidR="0001742B" w:rsidRPr="00871D7C" w:rsidSect="00357D84">
      <w:headerReference w:type="default" r:id="rId8"/>
      <w:footerReference w:type="default" r:id="rId9"/>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C4AA" w14:textId="77777777" w:rsidR="00762961" w:rsidRDefault="00762961">
      <w:r>
        <w:separator/>
      </w:r>
    </w:p>
  </w:endnote>
  <w:endnote w:type="continuationSeparator" w:id="0">
    <w:p w14:paraId="000915E6" w14:textId="77777777" w:rsidR="00762961" w:rsidRDefault="0076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3C47" w14:textId="77777777" w:rsidR="00E7449F" w:rsidRDefault="00E7449F">
    <w:pPr>
      <w:pStyle w:val="Footer"/>
      <w:jc w:val="center"/>
    </w:pPr>
    <w:r>
      <w:t xml:space="preserve">Page </w:t>
    </w:r>
    <w:r w:rsidR="00346227">
      <w:rPr>
        <w:b/>
        <w:bCs/>
      </w:rPr>
      <w:fldChar w:fldCharType="begin"/>
    </w:r>
    <w:r>
      <w:rPr>
        <w:b/>
        <w:bCs/>
      </w:rPr>
      <w:instrText xml:space="preserve"> PAGE </w:instrText>
    </w:r>
    <w:r w:rsidR="00346227">
      <w:rPr>
        <w:b/>
        <w:bCs/>
      </w:rPr>
      <w:fldChar w:fldCharType="separate"/>
    </w:r>
    <w:r w:rsidR="00D0667D">
      <w:rPr>
        <w:b/>
        <w:bCs/>
        <w:noProof/>
      </w:rPr>
      <w:t>1</w:t>
    </w:r>
    <w:r w:rsidR="00346227">
      <w:rPr>
        <w:b/>
        <w:bCs/>
      </w:rPr>
      <w:fldChar w:fldCharType="end"/>
    </w:r>
    <w:r>
      <w:t xml:space="preserve"> of </w:t>
    </w:r>
    <w:r w:rsidR="00346227">
      <w:rPr>
        <w:b/>
        <w:bCs/>
      </w:rPr>
      <w:fldChar w:fldCharType="begin"/>
    </w:r>
    <w:r>
      <w:rPr>
        <w:b/>
        <w:bCs/>
      </w:rPr>
      <w:instrText xml:space="preserve"> NUMPAGES  </w:instrText>
    </w:r>
    <w:r w:rsidR="00346227">
      <w:rPr>
        <w:b/>
        <w:bCs/>
      </w:rPr>
      <w:fldChar w:fldCharType="separate"/>
    </w:r>
    <w:r w:rsidR="00D0667D">
      <w:rPr>
        <w:b/>
        <w:bCs/>
        <w:noProof/>
      </w:rPr>
      <w:t>6</w:t>
    </w:r>
    <w:r w:rsidR="00346227">
      <w:rPr>
        <w:b/>
        <w:bCs/>
      </w:rPr>
      <w:fldChar w:fldCharType="end"/>
    </w:r>
  </w:p>
  <w:p w14:paraId="1F03242C" w14:textId="77777777" w:rsidR="00E7449F" w:rsidRDefault="00E7449F">
    <w:pPr>
      <w:pStyle w:val="Footer"/>
    </w:pPr>
  </w:p>
  <w:p w14:paraId="568F5E2F" w14:textId="77777777" w:rsidR="0059111D" w:rsidRDefault="00591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6D8D8" w14:textId="77777777" w:rsidR="00762961" w:rsidRDefault="00762961">
      <w:r>
        <w:separator/>
      </w:r>
    </w:p>
  </w:footnote>
  <w:footnote w:type="continuationSeparator" w:id="0">
    <w:p w14:paraId="5CBB817F" w14:textId="77777777" w:rsidR="00762961" w:rsidRDefault="0076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3757" w14:textId="77777777" w:rsidR="007740A9" w:rsidRDefault="007740A9" w:rsidP="007740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338"/>
    <w:multiLevelType w:val="hybridMultilevel"/>
    <w:tmpl w:val="1CD0E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3D5358"/>
    <w:multiLevelType w:val="hybridMultilevel"/>
    <w:tmpl w:val="8E32BE3E"/>
    <w:lvl w:ilvl="0" w:tplc="113C72E0">
      <w:start w:val="1"/>
      <w:numFmt w:val="decimal"/>
      <w:pStyle w:val="BodyText2"/>
      <w:lvlText w:val="%1."/>
      <w:lvlJc w:val="left"/>
      <w:pPr>
        <w:tabs>
          <w:tab w:val="num" w:pos="0"/>
        </w:tabs>
        <w:ind w:left="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25602"/>
    <w:multiLevelType w:val="hybridMultilevel"/>
    <w:tmpl w:val="B88C8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6B03C1"/>
    <w:multiLevelType w:val="hybridMultilevel"/>
    <w:tmpl w:val="4918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D2BA1"/>
    <w:multiLevelType w:val="multilevel"/>
    <w:tmpl w:val="3960706C"/>
    <w:lvl w:ilvl="0">
      <w:start w:val="3"/>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04C29E5"/>
    <w:multiLevelType w:val="hybridMultilevel"/>
    <w:tmpl w:val="E78EBCCE"/>
    <w:lvl w:ilvl="0" w:tplc="4FF84B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214A9"/>
    <w:multiLevelType w:val="hybridMultilevel"/>
    <w:tmpl w:val="74BE3904"/>
    <w:lvl w:ilvl="0" w:tplc="4FF84B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9D5159"/>
    <w:multiLevelType w:val="hybridMultilevel"/>
    <w:tmpl w:val="1F30CB54"/>
    <w:lvl w:ilvl="0" w:tplc="FF2AA2EC">
      <w:start w:val="4"/>
      <w:numFmt w:val="bullet"/>
      <w:lvlText w:val="-"/>
      <w:lvlJc w:val="left"/>
      <w:pPr>
        <w:ind w:left="1440" w:hanging="360"/>
      </w:pPr>
      <w:rPr>
        <w:rFonts w:ascii="Arial" w:eastAsia="Times New Roman" w:hAnsi="Arial" w:cs="Aria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7757E72"/>
    <w:multiLevelType w:val="hybridMultilevel"/>
    <w:tmpl w:val="77160D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E01FAE"/>
    <w:multiLevelType w:val="hybridMultilevel"/>
    <w:tmpl w:val="A216A6D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357B629E"/>
    <w:multiLevelType w:val="hybridMultilevel"/>
    <w:tmpl w:val="4BA4234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359F4C74"/>
    <w:multiLevelType w:val="hybridMultilevel"/>
    <w:tmpl w:val="8B4E9E30"/>
    <w:lvl w:ilvl="0" w:tplc="CED2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51830"/>
    <w:multiLevelType w:val="multilevel"/>
    <w:tmpl w:val="D14A7D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187903"/>
    <w:multiLevelType w:val="hybridMultilevel"/>
    <w:tmpl w:val="DFF6A0E8"/>
    <w:lvl w:ilvl="0" w:tplc="FF2AA2EC">
      <w:start w:val="4"/>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4" w15:restartNumberingAfterBreak="0">
    <w:nsid w:val="43B95B16"/>
    <w:multiLevelType w:val="multilevel"/>
    <w:tmpl w:val="D14A7D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BE2122"/>
    <w:multiLevelType w:val="hybridMultilevel"/>
    <w:tmpl w:val="8314092C"/>
    <w:lvl w:ilvl="0" w:tplc="4FF84B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875C15"/>
    <w:multiLevelType w:val="hybridMultilevel"/>
    <w:tmpl w:val="D4404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9F251A"/>
    <w:multiLevelType w:val="hybridMultilevel"/>
    <w:tmpl w:val="41C46B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BFC4ECD"/>
    <w:multiLevelType w:val="hybridMultilevel"/>
    <w:tmpl w:val="A5F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04B42"/>
    <w:multiLevelType w:val="hybridMultilevel"/>
    <w:tmpl w:val="BA0276D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5EE5536"/>
    <w:multiLevelType w:val="multilevel"/>
    <w:tmpl w:val="A89E42BC"/>
    <w:lvl w:ilvl="0">
      <w:start w:val="4"/>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AC1BBB"/>
    <w:multiLevelType w:val="hybridMultilevel"/>
    <w:tmpl w:val="B1FC9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6376D5"/>
    <w:multiLevelType w:val="hybridMultilevel"/>
    <w:tmpl w:val="44024F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34B63"/>
    <w:multiLevelType w:val="hybridMultilevel"/>
    <w:tmpl w:val="C1E60938"/>
    <w:lvl w:ilvl="0" w:tplc="CED20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2B02C0"/>
    <w:multiLevelType w:val="hybridMultilevel"/>
    <w:tmpl w:val="404CF6C0"/>
    <w:lvl w:ilvl="0" w:tplc="FF2AA2EC">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9C739F"/>
    <w:multiLevelType w:val="hybridMultilevel"/>
    <w:tmpl w:val="EABE2574"/>
    <w:lvl w:ilvl="0" w:tplc="CED20A4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45D02"/>
    <w:multiLevelType w:val="hybridMultilevel"/>
    <w:tmpl w:val="DD6C3884"/>
    <w:lvl w:ilvl="0" w:tplc="FF2AA2E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82737"/>
    <w:multiLevelType w:val="hybridMultilevel"/>
    <w:tmpl w:val="3B16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26986"/>
    <w:multiLevelType w:val="hybridMultilevel"/>
    <w:tmpl w:val="2A56B3F6"/>
    <w:lvl w:ilvl="0" w:tplc="4FF8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9202D2"/>
    <w:multiLevelType w:val="hybridMultilevel"/>
    <w:tmpl w:val="AE160ACE"/>
    <w:lvl w:ilvl="0" w:tplc="FA6EDFE2">
      <w:start w:val="1"/>
      <w:numFmt w:val="bullet"/>
      <w:lvlText w:val="•"/>
      <w:lvlJc w:val="left"/>
      <w:pPr>
        <w:tabs>
          <w:tab w:val="num" w:pos="720"/>
        </w:tabs>
        <w:ind w:left="720" w:hanging="360"/>
      </w:pPr>
      <w:rPr>
        <w:rFonts w:ascii="Arial" w:hAnsi="Arial" w:hint="default"/>
      </w:rPr>
    </w:lvl>
    <w:lvl w:ilvl="1" w:tplc="8E027DE8" w:tentative="1">
      <w:start w:val="1"/>
      <w:numFmt w:val="bullet"/>
      <w:lvlText w:val="•"/>
      <w:lvlJc w:val="left"/>
      <w:pPr>
        <w:tabs>
          <w:tab w:val="num" w:pos="1440"/>
        </w:tabs>
        <w:ind w:left="1440" w:hanging="360"/>
      </w:pPr>
      <w:rPr>
        <w:rFonts w:ascii="Arial" w:hAnsi="Arial" w:hint="default"/>
      </w:rPr>
    </w:lvl>
    <w:lvl w:ilvl="2" w:tplc="939ADF20" w:tentative="1">
      <w:start w:val="1"/>
      <w:numFmt w:val="bullet"/>
      <w:lvlText w:val="•"/>
      <w:lvlJc w:val="left"/>
      <w:pPr>
        <w:tabs>
          <w:tab w:val="num" w:pos="2160"/>
        </w:tabs>
        <w:ind w:left="2160" w:hanging="360"/>
      </w:pPr>
      <w:rPr>
        <w:rFonts w:ascii="Arial" w:hAnsi="Arial" w:hint="default"/>
      </w:rPr>
    </w:lvl>
    <w:lvl w:ilvl="3" w:tplc="6CEAD764" w:tentative="1">
      <w:start w:val="1"/>
      <w:numFmt w:val="bullet"/>
      <w:lvlText w:val="•"/>
      <w:lvlJc w:val="left"/>
      <w:pPr>
        <w:tabs>
          <w:tab w:val="num" w:pos="2880"/>
        </w:tabs>
        <w:ind w:left="2880" w:hanging="360"/>
      </w:pPr>
      <w:rPr>
        <w:rFonts w:ascii="Arial" w:hAnsi="Arial" w:hint="default"/>
      </w:rPr>
    </w:lvl>
    <w:lvl w:ilvl="4" w:tplc="AAE46D90" w:tentative="1">
      <w:start w:val="1"/>
      <w:numFmt w:val="bullet"/>
      <w:lvlText w:val="•"/>
      <w:lvlJc w:val="left"/>
      <w:pPr>
        <w:tabs>
          <w:tab w:val="num" w:pos="3600"/>
        </w:tabs>
        <w:ind w:left="3600" w:hanging="360"/>
      </w:pPr>
      <w:rPr>
        <w:rFonts w:ascii="Arial" w:hAnsi="Arial" w:hint="default"/>
      </w:rPr>
    </w:lvl>
    <w:lvl w:ilvl="5" w:tplc="AE6627AC" w:tentative="1">
      <w:start w:val="1"/>
      <w:numFmt w:val="bullet"/>
      <w:lvlText w:val="•"/>
      <w:lvlJc w:val="left"/>
      <w:pPr>
        <w:tabs>
          <w:tab w:val="num" w:pos="4320"/>
        </w:tabs>
        <w:ind w:left="4320" w:hanging="360"/>
      </w:pPr>
      <w:rPr>
        <w:rFonts w:ascii="Arial" w:hAnsi="Arial" w:hint="default"/>
      </w:rPr>
    </w:lvl>
    <w:lvl w:ilvl="6" w:tplc="52724FC4" w:tentative="1">
      <w:start w:val="1"/>
      <w:numFmt w:val="bullet"/>
      <w:lvlText w:val="•"/>
      <w:lvlJc w:val="left"/>
      <w:pPr>
        <w:tabs>
          <w:tab w:val="num" w:pos="5040"/>
        </w:tabs>
        <w:ind w:left="5040" w:hanging="360"/>
      </w:pPr>
      <w:rPr>
        <w:rFonts w:ascii="Arial" w:hAnsi="Arial" w:hint="default"/>
      </w:rPr>
    </w:lvl>
    <w:lvl w:ilvl="7" w:tplc="8AD44AC8" w:tentative="1">
      <w:start w:val="1"/>
      <w:numFmt w:val="bullet"/>
      <w:lvlText w:val="•"/>
      <w:lvlJc w:val="left"/>
      <w:pPr>
        <w:tabs>
          <w:tab w:val="num" w:pos="5760"/>
        </w:tabs>
        <w:ind w:left="5760" w:hanging="360"/>
      </w:pPr>
      <w:rPr>
        <w:rFonts w:ascii="Arial" w:hAnsi="Arial" w:hint="default"/>
      </w:rPr>
    </w:lvl>
    <w:lvl w:ilvl="8" w:tplc="52C4A70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4E488E"/>
    <w:multiLevelType w:val="hybridMultilevel"/>
    <w:tmpl w:val="7D9AE4A8"/>
    <w:lvl w:ilvl="0" w:tplc="AE72F352">
      <w:start w:val="1"/>
      <w:numFmt w:val="bullet"/>
      <w:lvlText w:val="•"/>
      <w:lvlJc w:val="left"/>
      <w:pPr>
        <w:tabs>
          <w:tab w:val="num" w:pos="720"/>
        </w:tabs>
        <w:ind w:left="720" w:hanging="360"/>
      </w:pPr>
      <w:rPr>
        <w:rFonts w:ascii="Arial" w:hAnsi="Arial" w:hint="default"/>
      </w:rPr>
    </w:lvl>
    <w:lvl w:ilvl="1" w:tplc="327C37CA" w:tentative="1">
      <w:start w:val="1"/>
      <w:numFmt w:val="bullet"/>
      <w:lvlText w:val="•"/>
      <w:lvlJc w:val="left"/>
      <w:pPr>
        <w:tabs>
          <w:tab w:val="num" w:pos="1440"/>
        </w:tabs>
        <w:ind w:left="1440" w:hanging="360"/>
      </w:pPr>
      <w:rPr>
        <w:rFonts w:ascii="Arial" w:hAnsi="Arial" w:hint="default"/>
      </w:rPr>
    </w:lvl>
    <w:lvl w:ilvl="2" w:tplc="A312625E" w:tentative="1">
      <w:start w:val="1"/>
      <w:numFmt w:val="bullet"/>
      <w:lvlText w:val="•"/>
      <w:lvlJc w:val="left"/>
      <w:pPr>
        <w:tabs>
          <w:tab w:val="num" w:pos="2160"/>
        </w:tabs>
        <w:ind w:left="2160" w:hanging="360"/>
      </w:pPr>
      <w:rPr>
        <w:rFonts w:ascii="Arial" w:hAnsi="Arial" w:hint="default"/>
      </w:rPr>
    </w:lvl>
    <w:lvl w:ilvl="3" w:tplc="0B30A45C" w:tentative="1">
      <w:start w:val="1"/>
      <w:numFmt w:val="bullet"/>
      <w:lvlText w:val="•"/>
      <w:lvlJc w:val="left"/>
      <w:pPr>
        <w:tabs>
          <w:tab w:val="num" w:pos="2880"/>
        </w:tabs>
        <w:ind w:left="2880" w:hanging="360"/>
      </w:pPr>
      <w:rPr>
        <w:rFonts w:ascii="Arial" w:hAnsi="Arial" w:hint="default"/>
      </w:rPr>
    </w:lvl>
    <w:lvl w:ilvl="4" w:tplc="E73C8C80" w:tentative="1">
      <w:start w:val="1"/>
      <w:numFmt w:val="bullet"/>
      <w:lvlText w:val="•"/>
      <w:lvlJc w:val="left"/>
      <w:pPr>
        <w:tabs>
          <w:tab w:val="num" w:pos="3600"/>
        </w:tabs>
        <w:ind w:left="3600" w:hanging="360"/>
      </w:pPr>
      <w:rPr>
        <w:rFonts w:ascii="Arial" w:hAnsi="Arial" w:hint="default"/>
      </w:rPr>
    </w:lvl>
    <w:lvl w:ilvl="5" w:tplc="9F26E448" w:tentative="1">
      <w:start w:val="1"/>
      <w:numFmt w:val="bullet"/>
      <w:lvlText w:val="•"/>
      <w:lvlJc w:val="left"/>
      <w:pPr>
        <w:tabs>
          <w:tab w:val="num" w:pos="4320"/>
        </w:tabs>
        <w:ind w:left="4320" w:hanging="360"/>
      </w:pPr>
      <w:rPr>
        <w:rFonts w:ascii="Arial" w:hAnsi="Arial" w:hint="default"/>
      </w:rPr>
    </w:lvl>
    <w:lvl w:ilvl="6" w:tplc="26DE68F6" w:tentative="1">
      <w:start w:val="1"/>
      <w:numFmt w:val="bullet"/>
      <w:lvlText w:val="•"/>
      <w:lvlJc w:val="left"/>
      <w:pPr>
        <w:tabs>
          <w:tab w:val="num" w:pos="5040"/>
        </w:tabs>
        <w:ind w:left="5040" w:hanging="360"/>
      </w:pPr>
      <w:rPr>
        <w:rFonts w:ascii="Arial" w:hAnsi="Arial" w:hint="default"/>
      </w:rPr>
    </w:lvl>
    <w:lvl w:ilvl="7" w:tplc="12405F2A" w:tentative="1">
      <w:start w:val="1"/>
      <w:numFmt w:val="bullet"/>
      <w:lvlText w:val="•"/>
      <w:lvlJc w:val="left"/>
      <w:pPr>
        <w:tabs>
          <w:tab w:val="num" w:pos="5760"/>
        </w:tabs>
        <w:ind w:left="5760" w:hanging="360"/>
      </w:pPr>
      <w:rPr>
        <w:rFonts w:ascii="Arial" w:hAnsi="Arial" w:hint="default"/>
      </w:rPr>
    </w:lvl>
    <w:lvl w:ilvl="8" w:tplc="21BC95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A7211E"/>
    <w:multiLevelType w:val="multilevel"/>
    <w:tmpl w:val="D14A7D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25905D4"/>
    <w:multiLevelType w:val="hybridMultilevel"/>
    <w:tmpl w:val="B11C2250"/>
    <w:lvl w:ilvl="0" w:tplc="FF2AA2EC">
      <w:start w:val="4"/>
      <w:numFmt w:val="bullet"/>
      <w:lvlText w:val="-"/>
      <w:lvlJc w:val="left"/>
      <w:pPr>
        <w:ind w:left="72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375E9B"/>
    <w:multiLevelType w:val="hybridMultilevel"/>
    <w:tmpl w:val="5FC8F73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4B05FF"/>
    <w:multiLevelType w:val="hybridMultilevel"/>
    <w:tmpl w:val="C3C01A46"/>
    <w:lvl w:ilvl="0" w:tplc="FF2AA2EC">
      <w:start w:val="4"/>
      <w:numFmt w:val="bullet"/>
      <w:lvlText w:val="-"/>
      <w:lvlJc w:val="left"/>
      <w:pPr>
        <w:ind w:left="1499" w:hanging="360"/>
      </w:pPr>
      <w:rPr>
        <w:rFonts w:ascii="Arial" w:eastAsia="Times New Roman" w:hAnsi="Arial" w:cs="Aria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35" w15:restartNumberingAfterBreak="0">
    <w:nsid w:val="7A572D87"/>
    <w:multiLevelType w:val="multilevel"/>
    <w:tmpl w:val="D14A7DCE"/>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1415E1"/>
    <w:multiLevelType w:val="hybridMultilevel"/>
    <w:tmpl w:val="A94444A6"/>
    <w:lvl w:ilvl="0" w:tplc="02B682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27"/>
  </w:num>
  <w:num w:numId="4">
    <w:abstractNumId w:val="21"/>
  </w:num>
  <w:num w:numId="5">
    <w:abstractNumId w:val="3"/>
  </w:num>
  <w:num w:numId="6">
    <w:abstractNumId w:val="14"/>
  </w:num>
  <w:num w:numId="7">
    <w:abstractNumId w:val="34"/>
  </w:num>
  <w:num w:numId="8">
    <w:abstractNumId w:val="13"/>
  </w:num>
  <w:num w:numId="9">
    <w:abstractNumId w:val="30"/>
  </w:num>
  <w:num w:numId="10">
    <w:abstractNumId w:val="29"/>
  </w:num>
  <w:num w:numId="11">
    <w:abstractNumId w:val="10"/>
  </w:num>
  <w:num w:numId="12">
    <w:abstractNumId w:val="17"/>
  </w:num>
  <w:num w:numId="13">
    <w:abstractNumId w:val="16"/>
  </w:num>
  <w:num w:numId="14">
    <w:abstractNumId w:val="20"/>
  </w:num>
  <w:num w:numId="15">
    <w:abstractNumId w:val="22"/>
  </w:num>
  <w:num w:numId="16">
    <w:abstractNumId w:val="26"/>
  </w:num>
  <w:num w:numId="17">
    <w:abstractNumId w:val="35"/>
  </w:num>
  <w:num w:numId="18">
    <w:abstractNumId w:val="31"/>
  </w:num>
  <w:num w:numId="19">
    <w:abstractNumId w:val="12"/>
  </w:num>
  <w:num w:numId="20">
    <w:abstractNumId w:val="4"/>
  </w:num>
  <w:num w:numId="21">
    <w:abstractNumId w:val="23"/>
  </w:num>
  <w:num w:numId="22">
    <w:abstractNumId w:val="36"/>
  </w:num>
  <w:num w:numId="23">
    <w:abstractNumId w:val="7"/>
  </w:num>
  <w:num w:numId="24">
    <w:abstractNumId w:val="32"/>
  </w:num>
  <w:num w:numId="25">
    <w:abstractNumId w:val="33"/>
  </w:num>
  <w:num w:numId="26">
    <w:abstractNumId w:val="24"/>
  </w:num>
  <w:num w:numId="27">
    <w:abstractNumId w:val="25"/>
  </w:num>
  <w:num w:numId="28">
    <w:abstractNumId w:val="11"/>
  </w:num>
  <w:num w:numId="29">
    <w:abstractNumId w:val="15"/>
  </w:num>
  <w:num w:numId="30">
    <w:abstractNumId w:val="6"/>
  </w:num>
  <w:num w:numId="31">
    <w:abstractNumId w:val="5"/>
  </w:num>
  <w:num w:numId="32">
    <w:abstractNumId w:val="28"/>
  </w:num>
  <w:num w:numId="33">
    <w:abstractNumId w:val="0"/>
  </w:num>
  <w:num w:numId="34">
    <w:abstractNumId w:val="2"/>
  </w:num>
  <w:num w:numId="35">
    <w:abstractNumId w:val="8"/>
  </w:num>
  <w:num w:numId="36">
    <w:abstractNumId w:val="19"/>
  </w:num>
  <w:num w:numId="3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0D"/>
    <w:rsid w:val="000065F9"/>
    <w:rsid w:val="00007AC5"/>
    <w:rsid w:val="0001561D"/>
    <w:rsid w:val="0001562D"/>
    <w:rsid w:val="0001742B"/>
    <w:rsid w:val="00022A05"/>
    <w:rsid w:val="00025467"/>
    <w:rsid w:val="00033A4E"/>
    <w:rsid w:val="00033B85"/>
    <w:rsid w:val="00034C4B"/>
    <w:rsid w:val="000504C9"/>
    <w:rsid w:val="000505B9"/>
    <w:rsid w:val="00054424"/>
    <w:rsid w:val="00064E99"/>
    <w:rsid w:val="00066431"/>
    <w:rsid w:val="00074E70"/>
    <w:rsid w:val="000821F2"/>
    <w:rsid w:val="00091E96"/>
    <w:rsid w:val="00097670"/>
    <w:rsid w:val="000A43D7"/>
    <w:rsid w:val="000A484C"/>
    <w:rsid w:val="000B736C"/>
    <w:rsid w:val="000C2F2D"/>
    <w:rsid w:val="000E793E"/>
    <w:rsid w:val="000F15FA"/>
    <w:rsid w:val="000F2853"/>
    <w:rsid w:val="00107E76"/>
    <w:rsid w:val="00110568"/>
    <w:rsid w:val="0011446E"/>
    <w:rsid w:val="0011776E"/>
    <w:rsid w:val="0012023F"/>
    <w:rsid w:val="00124CE8"/>
    <w:rsid w:val="00125D73"/>
    <w:rsid w:val="00127FFC"/>
    <w:rsid w:val="00131ED7"/>
    <w:rsid w:val="00135174"/>
    <w:rsid w:val="00140B0D"/>
    <w:rsid w:val="001449D7"/>
    <w:rsid w:val="00152717"/>
    <w:rsid w:val="00154AE9"/>
    <w:rsid w:val="0015525D"/>
    <w:rsid w:val="00164DF7"/>
    <w:rsid w:val="001663CA"/>
    <w:rsid w:val="00167551"/>
    <w:rsid w:val="00167E21"/>
    <w:rsid w:val="0018295B"/>
    <w:rsid w:val="00184A9E"/>
    <w:rsid w:val="0019102C"/>
    <w:rsid w:val="0019365C"/>
    <w:rsid w:val="001A46A5"/>
    <w:rsid w:val="001A4CBB"/>
    <w:rsid w:val="001B0C22"/>
    <w:rsid w:val="001C3713"/>
    <w:rsid w:val="001C3A17"/>
    <w:rsid w:val="001C50C6"/>
    <w:rsid w:val="001C7B14"/>
    <w:rsid w:val="001D2AEB"/>
    <w:rsid w:val="001D6CEC"/>
    <w:rsid w:val="001E039A"/>
    <w:rsid w:val="001E0A71"/>
    <w:rsid w:val="001F239E"/>
    <w:rsid w:val="001F366D"/>
    <w:rsid w:val="001F6EC6"/>
    <w:rsid w:val="00204AD2"/>
    <w:rsid w:val="00204BD3"/>
    <w:rsid w:val="00205843"/>
    <w:rsid w:val="00217A06"/>
    <w:rsid w:val="00221898"/>
    <w:rsid w:val="00222E0A"/>
    <w:rsid w:val="002356BC"/>
    <w:rsid w:val="002443D2"/>
    <w:rsid w:val="00244911"/>
    <w:rsid w:val="00245202"/>
    <w:rsid w:val="00252C16"/>
    <w:rsid w:val="00254F28"/>
    <w:rsid w:val="0025616D"/>
    <w:rsid w:val="002726F3"/>
    <w:rsid w:val="0027329A"/>
    <w:rsid w:val="00273F96"/>
    <w:rsid w:val="0028526E"/>
    <w:rsid w:val="002900D7"/>
    <w:rsid w:val="00290E89"/>
    <w:rsid w:val="00294F65"/>
    <w:rsid w:val="002971B4"/>
    <w:rsid w:val="0029722A"/>
    <w:rsid w:val="002A498E"/>
    <w:rsid w:val="002A50E5"/>
    <w:rsid w:val="002C069A"/>
    <w:rsid w:val="002C66ED"/>
    <w:rsid w:val="002D59EA"/>
    <w:rsid w:val="002E51DE"/>
    <w:rsid w:val="002E5539"/>
    <w:rsid w:val="002F3009"/>
    <w:rsid w:val="00307FA3"/>
    <w:rsid w:val="003224E9"/>
    <w:rsid w:val="00322DE3"/>
    <w:rsid w:val="00324823"/>
    <w:rsid w:val="00327AA6"/>
    <w:rsid w:val="003356EA"/>
    <w:rsid w:val="00336941"/>
    <w:rsid w:val="00341011"/>
    <w:rsid w:val="0034521E"/>
    <w:rsid w:val="00345DF5"/>
    <w:rsid w:val="00346227"/>
    <w:rsid w:val="003543D4"/>
    <w:rsid w:val="00357D84"/>
    <w:rsid w:val="0036446A"/>
    <w:rsid w:val="00366BF8"/>
    <w:rsid w:val="00367278"/>
    <w:rsid w:val="0037432A"/>
    <w:rsid w:val="0037724E"/>
    <w:rsid w:val="00380718"/>
    <w:rsid w:val="00380EBC"/>
    <w:rsid w:val="00382E88"/>
    <w:rsid w:val="0038705A"/>
    <w:rsid w:val="003A3413"/>
    <w:rsid w:val="003A39B6"/>
    <w:rsid w:val="003B7632"/>
    <w:rsid w:val="003C0679"/>
    <w:rsid w:val="003C0C44"/>
    <w:rsid w:val="003C1BEF"/>
    <w:rsid w:val="003C485A"/>
    <w:rsid w:val="003C7984"/>
    <w:rsid w:val="003D1F8B"/>
    <w:rsid w:val="003D2126"/>
    <w:rsid w:val="003D2347"/>
    <w:rsid w:val="003D6F4F"/>
    <w:rsid w:val="003F779D"/>
    <w:rsid w:val="00405639"/>
    <w:rsid w:val="00407CA4"/>
    <w:rsid w:val="004216FF"/>
    <w:rsid w:val="00421CF5"/>
    <w:rsid w:val="004263B2"/>
    <w:rsid w:val="004269EF"/>
    <w:rsid w:val="00433466"/>
    <w:rsid w:val="00433E24"/>
    <w:rsid w:val="00436E40"/>
    <w:rsid w:val="00437922"/>
    <w:rsid w:val="0044594D"/>
    <w:rsid w:val="00450713"/>
    <w:rsid w:val="004605F6"/>
    <w:rsid w:val="00461B4A"/>
    <w:rsid w:val="00470160"/>
    <w:rsid w:val="00476680"/>
    <w:rsid w:val="00483D74"/>
    <w:rsid w:val="00491DD5"/>
    <w:rsid w:val="00496116"/>
    <w:rsid w:val="004A2B1D"/>
    <w:rsid w:val="004A32C1"/>
    <w:rsid w:val="004A44C2"/>
    <w:rsid w:val="004A4A6F"/>
    <w:rsid w:val="004B5B0C"/>
    <w:rsid w:val="004B66DA"/>
    <w:rsid w:val="004C4FE6"/>
    <w:rsid w:val="004D1CAB"/>
    <w:rsid w:val="004D4D03"/>
    <w:rsid w:val="004D4D9D"/>
    <w:rsid w:val="004E7CE9"/>
    <w:rsid w:val="004F0679"/>
    <w:rsid w:val="004F1259"/>
    <w:rsid w:val="004F5B9B"/>
    <w:rsid w:val="004F63EC"/>
    <w:rsid w:val="00505749"/>
    <w:rsid w:val="0051023E"/>
    <w:rsid w:val="00521D05"/>
    <w:rsid w:val="00524096"/>
    <w:rsid w:val="00531EBC"/>
    <w:rsid w:val="00533238"/>
    <w:rsid w:val="00547E4A"/>
    <w:rsid w:val="005529E2"/>
    <w:rsid w:val="0056163D"/>
    <w:rsid w:val="00563689"/>
    <w:rsid w:val="00564877"/>
    <w:rsid w:val="005673F8"/>
    <w:rsid w:val="00570AF6"/>
    <w:rsid w:val="00571DF6"/>
    <w:rsid w:val="00581E6A"/>
    <w:rsid w:val="0059111D"/>
    <w:rsid w:val="00597375"/>
    <w:rsid w:val="005A65EA"/>
    <w:rsid w:val="005A6B94"/>
    <w:rsid w:val="005A79F6"/>
    <w:rsid w:val="005B1263"/>
    <w:rsid w:val="005B3D75"/>
    <w:rsid w:val="005B4979"/>
    <w:rsid w:val="005C4C37"/>
    <w:rsid w:val="005C79C6"/>
    <w:rsid w:val="005E1C97"/>
    <w:rsid w:val="00614042"/>
    <w:rsid w:val="00621F9C"/>
    <w:rsid w:val="00622B70"/>
    <w:rsid w:val="00625DB3"/>
    <w:rsid w:val="00631632"/>
    <w:rsid w:val="00631D04"/>
    <w:rsid w:val="00635100"/>
    <w:rsid w:val="0063626E"/>
    <w:rsid w:val="00636CF6"/>
    <w:rsid w:val="00642296"/>
    <w:rsid w:val="00642D91"/>
    <w:rsid w:val="006430D1"/>
    <w:rsid w:val="00645EAD"/>
    <w:rsid w:val="00652114"/>
    <w:rsid w:val="006563A2"/>
    <w:rsid w:val="006667C2"/>
    <w:rsid w:val="0067573C"/>
    <w:rsid w:val="00690D47"/>
    <w:rsid w:val="006917E2"/>
    <w:rsid w:val="00691CB6"/>
    <w:rsid w:val="00693CE5"/>
    <w:rsid w:val="006A155A"/>
    <w:rsid w:val="006A530D"/>
    <w:rsid w:val="006B53B1"/>
    <w:rsid w:val="006B6815"/>
    <w:rsid w:val="006D5007"/>
    <w:rsid w:val="006D7181"/>
    <w:rsid w:val="006E1CA5"/>
    <w:rsid w:val="006E3DD3"/>
    <w:rsid w:val="006E6E78"/>
    <w:rsid w:val="006E7142"/>
    <w:rsid w:val="006F0B3F"/>
    <w:rsid w:val="006F3AA6"/>
    <w:rsid w:val="00702DFF"/>
    <w:rsid w:val="007077D4"/>
    <w:rsid w:val="00710E84"/>
    <w:rsid w:val="00711318"/>
    <w:rsid w:val="00716A59"/>
    <w:rsid w:val="0072313C"/>
    <w:rsid w:val="00723EAC"/>
    <w:rsid w:val="00727944"/>
    <w:rsid w:val="00734617"/>
    <w:rsid w:val="0073750D"/>
    <w:rsid w:val="00737787"/>
    <w:rsid w:val="0074034B"/>
    <w:rsid w:val="007550AB"/>
    <w:rsid w:val="00762961"/>
    <w:rsid w:val="0076437E"/>
    <w:rsid w:val="007740A9"/>
    <w:rsid w:val="007837BF"/>
    <w:rsid w:val="00794143"/>
    <w:rsid w:val="007949F2"/>
    <w:rsid w:val="00797653"/>
    <w:rsid w:val="007A68F5"/>
    <w:rsid w:val="007A7D3C"/>
    <w:rsid w:val="007A7FE4"/>
    <w:rsid w:val="007B0724"/>
    <w:rsid w:val="007C227B"/>
    <w:rsid w:val="007C64A0"/>
    <w:rsid w:val="007C79A1"/>
    <w:rsid w:val="007D0CB4"/>
    <w:rsid w:val="007D37B7"/>
    <w:rsid w:val="007D4785"/>
    <w:rsid w:val="007D49A6"/>
    <w:rsid w:val="007D7F53"/>
    <w:rsid w:val="007E2CF5"/>
    <w:rsid w:val="007E4B81"/>
    <w:rsid w:val="007F4DB5"/>
    <w:rsid w:val="00801489"/>
    <w:rsid w:val="008017E9"/>
    <w:rsid w:val="0082059D"/>
    <w:rsid w:val="00822B5D"/>
    <w:rsid w:val="00827084"/>
    <w:rsid w:val="008329A2"/>
    <w:rsid w:val="0083714D"/>
    <w:rsid w:val="00837936"/>
    <w:rsid w:val="008642AB"/>
    <w:rsid w:val="00871D7C"/>
    <w:rsid w:val="008723CA"/>
    <w:rsid w:val="008758EA"/>
    <w:rsid w:val="008776A7"/>
    <w:rsid w:val="008821B2"/>
    <w:rsid w:val="00882E33"/>
    <w:rsid w:val="008917BD"/>
    <w:rsid w:val="00893B15"/>
    <w:rsid w:val="00897FDC"/>
    <w:rsid w:val="008A27D9"/>
    <w:rsid w:val="008A3810"/>
    <w:rsid w:val="008A796A"/>
    <w:rsid w:val="008B0469"/>
    <w:rsid w:val="008C2018"/>
    <w:rsid w:val="008C4838"/>
    <w:rsid w:val="008C50C0"/>
    <w:rsid w:val="008C6E6F"/>
    <w:rsid w:val="008C7B36"/>
    <w:rsid w:val="008C7F8D"/>
    <w:rsid w:val="008D183E"/>
    <w:rsid w:val="008E0411"/>
    <w:rsid w:val="008E062A"/>
    <w:rsid w:val="008E23E0"/>
    <w:rsid w:val="008F1851"/>
    <w:rsid w:val="008F36AD"/>
    <w:rsid w:val="0090296F"/>
    <w:rsid w:val="00905281"/>
    <w:rsid w:val="00910DBB"/>
    <w:rsid w:val="00917F64"/>
    <w:rsid w:val="00935EE3"/>
    <w:rsid w:val="00942758"/>
    <w:rsid w:val="009511E5"/>
    <w:rsid w:val="00951415"/>
    <w:rsid w:val="00952F6E"/>
    <w:rsid w:val="00953492"/>
    <w:rsid w:val="00966FCC"/>
    <w:rsid w:val="0097059C"/>
    <w:rsid w:val="0097411C"/>
    <w:rsid w:val="009819CC"/>
    <w:rsid w:val="009820C2"/>
    <w:rsid w:val="00982F9F"/>
    <w:rsid w:val="00996E17"/>
    <w:rsid w:val="009976E1"/>
    <w:rsid w:val="009A0D32"/>
    <w:rsid w:val="009A7096"/>
    <w:rsid w:val="009A7AE2"/>
    <w:rsid w:val="009B4C22"/>
    <w:rsid w:val="009C4310"/>
    <w:rsid w:val="009C43D6"/>
    <w:rsid w:val="009C7EC6"/>
    <w:rsid w:val="009D6DB3"/>
    <w:rsid w:val="009D742E"/>
    <w:rsid w:val="009E0D06"/>
    <w:rsid w:val="009E59BE"/>
    <w:rsid w:val="009F4188"/>
    <w:rsid w:val="00A04B99"/>
    <w:rsid w:val="00A17406"/>
    <w:rsid w:val="00A22AA2"/>
    <w:rsid w:val="00A22D89"/>
    <w:rsid w:val="00A26478"/>
    <w:rsid w:val="00A339B4"/>
    <w:rsid w:val="00A34FE3"/>
    <w:rsid w:val="00A410E7"/>
    <w:rsid w:val="00A50E86"/>
    <w:rsid w:val="00A525FD"/>
    <w:rsid w:val="00A558E5"/>
    <w:rsid w:val="00A67BF7"/>
    <w:rsid w:val="00A70430"/>
    <w:rsid w:val="00A73007"/>
    <w:rsid w:val="00A76D8C"/>
    <w:rsid w:val="00A824C9"/>
    <w:rsid w:val="00A92009"/>
    <w:rsid w:val="00A92C6A"/>
    <w:rsid w:val="00A9409D"/>
    <w:rsid w:val="00AA191F"/>
    <w:rsid w:val="00AA240C"/>
    <w:rsid w:val="00AA24BA"/>
    <w:rsid w:val="00AB153C"/>
    <w:rsid w:val="00AB496F"/>
    <w:rsid w:val="00AB49BE"/>
    <w:rsid w:val="00AC043B"/>
    <w:rsid w:val="00AD1534"/>
    <w:rsid w:val="00AD267C"/>
    <w:rsid w:val="00AD6ECF"/>
    <w:rsid w:val="00AD6F72"/>
    <w:rsid w:val="00AE108A"/>
    <w:rsid w:val="00AE50C4"/>
    <w:rsid w:val="00AE60E0"/>
    <w:rsid w:val="00AE67DB"/>
    <w:rsid w:val="00AF09AD"/>
    <w:rsid w:val="00AF3917"/>
    <w:rsid w:val="00B012BC"/>
    <w:rsid w:val="00B0574F"/>
    <w:rsid w:val="00B10970"/>
    <w:rsid w:val="00B136CC"/>
    <w:rsid w:val="00B1540A"/>
    <w:rsid w:val="00B1697E"/>
    <w:rsid w:val="00B20057"/>
    <w:rsid w:val="00B31D02"/>
    <w:rsid w:val="00B32556"/>
    <w:rsid w:val="00B3359B"/>
    <w:rsid w:val="00B45272"/>
    <w:rsid w:val="00B57949"/>
    <w:rsid w:val="00B66E1B"/>
    <w:rsid w:val="00B702DE"/>
    <w:rsid w:val="00B71DB6"/>
    <w:rsid w:val="00B74E4C"/>
    <w:rsid w:val="00B77F40"/>
    <w:rsid w:val="00B83D0E"/>
    <w:rsid w:val="00B84BD9"/>
    <w:rsid w:val="00B92163"/>
    <w:rsid w:val="00B93688"/>
    <w:rsid w:val="00BC453E"/>
    <w:rsid w:val="00BC4656"/>
    <w:rsid w:val="00BC58D8"/>
    <w:rsid w:val="00BC5E9A"/>
    <w:rsid w:val="00BC7120"/>
    <w:rsid w:val="00BD44B3"/>
    <w:rsid w:val="00BE0EDE"/>
    <w:rsid w:val="00BE1DB7"/>
    <w:rsid w:val="00BF6D69"/>
    <w:rsid w:val="00C03E42"/>
    <w:rsid w:val="00C14658"/>
    <w:rsid w:val="00C23FF5"/>
    <w:rsid w:val="00C24D5C"/>
    <w:rsid w:val="00C31318"/>
    <w:rsid w:val="00C3282B"/>
    <w:rsid w:val="00C41F58"/>
    <w:rsid w:val="00C44CC5"/>
    <w:rsid w:val="00C5198B"/>
    <w:rsid w:val="00C542D3"/>
    <w:rsid w:val="00C55FE0"/>
    <w:rsid w:val="00C61D41"/>
    <w:rsid w:val="00C62DCF"/>
    <w:rsid w:val="00C63B18"/>
    <w:rsid w:val="00C641AF"/>
    <w:rsid w:val="00C656D5"/>
    <w:rsid w:val="00C65B1E"/>
    <w:rsid w:val="00C66F07"/>
    <w:rsid w:val="00C6783A"/>
    <w:rsid w:val="00C7380E"/>
    <w:rsid w:val="00C837E1"/>
    <w:rsid w:val="00C873EA"/>
    <w:rsid w:val="00C8744B"/>
    <w:rsid w:val="00C9144D"/>
    <w:rsid w:val="00C958DF"/>
    <w:rsid w:val="00C97205"/>
    <w:rsid w:val="00CA3310"/>
    <w:rsid w:val="00CA3B39"/>
    <w:rsid w:val="00CB5531"/>
    <w:rsid w:val="00CB6715"/>
    <w:rsid w:val="00CC5C89"/>
    <w:rsid w:val="00CC7D30"/>
    <w:rsid w:val="00CD1696"/>
    <w:rsid w:val="00CD6B53"/>
    <w:rsid w:val="00CE2CFA"/>
    <w:rsid w:val="00CE5094"/>
    <w:rsid w:val="00CF3CB1"/>
    <w:rsid w:val="00CF42AB"/>
    <w:rsid w:val="00CF5D66"/>
    <w:rsid w:val="00CF6DE1"/>
    <w:rsid w:val="00D00D65"/>
    <w:rsid w:val="00D0257B"/>
    <w:rsid w:val="00D0667D"/>
    <w:rsid w:val="00D11482"/>
    <w:rsid w:val="00D26EAC"/>
    <w:rsid w:val="00D31E00"/>
    <w:rsid w:val="00D33CEE"/>
    <w:rsid w:val="00D54EBD"/>
    <w:rsid w:val="00D571C2"/>
    <w:rsid w:val="00D608F1"/>
    <w:rsid w:val="00D63EAF"/>
    <w:rsid w:val="00D646EC"/>
    <w:rsid w:val="00D649CC"/>
    <w:rsid w:val="00D666C0"/>
    <w:rsid w:val="00D703CE"/>
    <w:rsid w:val="00D74814"/>
    <w:rsid w:val="00D74C94"/>
    <w:rsid w:val="00D91486"/>
    <w:rsid w:val="00DA1296"/>
    <w:rsid w:val="00DA2281"/>
    <w:rsid w:val="00DA4F4F"/>
    <w:rsid w:val="00DA6827"/>
    <w:rsid w:val="00DA6BF8"/>
    <w:rsid w:val="00DB51E2"/>
    <w:rsid w:val="00DB5CDB"/>
    <w:rsid w:val="00DC2D36"/>
    <w:rsid w:val="00DC6DFC"/>
    <w:rsid w:val="00DD6F7B"/>
    <w:rsid w:val="00DE4A81"/>
    <w:rsid w:val="00DE5D7B"/>
    <w:rsid w:val="00DE66F3"/>
    <w:rsid w:val="00DF4959"/>
    <w:rsid w:val="00E00F04"/>
    <w:rsid w:val="00E01C69"/>
    <w:rsid w:val="00E1668C"/>
    <w:rsid w:val="00E25F53"/>
    <w:rsid w:val="00E33798"/>
    <w:rsid w:val="00E343AB"/>
    <w:rsid w:val="00E3586D"/>
    <w:rsid w:val="00E35DBE"/>
    <w:rsid w:val="00E50A1D"/>
    <w:rsid w:val="00E55501"/>
    <w:rsid w:val="00E60521"/>
    <w:rsid w:val="00E61B10"/>
    <w:rsid w:val="00E63B38"/>
    <w:rsid w:val="00E65145"/>
    <w:rsid w:val="00E67A00"/>
    <w:rsid w:val="00E7449F"/>
    <w:rsid w:val="00E81DAB"/>
    <w:rsid w:val="00E84CEA"/>
    <w:rsid w:val="00E858F9"/>
    <w:rsid w:val="00E86095"/>
    <w:rsid w:val="00E973A8"/>
    <w:rsid w:val="00EB0AE3"/>
    <w:rsid w:val="00EB6444"/>
    <w:rsid w:val="00EC0DD2"/>
    <w:rsid w:val="00EC52EC"/>
    <w:rsid w:val="00ED6685"/>
    <w:rsid w:val="00ED73F0"/>
    <w:rsid w:val="00ED7EC4"/>
    <w:rsid w:val="00EE6406"/>
    <w:rsid w:val="00EF3709"/>
    <w:rsid w:val="00F12B0B"/>
    <w:rsid w:val="00F17F95"/>
    <w:rsid w:val="00F276C4"/>
    <w:rsid w:val="00F31EE8"/>
    <w:rsid w:val="00F344F1"/>
    <w:rsid w:val="00F36E3F"/>
    <w:rsid w:val="00F44A5D"/>
    <w:rsid w:val="00F533FA"/>
    <w:rsid w:val="00F6106F"/>
    <w:rsid w:val="00F63EC9"/>
    <w:rsid w:val="00F77DA7"/>
    <w:rsid w:val="00F83BA1"/>
    <w:rsid w:val="00FA0728"/>
    <w:rsid w:val="00FA091D"/>
    <w:rsid w:val="00FA112A"/>
    <w:rsid w:val="00FC08A4"/>
    <w:rsid w:val="00FC1617"/>
    <w:rsid w:val="00FC518B"/>
    <w:rsid w:val="00FC6D03"/>
    <w:rsid w:val="00FD0BE9"/>
    <w:rsid w:val="00FE1947"/>
    <w:rsid w:val="00FE2D2A"/>
    <w:rsid w:val="00FF04BB"/>
    <w:rsid w:val="00FF299D"/>
    <w:rsid w:val="00FF7D24"/>
    <w:rsid w:val="00FF7E5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DB6AC3"/>
  <w15:docId w15:val="{4E982B71-B8C2-4739-BF78-B4E0671D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0E5"/>
    <w:rPr>
      <w:sz w:val="24"/>
      <w:szCs w:val="24"/>
      <w:lang w:eastAsia="en-US"/>
    </w:rPr>
  </w:style>
  <w:style w:type="paragraph" w:styleId="Heading1">
    <w:name w:val="heading 1"/>
    <w:basedOn w:val="Normal"/>
    <w:next w:val="Normal"/>
    <w:link w:val="Heading1Char"/>
    <w:qFormat/>
    <w:rsid w:val="008B046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40B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0B0D"/>
    <w:pPr>
      <w:keepNext/>
      <w:jc w:val="both"/>
      <w:outlineLvl w:val="2"/>
    </w:pPr>
    <w:rPr>
      <w:rFonts w:ascii="Arial" w:hAnsi="Arial" w:cs="Arial"/>
      <w:b/>
      <w:bCs/>
      <w:sz w:val="28"/>
      <w:u w:val="single"/>
    </w:rPr>
  </w:style>
  <w:style w:type="paragraph" w:styleId="Heading5">
    <w:name w:val="heading 5"/>
    <w:basedOn w:val="Normal"/>
    <w:next w:val="Normal"/>
    <w:qFormat/>
    <w:rsid w:val="00140B0D"/>
    <w:pPr>
      <w:keepNext/>
      <w:jc w:val="center"/>
      <w:outlineLvl w:val="4"/>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B0D"/>
    <w:pPr>
      <w:tabs>
        <w:tab w:val="center" w:pos="4320"/>
        <w:tab w:val="right" w:pos="8640"/>
      </w:tabs>
    </w:pPr>
  </w:style>
  <w:style w:type="paragraph" w:styleId="Footer">
    <w:name w:val="footer"/>
    <w:basedOn w:val="Normal"/>
    <w:link w:val="FooterChar"/>
    <w:uiPriority w:val="99"/>
    <w:rsid w:val="00140B0D"/>
    <w:pPr>
      <w:tabs>
        <w:tab w:val="center" w:pos="4320"/>
        <w:tab w:val="right" w:pos="8640"/>
      </w:tabs>
    </w:pPr>
  </w:style>
  <w:style w:type="table" w:styleId="TableColorful3">
    <w:name w:val="Table Colorful 3"/>
    <w:aliases w:val="Table Colorful CWEA"/>
    <w:basedOn w:val="TableNormal"/>
    <w:rsid w:val="00140B0D"/>
    <w:rPr>
      <w:rFonts w:ascii="Arial" w:hAnsi="Arial"/>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8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eading2Char">
    <w:name w:val="Heading 2 Char"/>
    <w:link w:val="Heading2"/>
    <w:rsid w:val="00140B0D"/>
    <w:rPr>
      <w:rFonts w:ascii="Arial" w:hAnsi="Arial" w:cs="Arial"/>
      <w:b/>
      <w:bCs/>
      <w:i/>
      <w:iCs/>
      <w:sz w:val="28"/>
      <w:szCs w:val="28"/>
      <w:lang w:val="en-GB" w:eastAsia="en-US" w:bidi="ar-SA"/>
    </w:rPr>
  </w:style>
  <w:style w:type="character" w:customStyle="1" w:styleId="Heading3Char">
    <w:name w:val="Heading 3 Char"/>
    <w:link w:val="Heading3"/>
    <w:rsid w:val="00140B0D"/>
    <w:rPr>
      <w:rFonts w:ascii="Arial" w:hAnsi="Arial" w:cs="Arial"/>
      <w:b/>
      <w:bCs/>
      <w:sz w:val="28"/>
      <w:szCs w:val="24"/>
      <w:u w:val="single"/>
      <w:lang w:val="en-GB" w:eastAsia="en-US" w:bidi="ar-SA"/>
    </w:rPr>
  </w:style>
  <w:style w:type="table" w:styleId="TableGrid">
    <w:name w:val="Table Grid"/>
    <w:basedOn w:val="TableNormal"/>
    <w:uiPriority w:val="59"/>
    <w:rsid w:val="0014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649CC"/>
    <w:rPr>
      <w:sz w:val="24"/>
      <w:szCs w:val="24"/>
      <w:lang w:eastAsia="en-US"/>
    </w:rPr>
  </w:style>
  <w:style w:type="paragraph" w:styleId="BalloonText">
    <w:name w:val="Balloon Text"/>
    <w:basedOn w:val="Normal"/>
    <w:link w:val="BalloonTextChar"/>
    <w:rsid w:val="00D649CC"/>
    <w:rPr>
      <w:rFonts w:ascii="Tahoma" w:hAnsi="Tahoma" w:cs="Tahoma"/>
      <w:sz w:val="16"/>
      <w:szCs w:val="16"/>
    </w:rPr>
  </w:style>
  <w:style w:type="character" w:customStyle="1" w:styleId="BalloonTextChar">
    <w:name w:val="Balloon Text Char"/>
    <w:link w:val="BalloonText"/>
    <w:rsid w:val="00D649CC"/>
    <w:rPr>
      <w:rFonts w:ascii="Tahoma" w:hAnsi="Tahoma" w:cs="Tahoma"/>
      <w:sz w:val="16"/>
      <w:szCs w:val="16"/>
      <w:lang w:eastAsia="en-US"/>
    </w:rPr>
  </w:style>
  <w:style w:type="paragraph" w:styleId="NormalWeb">
    <w:name w:val="Normal (Web)"/>
    <w:basedOn w:val="Normal"/>
    <w:uiPriority w:val="99"/>
    <w:unhideWhenUsed/>
    <w:rsid w:val="0097059C"/>
    <w:pPr>
      <w:spacing w:before="100" w:beforeAutospacing="1" w:after="100" w:afterAutospacing="1"/>
    </w:pPr>
    <w:rPr>
      <w:rFonts w:eastAsia="Calibri"/>
      <w:lang w:eastAsia="en-GB"/>
    </w:rPr>
  </w:style>
  <w:style w:type="paragraph" w:styleId="BodyText2">
    <w:name w:val="Body Text 2"/>
    <w:link w:val="BodyText2Char"/>
    <w:rsid w:val="00CC5C89"/>
    <w:pPr>
      <w:numPr>
        <w:numId w:val="1"/>
      </w:numPr>
      <w:spacing w:after="180" w:line="288" w:lineRule="auto"/>
      <w:jc w:val="both"/>
    </w:pPr>
    <w:rPr>
      <w:rFonts w:ascii="Cambria" w:hAnsi="Cambria"/>
      <w:sz w:val="21"/>
      <w:szCs w:val="22"/>
    </w:rPr>
  </w:style>
  <w:style w:type="character" w:customStyle="1" w:styleId="BodyText2Char">
    <w:name w:val="Body Text 2 Char"/>
    <w:link w:val="BodyText2"/>
    <w:rsid w:val="00CC5C89"/>
    <w:rPr>
      <w:rFonts w:ascii="Cambria" w:hAnsi="Cambria"/>
      <w:sz w:val="21"/>
      <w:szCs w:val="22"/>
    </w:rPr>
  </w:style>
  <w:style w:type="paragraph" w:styleId="FootnoteText">
    <w:name w:val="footnote text"/>
    <w:basedOn w:val="Normal"/>
    <w:link w:val="FootnoteTextChar"/>
    <w:uiPriority w:val="99"/>
    <w:unhideWhenUsed/>
    <w:rsid w:val="0083714D"/>
    <w:pPr>
      <w:spacing w:after="120" w:line="264" w:lineRule="auto"/>
    </w:pPr>
    <w:rPr>
      <w:rFonts w:ascii="Arial" w:hAnsi="Arial"/>
      <w:sz w:val="20"/>
      <w:szCs w:val="20"/>
    </w:rPr>
  </w:style>
  <w:style w:type="character" w:customStyle="1" w:styleId="FootnoteTextChar">
    <w:name w:val="Footnote Text Char"/>
    <w:link w:val="FootnoteText"/>
    <w:uiPriority w:val="99"/>
    <w:rsid w:val="0083714D"/>
    <w:rPr>
      <w:rFonts w:ascii="Arial" w:hAnsi="Arial"/>
      <w:lang w:eastAsia="en-US"/>
    </w:rPr>
  </w:style>
  <w:style w:type="character" w:styleId="FootnoteReference">
    <w:name w:val="footnote reference"/>
    <w:uiPriority w:val="99"/>
    <w:unhideWhenUsed/>
    <w:rsid w:val="0083714D"/>
    <w:rPr>
      <w:vertAlign w:val="superscript"/>
    </w:rPr>
  </w:style>
  <w:style w:type="character" w:customStyle="1" w:styleId="apple-converted-space">
    <w:name w:val="apple-converted-space"/>
    <w:rsid w:val="007550AB"/>
  </w:style>
  <w:style w:type="character" w:customStyle="1" w:styleId="Heading1Char">
    <w:name w:val="Heading 1 Char"/>
    <w:link w:val="Heading1"/>
    <w:rsid w:val="008B0469"/>
    <w:rPr>
      <w:rFonts w:ascii="Calibri Light" w:eastAsia="Times New Roman" w:hAnsi="Calibri Light" w:cs="Times New Roman"/>
      <w:b/>
      <w:bCs/>
      <w:kern w:val="32"/>
      <w:sz w:val="32"/>
      <w:szCs w:val="32"/>
      <w:lang w:eastAsia="en-US"/>
    </w:rPr>
  </w:style>
  <w:style w:type="paragraph" w:customStyle="1" w:styleId="Default">
    <w:name w:val="Default"/>
    <w:rsid w:val="00A76D8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94143"/>
    <w:pPr>
      <w:ind w:left="720"/>
      <w:contextualSpacing/>
    </w:pPr>
    <w:rPr>
      <w:rFonts w:asciiTheme="minorHAnsi" w:eastAsiaTheme="minorEastAsia" w:hAnsiTheme="minorHAnsi" w:cstheme="minorBidi"/>
      <w:lang w:val="en-US"/>
    </w:rPr>
  </w:style>
  <w:style w:type="paragraph" w:customStyle="1" w:styleId="ACEBodyText">
    <w:name w:val="ACE Body Text"/>
    <w:uiPriority w:val="99"/>
    <w:rsid w:val="00794143"/>
    <w:pPr>
      <w:spacing w:line="320" w:lineRule="atLeast"/>
    </w:pPr>
    <w:rPr>
      <w:rFonts w:ascii="Arial" w:hAnsi="Arial"/>
      <w:sz w:val="24"/>
      <w:lang w:eastAsia="zh-CN"/>
    </w:rPr>
  </w:style>
  <w:style w:type="character" w:styleId="Hyperlink">
    <w:name w:val="Hyperlink"/>
    <w:uiPriority w:val="99"/>
    <w:unhideWhenUsed/>
    <w:rsid w:val="00642D91"/>
    <w:rPr>
      <w:color w:val="0000FF"/>
      <w:u w:val="single"/>
    </w:rPr>
  </w:style>
  <w:style w:type="paragraph" w:customStyle="1" w:styleId="Bodysubclause">
    <w:name w:val="Body  sub clause"/>
    <w:basedOn w:val="Normal"/>
    <w:rsid w:val="00BF6D69"/>
    <w:pPr>
      <w:spacing w:before="240" w:after="120" w:line="300" w:lineRule="atLeast"/>
      <w:ind w:left="720"/>
      <w:jc w:val="both"/>
    </w:pPr>
    <w:rPr>
      <w:sz w:val="22"/>
      <w:szCs w:val="20"/>
    </w:rPr>
  </w:style>
  <w:style w:type="paragraph" w:customStyle="1" w:styleId="NormalCell">
    <w:name w:val="NormalCell"/>
    <w:basedOn w:val="Normal"/>
    <w:uiPriority w:val="99"/>
    <w:rsid w:val="00BF6D69"/>
    <w:pPr>
      <w:spacing w:before="120" w:after="120" w:line="300" w:lineRule="atLeast"/>
    </w:pPr>
    <w:rPr>
      <w:sz w:val="22"/>
      <w:szCs w:val="20"/>
    </w:rPr>
  </w:style>
  <w:style w:type="character" w:customStyle="1" w:styleId="Defterm">
    <w:name w:val="Defterm"/>
    <w:uiPriority w:val="99"/>
    <w:rsid w:val="00BF6D69"/>
    <w:rPr>
      <w:b/>
      <w:bCs w:val="0"/>
      <w:color w:val="000000"/>
      <w:sz w:val="22"/>
    </w:rPr>
  </w:style>
  <w:style w:type="table" w:customStyle="1" w:styleId="TableGrid1">
    <w:name w:val="Table Grid1"/>
    <w:basedOn w:val="TableNormal"/>
    <w:uiPriority w:val="39"/>
    <w:rsid w:val="00BF6D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1D7C"/>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A38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255">
      <w:bodyDiv w:val="1"/>
      <w:marLeft w:val="0"/>
      <w:marRight w:val="0"/>
      <w:marTop w:val="0"/>
      <w:marBottom w:val="0"/>
      <w:divBdr>
        <w:top w:val="none" w:sz="0" w:space="0" w:color="auto"/>
        <w:left w:val="none" w:sz="0" w:space="0" w:color="auto"/>
        <w:bottom w:val="none" w:sz="0" w:space="0" w:color="auto"/>
        <w:right w:val="none" w:sz="0" w:space="0" w:color="auto"/>
      </w:divBdr>
    </w:div>
    <w:div w:id="180317753">
      <w:bodyDiv w:val="1"/>
      <w:marLeft w:val="0"/>
      <w:marRight w:val="0"/>
      <w:marTop w:val="0"/>
      <w:marBottom w:val="0"/>
      <w:divBdr>
        <w:top w:val="none" w:sz="0" w:space="0" w:color="auto"/>
        <w:left w:val="none" w:sz="0" w:space="0" w:color="auto"/>
        <w:bottom w:val="none" w:sz="0" w:space="0" w:color="auto"/>
        <w:right w:val="none" w:sz="0" w:space="0" w:color="auto"/>
      </w:divBdr>
    </w:div>
    <w:div w:id="211040805">
      <w:bodyDiv w:val="1"/>
      <w:marLeft w:val="0"/>
      <w:marRight w:val="0"/>
      <w:marTop w:val="0"/>
      <w:marBottom w:val="0"/>
      <w:divBdr>
        <w:top w:val="none" w:sz="0" w:space="0" w:color="auto"/>
        <w:left w:val="none" w:sz="0" w:space="0" w:color="auto"/>
        <w:bottom w:val="none" w:sz="0" w:space="0" w:color="auto"/>
        <w:right w:val="none" w:sz="0" w:space="0" w:color="auto"/>
      </w:divBdr>
    </w:div>
    <w:div w:id="241254750">
      <w:bodyDiv w:val="1"/>
      <w:marLeft w:val="0"/>
      <w:marRight w:val="0"/>
      <w:marTop w:val="0"/>
      <w:marBottom w:val="0"/>
      <w:divBdr>
        <w:top w:val="none" w:sz="0" w:space="0" w:color="auto"/>
        <w:left w:val="none" w:sz="0" w:space="0" w:color="auto"/>
        <w:bottom w:val="none" w:sz="0" w:space="0" w:color="auto"/>
        <w:right w:val="none" w:sz="0" w:space="0" w:color="auto"/>
      </w:divBdr>
    </w:div>
    <w:div w:id="296837749">
      <w:bodyDiv w:val="1"/>
      <w:marLeft w:val="0"/>
      <w:marRight w:val="0"/>
      <w:marTop w:val="0"/>
      <w:marBottom w:val="0"/>
      <w:divBdr>
        <w:top w:val="none" w:sz="0" w:space="0" w:color="auto"/>
        <w:left w:val="none" w:sz="0" w:space="0" w:color="auto"/>
        <w:bottom w:val="none" w:sz="0" w:space="0" w:color="auto"/>
        <w:right w:val="none" w:sz="0" w:space="0" w:color="auto"/>
      </w:divBdr>
      <w:divsChild>
        <w:div w:id="86972635">
          <w:marLeft w:val="1166"/>
          <w:marRight w:val="0"/>
          <w:marTop w:val="77"/>
          <w:marBottom w:val="120"/>
          <w:divBdr>
            <w:top w:val="none" w:sz="0" w:space="0" w:color="auto"/>
            <w:left w:val="none" w:sz="0" w:space="0" w:color="auto"/>
            <w:bottom w:val="none" w:sz="0" w:space="0" w:color="auto"/>
            <w:right w:val="none" w:sz="0" w:space="0" w:color="auto"/>
          </w:divBdr>
        </w:div>
        <w:div w:id="372731218">
          <w:marLeft w:val="1166"/>
          <w:marRight w:val="0"/>
          <w:marTop w:val="77"/>
          <w:marBottom w:val="120"/>
          <w:divBdr>
            <w:top w:val="none" w:sz="0" w:space="0" w:color="auto"/>
            <w:left w:val="none" w:sz="0" w:space="0" w:color="auto"/>
            <w:bottom w:val="none" w:sz="0" w:space="0" w:color="auto"/>
            <w:right w:val="none" w:sz="0" w:space="0" w:color="auto"/>
          </w:divBdr>
        </w:div>
        <w:div w:id="761534210">
          <w:marLeft w:val="547"/>
          <w:marRight w:val="0"/>
          <w:marTop w:val="77"/>
          <w:marBottom w:val="120"/>
          <w:divBdr>
            <w:top w:val="none" w:sz="0" w:space="0" w:color="auto"/>
            <w:left w:val="none" w:sz="0" w:space="0" w:color="auto"/>
            <w:bottom w:val="none" w:sz="0" w:space="0" w:color="auto"/>
            <w:right w:val="none" w:sz="0" w:space="0" w:color="auto"/>
          </w:divBdr>
        </w:div>
        <w:div w:id="884416857">
          <w:marLeft w:val="547"/>
          <w:marRight w:val="0"/>
          <w:marTop w:val="77"/>
          <w:marBottom w:val="120"/>
          <w:divBdr>
            <w:top w:val="none" w:sz="0" w:space="0" w:color="auto"/>
            <w:left w:val="none" w:sz="0" w:space="0" w:color="auto"/>
            <w:bottom w:val="none" w:sz="0" w:space="0" w:color="auto"/>
            <w:right w:val="none" w:sz="0" w:space="0" w:color="auto"/>
          </w:divBdr>
        </w:div>
        <w:div w:id="1893425978">
          <w:marLeft w:val="1166"/>
          <w:marRight w:val="0"/>
          <w:marTop w:val="77"/>
          <w:marBottom w:val="120"/>
          <w:divBdr>
            <w:top w:val="none" w:sz="0" w:space="0" w:color="auto"/>
            <w:left w:val="none" w:sz="0" w:space="0" w:color="auto"/>
            <w:bottom w:val="none" w:sz="0" w:space="0" w:color="auto"/>
            <w:right w:val="none" w:sz="0" w:space="0" w:color="auto"/>
          </w:divBdr>
        </w:div>
        <w:div w:id="1937207187">
          <w:marLeft w:val="547"/>
          <w:marRight w:val="0"/>
          <w:marTop w:val="77"/>
          <w:marBottom w:val="120"/>
          <w:divBdr>
            <w:top w:val="none" w:sz="0" w:space="0" w:color="auto"/>
            <w:left w:val="none" w:sz="0" w:space="0" w:color="auto"/>
            <w:bottom w:val="none" w:sz="0" w:space="0" w:color="auto"/>
            <w:right w:val="none" w:sz="0" w:space="0" w:color="auto"/>
          </w:divBdr>
        </w:div>
      </w:divsChild>
    </w:div>
    <w:div w:id="326714253">
      <w:bodyDiv w:val="1"/>
      <w:marLeft w:val="0"/>
      <w:marRight w:val="0"/>
      <w:marTop w:val="0"/>
      <w:marBottom w:val="0"/>
      <w:divBdr>
        <w:top w:val="none" w:sz="0" w:space="0" w:color="auto"/>
        <w:left w:val="none" w:sz="0" w:space="0" w:color="auto"/>
        <w:bottom w:val="none" w:sz="0" w:space="0" w:color="auto"/>
        <w:right w:val="none" w:sz="0" w:space="0" w:color="auto"/>
      </w:divBdr>
    </w:div>
    <w:div w:id="475027365">
      <w:bodyDiv w:val="1"/>
      <w:marLeft w:val="0"/>
      <w:marRight w:val="0"/>
      <w:marTop w:val="0"/>
      <w:marBottom w:val="0"/>
      <w:divBdr>
        <w:top w:val="none" w:sz="0" w:space="0" w:color="auto"/>
        <w:left w:val="none" w:sz="0" w:space="0" w:color="auto"/>
        <w:bottom w:val="none" w:sz="0" w:space="0" w:color="auto"/>
        <w:right w:val="none" w:sz="0" w:space="0" w:color="auto"/>
      </w:divBdr>
    </w:div>
    <w:div w:id="598490245">
      <w:bodyDiv w:val="1"/>
      <w:marLeft w:val="0"/>
      <w:marRight w:val="0"/>
      <w:marTop w:val="0"/>
      <w:marBottom w:val="0"/>
      <w:divBdr>
        <w:top w:val="none" w:sz="0" w:space="0" w:color="auto"/>
        <w:left w:val="none" w:sz="0" w:space="0" w:color="auto"/>
        <w:bottom w:val="none" w:sz="0" w:space="0" w:color="auto"/>
        <w:right w:val="none" w:sz="0" w:space="0" w:color="auto"/>
      </w:divBdr>
      <w:divsChild>
        <w:div w:id="77336995">
          <w:marLeft w:val="547"/>
          <w:marRight w:val="0"/>
          <w:marTop w:val="96"/>
          <w:marBottom w:val="120"/>
          <w:divBdr>
            <w:top w:val="none" w:sz="0" w:space="0" w:color="auto"/>
            <w:left w:val="none" w:sz="0" w:space="0" w:color="auto"/>
            <w:bottom w:val="none" w:sz="0" w:space="0" w:color="auto"/>
            <w:right w:val="none" w:sz="0" w:space="0" w:color="auto"/>
          </w:divBdr>
        </w:div>
        <w:div w:id="134490931">
          <w:marLeft w:val="547"/>
          <w:marRight w:val="0"/>
          <w:marTop w:val="96"/>
          <w:marBottom w:val="120"/>
          <w:divBdr>
            <w:top w:val="none" w:sz="0" w:space="0" w:color="auto"/>
            <w:left w:val="none" w:sz="0" w:space="0" w:color="auto"/>
            <w:bottom w:val="none" w:sz="0" w:space="0" w:color="auto"/>
            <w:right w:val="none" w:sz="0" w:space="0" w:color="auto"/>
          </w:divBdr>
        </w:div>
        <w:div w:id="242836335">
          <w:marLeft w:val="547"/>
          <w:marRight w:val="0"/>
          <w:marTop w:val="96"/>
          <w:marBottom w:val="120"/>
          <w:divBdr>
            <w:top w:val="none" w:sz="0" w:space="0" w:color="auto"/>
            <w:left w:val="none" w:sz="0" w:space="0" w:color="auto"/>
            <w:bottom w:val="none" w:sz="0" w:space="0" w:color="auto"/>
            <w:right w:val="none" w:sz="0" w:space="0" w:color="auto"/>
          </w:divBdr>
        </w:div>
        <w:div w:id="1261257215">
          <w:marLeft w:val="547"/>
          <w:marRight w:val="0"/>
          <w:marTop w:val="96"/>
          <w:marBottom w:val="120"/>
          <w:divBdr>
            <w:top w:val="none" w:sz="0" w:space="0" w:color="auto"/>
            <w:left w:val="none" w:sz="0" w:space="0" w:color="auto"/>
            <w:bottom w:val="none" w:sz="0" w:space="0" w:color="auto"/>
            <w:right w:val="none" w:sz="0" w:space="0" w:color="auto"/>
          </w:divBdr>
        </w:div>
      </w:divsChild>
    </w:div>
    <w:div w:id="620039152">
      <w:bodyDiv w:val="1"/>
      <w:marLeft w:val="0"/>
      <w:marRight w:val="0"/>
      <w:marTop w:val="0"/>
      <w:marBottom w:val="0"/>
      <w:divBdr>
        <w:top w:val="none" w:sz="0" w:space="0" w:color="auto"/>
        <w:left w:val="none" w:sz="0" w:space="0" w:color="auto"/>
        <w:bottom w:val="none" w:sz="0" w:space="0" w:color="auto"/>
        <w:right w:val="none" w:sz="0" w:space="0" w:color="auto"/>
      </w:divBdr>
    </w:div>
    <w:div w:id="658309787">
      <w:bodyDiv w:val="1"/>
      <w:marLeft w:val="0"/>
      <w:marRight w:val="0"/>
      <w:marTop w:val="0"/>
      <w:marBottom w:val="0"/>
      <w:divBdr>
        <w:top w:val="none" w:sz="0" w:space="0" w:color="auto"/>
        <w:left w:val="none" w:sz="0" w:space="0" w:color="auto"/>
        <w:bottom w:val="none" w:sz="0" w:space="0" w:color="auto"/>
        <w:right w:val="none" w:sz="0" w:space="0" w:color="auto"/>
      </w:divBdr>
    </w:div>
    <w:div w:id="690684640">
      <w:bodyDiv w:val="1"/>
      <w:marLeft w:val="0"/>
      <w:marRight w:val="0"/>
      <w:marTop w:val="0"/>
      <w:marBottom w:val="0"/>
      <w:divBdr>
        <w:top w:val="none" w:sz="0" w:space="0" w:color="auto"/>
        <w:left w:val="none" w:sz="0" w:space="0" w:color="auto"/>
        <w:bottom w:val="none" w:sz="0" w:space="0" w:color="auto"/>
        <w:right w:val="none" w:sz="0" w:space="0" w:color="auto"/>
      </w:divBdr>
      <w:divsChild>
        <w:div w:id="232350599">
          <w:marLeft w:val="547"/>
          <w:marRight w:val="0"/>
          <w:marTop w:val="0"/>
          <w:marBottom w:val="240"/>
          <w:divBdr>
            <w:top w:val="none" w:sz="0" w:space="0" w:color="auto"/>
            <w:left w:val="none" w:sz="0" w:space="0" w:color="auto"/>
            <w:bottom w:val="none" w:sz="0" w:space="0" w:color="auto"/>
            <w:right w:val="none" w:sz="0" w:space="0" w:color="auto"/>
          </w:divBdr>
        </w:div>
        <w:div w:id="1281498051">
          <w:marLeft w:val="547"/>
          <w:marRight w:val="0"/>
          <w:marTop w:val="0"/>
          <w:marBottom w:val="240"/>
          <w:divBdr>
            <w:top w:val="none" w:sz="0" w:space="0" w:color="auto"/>
            <w:left w:val="none" w:sz="0" w:space="0" w:color="auto"/>
            <w:bottom w:val="none" w:sz="0" w:space="0" w:color="auto"/>
            <w:right w:val="none" w:sz="0" w:space="0" w:color="auto"/>
          </w:divBdr>
        </w:div>
        <w:div w:id="1878077624">
          <w:marLeft w:val="547"/>
          <w:marRight w:val="0"/>
          <w:marTop w:val="0"/>
          <w:marBottom w:val="240"/>
          <w:divBdr>
            <w:top w:val="none" w:sz="0" w:space="0" w:color="auto"/>
            <w:left w:val="none" w:sz="0" w:space="0" w:color="auto"/>
            <w:bottom w:val="none" w:sz="0" w:space="0" w:color="auto"/>
            <w:right w:val="none" w:sz="0" w:space="0" w:color="auto"/>
          </w:divBdr>
        </w:div>
      </w:divsChild>
    </w:div>
    <w:div w:id="794565343">
      <w:bodyDiv w:val="1"/>
      <w:marLeft w:val="0"/>
      <w:marRight w:val="0"/>
      <w:marTop w:val="0"/>
      <w:marBottom w:val="0"/>
      <w:divBdr>
        <w:top w:val="none" w:sz="0" w:space="0" w:color="auto"/>
        <w:left w:val="none" w:sz="0" w:space="0" w:color="auto"/>
        <w:bottom w:val="none" w:sz="0" w:space="0" w:color="auto"/>
        <w:right w:val="none" w:sz="0" w:space="0" w:color="auto"/>
      </w:divBdr>
    </w:div>
    <w:div w:id="1025979991">
      <w:bodyDiv w:val="1"/>
      <w:marLeft w:val="0"/>
      <w:marRight w:val="0"/>
      <w:marTop w:val="0"/>
      <w:marBottom w:val="0"/>
      <w:divBdr>
        <w:top w:val="none" w:sz="0" w:space="0" w:color="auto"/>
        <w:left w:val="none" w:sz="0" w:space="0" w:color="auto"/>
        <w:bottom w:val="none" w:sz="0" w:space="0" w:color="auto"/>
        <w:right w:val="none" w:sz="0" w:space="0" w:color="auto"/>
      </w:divBdr>
      <w:divsChild>
        <w:div w:id="40831049">
          <w:marLeft w:val="547"/>
          <w:marRight w:val="0"/>
          <w:marTop w:val="120"/>
          <w:marBottom w:val="120"/>
          <w:divBdr>
            <w:top w:val="none" w:sz="0" w:space="0" w:color="auto"/>
            <w:left w:val="none" w:sz="0" w:space="0" w:color="auto"/>
            <w:bottom w:val="none" w:sz="0" w:space="0" w:color="auto"/>
            <w:right w:val="none" w:sz="0" w:space="0" w:color="auto"/>
          </w:divBdr>
        </w:div>
        <w:div w:id="706494567">
          <w:marLeft w:val="547"/>
          <w:marRight w:val="0"/>
          <w:marTop w:val="120"/>
          <w:marBottom w:val="120"/>
          <w:divBdr>
            <w:top w:val="none" w:sz="0" w:space="0" w:color="auto"/>
            <w:left w:val="none" w:sz="0" w:space="0" w:color="auto"/>
            <w:bottom w:val="none" w:sz="0" w:space="0" w:color="auto"/>
            <w:right w:val="none" w:sz="0" w:space="0" w:color="auto"/>
          </w:divBdr>
        </w:div>
        <w:div w:id="1759979284">
          <w:marLeft w:val="547"/>
          <w:marRight w:val="0"/>
          <w:marTop w:val="120"/>
          <w:marBottom w:val="120"/>
          <w:divBdr>
            <w:top w:val="none" w:sz="0" w:space="0" w:color="auto"/>
            <w:left w:val="none" w:sz="0" w:space="0" w:color="auto"/>
            <w:bottom w:val="none" w:sz="0" w:space="0" w:color="auto"/>
            <w:right w:val="none" w:sz="0" w:space="0" w:color="auto"/>
          </w:divBdr>
        </w:div>
        <w:div w:id="2009361087">
          <w:marLeft w:val="547"/>
          <w:marRight w:val="0"/>
          <w:marTop w:val="120"/>
          <w:marBottom w:val="120"/>
          <w:divBdr>
            <w:top w:val="none" w:sz="0" w:space="0" w:color="auto"/>
            <w:left w:val="none" w:sz="0" w:space="0" w:color="auto"/>
            <w:bottom w:val="none" w:sz="0" w:space="0" w:color="auto"/>
            <w:right w:val="none" w:sz="0" w:space="0" w:color="auto"/>
          </w:divBdr>
        </w:div>
      </w:divsChild>
    </w:div>
    <w:div w:id="1032683360">
      <w:bodyDiv w:val="1"/>
      <w:marLeft w:val="0"/>
      <w:marRight w:val="0"/>
      <w:marTop w:val="0"/>
      <w:marBottom w:val="0"/>
      <w:divBdr>
        <w:top w:val="none" w:sz="0" w:space="0" w:color="auto"/>
        <w:left w:val="none" w:sz="0" w:space="0" w:color="auto"/>
        <w:bottom w:val="none" w:sz="0" w:space="0" w:color="auto"/>
        <w:right w:val="none" w:sz="0" w:space="0" w:color="auto"/>
      </w:divBdr>
    </w:div>
    <w:div w:id="1054348553">
      <w:bodyDiv w:val="1"/>
      <w:marLeft w:val="0"/>
      <w:marRight w:val="0"/>
      <w:marTop w:val="0"/>
      <w:marBottom w:val="0"/>
      <w:divBdr>
        <w:top w:val="none" w:sz="0" w:space="0" w:color="auto"/>
        <w:left w:val="none" w:sz="0" w:space="0" w:color="auto"/>
        <w:bottom w:val="none" w:sz="0" w:space="0" w:color="auto"/>
        <w:right w:val="none" w:sz="0" w:space="0" w:color="auto"/>
      </w:divBdr>
    </w:div>
    <w:div w:id="1095901542">
      <w:bodyDiv w:val="1"/>
      <w:marLeft w:val="0"/>
      <w:marRight w:val="0"/>
      <w:marTop w:val="0"/>
      <w:marBottom w:val="0"/>
      <w:divBdr>
        <w:top w:val="none" w:sz="0" w:space="0" w:color="auto"/>
        <w:left w:val="none" w:sz="0" w:space="0" w:color="auto"/>
        <w:bottom w:val="none" w:sz="0" w:space="0" w:color="auto"/>
        <w:right w:val="none" w:sz="0" w:space="0" w:color="auto"/>
      </w:divBdr>
    </w:div>
    <w:div w:id="1182471285">
      <w:bodyDiv w:val="1"/>
      <w:marLeft w:val="0"/>
      <w:marRight w:val="0"/>
      <w:marTop w:val="0"/>
      <w:marBottom w:val="0"/>
      <w:divBdr>
        <w:top w:val="none" w:sz="0" w:space="0" w:color="auto"/>
        <w:left w:val="none" w:sz="0" w:space="0" w:color="auto"/>
        <w:bottom w:val="none" w:sz="0" w:space="0" w:color="auto"/>
        <w:right w:val="none" w:sz="0" w:space="0" w:color="auto"/>
      </w:divBdr>
    </w:div>
    <w:div w:id="1238899200">
      <w:bodyDiv w:val="1"/>
      <w:marLeft w:val="0"/>
      <w:marRight w:val="0"/>
      <w:marTop w:val="0"/>
      <w:marBottom w:val="0"/>
      <w:divBdr>
        <w:top w:val="none" w:sz="0" w:space="0" w:color="auto"/>
        <w:left w:val="none" w:sz="0" w:space="0" w:color="auto"/>
        <w:bottom w:val="none" w:sz="0" w:space="0" w:color="auto"/>
        <w:right w:val="none" w:sz="0" w:space="0" w:color="auto"/>
      </w:divBdr>
    </w:div>
    <w:div w:id="1407724189">
      <w:bodyDiv w:val="1"/>
      <w:marLeft w:val="0"/>
      <w:marRight w:val="0"/>
      <w:marTop w:val="0"/>
      <w:marBottom w:val="0"/>
      <w:divBdr>
        <w:top w:val="none" w:sz="0" w:space="0" w:color="auto"/>
        <w:left w:val="none" w:sz="0" w:space="0" w:color="auto"/>
        <w:bottom w:val="none" w:sz="0" w:space="0" w:color="auto"/>
        <w:right w:val="none" w:sz="0" w:space="0" w:color="auto"/>
      </w:divBdr>
    </w:div>
    <w:div w:id="1630548653">
      <w:bodyDiv w:val="1"/>
      <w:marLeft w:val="0"/>
      <w:marRight w:val="0"/>
      <w:marTop w:val="0"/>
      <w:marBottom w:val="0"/>
      <w:divBdr>
        <w:top w:val="none" w:sz="0" w:space="0" w:color="auto"/>
        <w:left w:val="none" w:sz="0" w:space="0" w:color="auto"/>
        <w:bottom w:val="none" w:sz="0" w:space="0" w:color="auto"/>
        <w:right w:val="none" w:sz="0" w:space="0" w:color="auto"/>
      </w:divBdr>
      <w:divsChild>
        <w:div w:id="2126144">
          <w:marLeft w:val="547"/>
          <w:marRight w:val="0"/>
          <w:marTop w:val="86"/>
          <w:marBottom w:val="120"/>
          <w:divBdr>
            <w:top w:val="none" w:sz="0" w:space="0" w:color="auto"/>
            <w:left w:val="none" w:sz="0" w:space="0" w:color="auto"/>
            <w:bottom w:val="none" w:sz="0" w:space="0" w:color="auto"/>
            <w:right w:val="none" w:sz="0" w:space="0" w:color="auto"/>
          </w:divBdr>
        </w:div>
        <w:div w:id="320669182">
          <w:marLeft w:val="547"/>
          <w:marRight w:val="0"/>
          <w:marTop w:val="86"/>
          <w:marBottom w:val="120"/>
          <w:divBdr>
            <w:top w:val="none" w:sz="0" w:space="0" w:color="auto"/>
            <w:left w:val="none" w:sz="0" w:space="0" w:color="auto"/>
            <w:bottom w:val="none" w:sz="0" w:space="0" w:color="auto"/>
            <w:right w:val="none" w:sz="0" w:space="0" w:color="auto"/>
          </w:divBdr>
        </w:div>
        <w:div w:id="1635257304">
          <w:marLeft w:val="547"/>
          <w:marRight w:val="0"/>
          <w:marTop w:val="86"/>
          <w:marBottom w:val="120"/>
          <w:divBdr>
            <w:top w:val="none" w:sz="0" w:space="0" w:color="auto"/>
            <w:left w:val="none" w:sz="0" w:space="0" w:color="auto"/>
            <w:bottom w:val="none" w:sz="0" w:space="0" w:color="auto"/>
            <w:right w:val="none" w:sz="0" w:space="0" w:color="auto"/>
          </w:divBdr>
        </w:div>
        <w:div w:id="2056151187">
          <w:marLeft w:val="547"/>
          <w:marRight w:val="0"/>
          <w:marTop w:val="86"/>
          <w:marBottom w:val="120"/>
          <w:divBdr>
            <w:top w:val="none" w:sz="0" w:space="0" w:color="auto"/>
            <w:left w:val="none" w:sz="0" w:space="0" w:color="auto"/>
            <w:bottom w:val="none" w:sz="0" w:space="0" w:color="auto"/>
            <w:right w:val="none" w:sz="0" w:space="0" w:color="auto"/>
          </w:divBdr>
        </w:div>
      </w:divsChild>
    </w:div>
    <w:div w:id="1652296090">
      <w:bodyDiv w:val="1"/>
      <w:marLeft w:val="0"/>
      <w:marRight w:val="0"/>
      <w:marTop w:val="0"/>
      <w:marBottom w:val="0"/>
      <w:divBdr>
        <w:top w:val="none" w:sz="0" w:space="0" w:color="auto"/>
        <w:left w:val="none" w:sz="0" w:space="0" w:color="auto"/>
        <w:bottom w:val="none" w:sz="0" w:space="0" w:color="auto"/>
        <w:right w:val="none" w:sz="0" w:space="0" w:color="auto"/>
      </w:divBdr>
    </w:div>
    <w:div w:id="1684894610">
      <w:bodyDiv w:val="1"/>
      <w:marLeft w:val="0"/>
      <w:marRight w:val="0"/>
      <w:marTop w:val="0"/>
      <w:marBottom w:val="0"/>
      <w:divBdr>
        <w:top w:val="none" w:sz="0" w:space="0" w:color="auto"/>
        <w:left w:val="none" w:sz="0" w:space="0" w:color="auto"/>
        <w:bottom w:val="none" w:sz="0" w:space="0" w:color="auto"/>
        <w:right w:val="none" w:sz="0" w:space="0" w:color="auto"/>
      </w:divBdr>
    </w:div>
    <w:div w:id="1709644124">
      <w:bodyDiv w:val="1"/>
      <w:marLeft w:val="0"/>
      <w:marRight w:val="0"/>
      <w:marTop w:val="0"/>
      <w:marBottom w:val="0"/>
      <w:divBdr>
        <w:top w:val="none" w:sz="0" w:space="0" w:color="auto"/>
        <w:left w:val="none" w:sz="0" w:space="0" w:color="auto"/>
        <w:bottom w:val="none" w:sz="0" w:space="0" w:color="auto"/>
        <w:right w:val="none" w:sz="0" w:space="0" w:color="auto"/>
      </w:divBdr>
    </w:div>
    <w:div w:id="1807316914">
      <w:bodyDiv w:val="1"/>
      <w:marLeft w:val="0"/>
      <w:marRight w:val="0"/>
      <w:marTop w:val="0"/>
      <w:marBottom w:val="0"/>
      <w:divBdr>
        <w:top w:val="none" w:sz="0" w:space="0" w:color="auto"/>
        <w:left w:val="none" w:sz="0" w:space="0" w:color="auto"/>
        <w:bottom w:val="none" w:sz="0" w:space="0" w:color="auto"/>
        <w:right w:val="none" w:sz="0" w:space="0" w:color="auto"/>
      </w:divBdr>
      <w:divsChild>
        <w:div w:id="399597827">
          <w:marLeft w:val="547"/>
          <w:marRight w:val="0"/>
          <w:marTop w:val="120"/>
          <w:marBottom w:val="360"/>
          <w:divBdr>
            <w:top w:val="none" w:sz="0" w:space="0" w:color="auto"/>
            <w:left w:val="none" w:sz="0" w:space="0" w:color="auto"/>
            <w:bottom w:val="none" w:sz="0" w:space="0" w:color="auto"/>
            <w:right w:val="none" w:sz="0" w:space="0" w:color="auto"/>
          </w:divBdr>
        </w:div>
        <w:div w:id="1482885554">
          <w:marLeft w:val="547"/>
          <w:marRight w:val="0"/>
          <w:marTop w:val="120"/>
          <w:marBottom w:val="360"/>
          <w:divBdr>
            <w:top w:val="none" w:sz="0" w:space="0" w:color="auto"/>
            <w:left w:val="none" w:sz="0" w:space="0" w:color="auto"/>
            <w:bottom w:val="none" w:sz="0" w:space="0" w:color="auto"/>
            <w:right w:val="none" w:sz="0" w:space="0" w:color="auto"/>
          </w:divBdr>
        </w:div>
        <w:div w:id="2137915788">
          <w:marLeft w:val="547"/>
          <w:marRight w:val="0"/>
          <w:marTop w:val="120"/>
          <w:marBottom w:val="360"/>
          <w:divBdr>
            <w:top w:val="none" w:sz="0" w:space="0" w:color="auto"/>
            <w:left w:val="none" w:sz="0" w:space="0" w:color="auto"/>
            <w:bottom w:val="none" w:sz="0" w:space="0" w:color="auto"/>
            <w:right w:val="none" w:sz="0" w:space="0" w:color="auto"/>
          </w:divBdr>
        </w:div>
      </w:divsChild>
    </w:div>
    <w:div w:id="1816099884">
      <w:bodyDiv w:val="1"/>
      <w:marLeft w:val="0"/>
      <w:marRight w:val="0"/>
      <w:marTop w:val="0"/>
      <w:marBottom w:val="0"/>
      <w:divBdr>
        <w:top w:val="none" w:sz="0" w:space="0" w:color="auto"/>
        <w:left w:val="none" w:sz="0" w:space="0" w:color="auto"/>
        <w:bottom w:val="none" w:sz="0" w:space="0" w:color="auto"/>
        <w:right w:val="none" w:sz="0" w:space="0" w:color="auto"/>
      </w:divBdr>
    </w:div>
    <w:div w:id="1879932789">
      <w:bodyDiv w:val="1"/>
      <w:marLeft w:val="0"/>
      <w:marRight w:val="0"/>
      <w:marTop w:val="0"/>
      <w:marBottom w:val="0"/>
      <w:divBdr>
        <w:top w:val="none" w:sz="0" w:space="0" w:color="auto"/>
        <w:left w:val="none" w:sz="0" w:space="0" w:color="auto"/>
        <w:bottom w:val="none" w:sz="0" w:space="0" w:color="auto"/>
        <w:right w:val="none" w:sz="0" w:space="0" w:color="auto"/>
      </w:divBdr>
      <w:divsChild>
        <w:div w:id="54357904">
          <w:marLeft w:val="547"/>
          <w:marRight w:val="0"/>
          <w:marTop w:val="115"/>
          <w:marBottom w:val="0"/>
          <w:divBdr>
            <w:top w:val="none" w:sz="0" w:space="0" w:color="auto"/>
            <w:left w:val="none" w:sz="0" w:space="0" w:color="auto"/>
            <w:bottom w:val="none" w:sz="0" w:space="0" w:color="auto"/>
            <w:right w:val="none" w:sz="0" w:space="0" w:color="auto"/>
          </w:divBdr>
        </w:div>
        <w:div w:id="2135901762">
          <w:marLeft w:val="547"/>
          <w:marRight w:val="0"/>
          <w:marTop w:val="115"/>
          <w:marBottom w:val="0"/>
          <w:divBdr>
            <w:top w:val="none" w:sz="0" w:space="0" w:color="auto"/>
            <w:left w:val="none" w:sz="0" w:space="0" w:color="auto"/>
            <w:bottom w:val="none" w:sz="0" w:space="0" w:color="auto"/>
            <w:right w:val="none" w:sz="0" w:space="0" w:color="auto"/>
          </w:divBdr>
        </w:div>
      </w:divsChild>
    </w:div>
    <w:div w:id="1945652893">
      <w:bodyDiv w:val="1"/>
      <w:marLeft w:val="0"/>
      <w:marRight w:val="0"/>
      <w:marTop w:val="0"/>
      <w:marBottom w:val="0"/>
      <w:divBdr>
        <w:top w:val="none" w:sz="0" w:space="0" w:color="auto"/>
        <w:left w:val="none" w:sz="0" w:space="0" w:color="auto"/>
        <w:bottom w:val="none" w:sz="0" w:space="0" w:color="auto"/>
        <w:right w:val="none" w:sz="0" w:space="0" w:color="auto"/>
      </w:divBdr>
      <w:divsChild>
        <w:div w:id="122699596">
          <w:marLeft w:val="547"/>
          <w:marRight w:val="0"/>
          <w:marTop w:val="96"/>
          <w:marBottom w:val="240"/>
          <w:divBdr>
            <w:top w:val="none" w:sz="0" w:space="0" w:color="auto"/>
            <w:left w:val="none" w:sz="0" w:space="0" w:color="auto"/>
            <w:bottom w:val="none" w:sz="0" w:space="0" w:color="auto"/>
            <w:right w:val="none" w:sz="0" w:space="0" w:color="auto"/>
          </w:divBdr>
        </w:div>
        <w:div w:id="647976523">
          <w:marLeft w:val="547"/>
          <w:marRight w:val="0"/>
          <w:marTop w:val="96"/>
          <w:marBottom w:val="240"/>
          <w:divBdr>
            <w:top w:val="none" w:sz="0" w:space="0" w:color="auto"/>
            <w:left w:val="none" w:sz="0" w:space="0" w:color="auto"/>
            <w:bottom w:val="none" w:sz="0" w:space="0" w:color="auto"/>
            <w:right w:val="none" w:sz="0" w:space="0" w:color="auto"/>
          </w:divBdr>
        </w:div>
        <w:div w:id="945651025">
          <w:marLeft w:val="547"/>
          <w:marRight w:val="0"/>
          <w:marTop w:val="96"/>
          <w:marBottom w:val="240"/>
          <w:divBdr>
            <w:top w:val="none" w:sz="0" w:space="0" w:color="auto"/>
            <w:left w:val="none" w:sz="0" w:space="0" w:color="auto"/>
            <w:bottom w:val="none" w:sz="0" w:space="0" w:color="auto"/>
            <w:right w:val="none" w:sz="0" w:space="0" w:color="auto"/>
          </w:divBdr>
        </w:div>
        <w:div w:id="1427261535">
          <w:marLeft w:val="547"/>
          <w:marRight w:val="0"/>
          <w:marTop w:val="96"/>
          <w:marBottom w:val="240"/>
          <w:divBdr>
            <w:top w:val="none" w:sz="0" w:space="0" w:color="auto"/>
            <w:left w:val="none" w:sz="0" w:space="0" w:color="auto"/>
            <w:bottom w:val="none" w:sz="0" w:space="0" w:color="auto"/>
            <w:right w:val="none" w:sz="0" w:space="0" w:color="auto"/>
          </w:divBdr>
        </w:div>
      </w:divsChild>
    </w:div>
    <w:div w:id="1992245180">
      <w:bodyDiv w:val="1"/>
      <w:marLeft w:val="0"/>
      <w:marRight w:val="0"/>
      <w:marTop w:val="0"/>
      <w:marBottom w:val="0"/>
      <w:divBdr>
        <w:top w:val="none" w:sz="0" w:space="0" w:color="auto"/>
        <w:left w:val="none" w:sz="0" w:space="0" w:color="auto"/>
        <w:bottom w:val="none" w:sz="0" w:space="0" w:color="auto"/>
        <w:right w:val="none" w:sz="0" w:space="0" w:color="auto"/>
      </w:divBdr>
    </w:div>
    <w:div w:id="2001764063">
      <w:bodyDiv w:val="1"/>
      <w:marLeft w:val="0"/>
      <w:marRight w:val="0"/>
      <w:marTop w:val="0"/>
      <w:marBottom w:val="0"/>
      <w:divBdr>
        <w:top w:val="none" w:sz="0" w:space="0" w:color="auto"/>
        <w:left w:val="none" w:sz="0" w:space="0" w:color="auto"/>
        <w:bottom w:val="none" w:sz="0" w:space="0" w:color="auto"/>
        <w:right w:val="none" w:sz="0" w:space="0" w:color="auto"/>
      </w:divBdr>
    </w:div>
    <w:div w:id="2031222987">
      <w:bodyDiv w:val="1"/>
      <w:marLeft w:val="0"/>
      <w:marRight w:val="0"/>
      <w:marTop w:val="0"/>
      <w:marBottom w:val="0"/>
      <w:divBdr>
        <w:top w:val="none" w:sz="0" w:space="0" w:color="auto"/>
        <w:left w:val="none" w:sz="0" w:space="0" w:color="auto"/>
        <w:bottom w:val="none" w:sz="0" w:space="0" w:color="auto"/>
        <w:right w:val="none" w:sz="0" w:space="0" w:color="auto"/>
      </w:divBdr>
    </w:div>
    <w:div w:id="2042199068">
      <w:bodyDiv w:val="1"/>
      <w:marLeft w:val="0"/>
      <w:marRight w:val="0"/>
      <w:marTop w:val="0"/>
      <w:marBottom w:val="0"/>
      <w:divBdr>
        <w:top w:val="none" w:sz="0" w:space="0" w:color="auto"/>
        <w:left w:val="none" w:sz="0" w:space="0" w:color="auto"/>
        <w:bottom w:val="none" w:sz="0" w:space="0" w:color="auto"/>
        <w:right w:val="none" w:sz="0" w:space="0" w:color="auto"/>
      </w:divBdr>
      <w:divsChild>
        <w:div w:id="555775223">
          <w:marLeft w:val="547"/>
          <w:marRight w:val="0"/>
          <w:marTop w:val="115"/>
          <w:marBottom w:val="0"/>
          <w:divBdr>
            <w:top w:val="none" w:sz="0" w:space="0" w:color="auto"/>
            <w:left w:val="none" w:sz="0" w:space="0" w:color="auto"/>
            <w:bottom w:val="none" w:sz="0" w:space="0" w:color="auto"/>
            <w:right w:val="none" w:sz="0" w:space="0" w:color="auto"/>
          </w:divBdr>
        </w:div>
        <w:div w:id="1686133391">
          <w:marLeft w:val="547"/>
          <w:marRight w:val="0"/>
          <w:marTop w:val="115"/>
          <w:marBottom w:val="0"/>
          <w:divBdr>
            <w:top w:val="none" w:sz="0" w:space="0" w:color="auto"/>
            <w:left w:val="none" w:sz="0" w:space="0" w:color="auto"/>
            <w:bottom w:val="none" w:sz="0" w:space="0" w:color="auto"/>
            <w:right w:val="none" w:sz="0" w:space="0" w:color="auto"/>
          </w:divBdr>
        </w:div>
        <w:div w:id="1280407250">
          <w:marLeft w:val="547"/>
          <w:marRight w:val="0"/>
          <w:marTop w:val="115"/>
          <w:marBottom w:val="0"/>
          <w:divBdr>
            <w:top w:val="none" w:sz="0" w:space="0" w:color="auto"/>
            <w:left w:val="none" w:sz="0" w:space="0" w:color="auto"/>
            <w:bottom w:val="none" w:sz="0" w:space="0" w:color="auto"/>
            <w:right w:val="none" w:sz="0" w:space="0" w:color="auto"/>
          </w:divBdr>
        </w:div>
        <w:div w:id="1982155387">
          <w:marLeft w:val="547"/>
          <w:marRight w:val="0"/>
          <w:marTop w:val="115"/>
          <w:marBottom w:val="0"/>
          <w:divBdr>
            <w:top w:val="none" w:sz="0" w:space="0" w:color="auto"/>
            <w:left w:val="none" w:sz="0" w:space="0" w:color="auto"/>
            <w:bottom w:val="none" w:sz="0" w:space="0" w:color="auto"/>
            <w:right w:val="none" w:sz="0" w:space="0" w:color="auto"/>
          </w:divBdr>
        </w:div>
      </w:divsChild>
    </w:div>
    <w:div w:id="21376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CBBA7-A1A5-4049-9374-28E7A7D8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887</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Cheshire &amp; Warrington Economic Alliance</vt:lpstr>
    </vt:vector>
  </TitlesOfParts>
  <Company>CWEA</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&amp; Warrington Economic Alliance</dc:title>
  <dc:creator>Kerry Hebron</dc:creator>
  <cp:lastModifiedBy>Rachel Brosnahan</cp:lastModifiedBy>
  <cp:revision>5</cp:revision>
  <cp:lastPrinted>2018-03-14T16:40:00Z</cp:lastPrinted>
  <dcterms:created xsi:type="dcterms:W3CDTF">2018-03-14T16:14:00Z</dcterms:created>
  <dcterms:modified xsi:type="dcterms:W3CDTF">2018-03-15T10:09:00Z</dcterms:modified>
</cp:coreProperties>
</file>