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B2164" w14:textId="7655F6A6" w:rsidR="007A65F4" w:rsidRDefault="000627E8" w:rsidP="007A65F4">
      <w:bookmarkStart w:id="0" w:name="_GoBack"/>
      <w:bookmarkEnd w:id="0"/>
      <w:r>
        <w:t xml:space="preserve"> </w:t>
      </w:r>
    </w:p>
    <w:p w14:paraId="31A67981" w14:textId="78AD501E" w:rsidR="007A65F4" w:rsidRDefault="007A65F4" w:rsidP="007A65F4">
      <w:pPr>
        <w:rPr>
          <w:rFonts w:ascii="Franklin Gothic Demi" w:hAnsi="Franklin Gothic Demi"/>
          <w:b/>
          <w:color w:val="660066"/>
          <w:sz w:val="48"/>
          <w:szCs w:val="48"/>
        </w:rPr>
      </w:pPr>
    </w:p>
    <w:p w14:paraId="67885F30" w14:textId="486A01B3" w:rsidR="00AD6F9F" w:rsidRPr="0088567C" w:rsidRDefault="009E51F4" w:rsidP="0088567C">
      <w:pPr>
        <w:pStyle w:val="Heading2"/>
        <w:spacing w:before="0" w:line="240" w:lineRule="auto"/>
        <w:jc w:val="left"/>
        <w:rPr>
          <w:rFonts w:eastAsia="Arial" w:cstheme="minorHAnsi"/>
          <w:sz w:val="48"/>
          <w:szCs w:val="48"/>
          <w:lang w:val="en-US"/>
        </w:rPr>
      </w:pPr>
      <w:r w:rsidRPr="0088567C">
        <w:rPr>
          <w:rFonts w:eastAsia="Arial" w:cstheme="minorHAnsi"/>
          <w:sz w:val="48"/>
          <w:szCs w:val="48"/>
          <w:lang w:val="en-US"/>
        </w:rPr>
        <w:t>Minutes of the Cheshire Science Corridor Enterprise Zone</w:t>
      </w:r>
      <w:r w:rsidR="00B71214" w:rsidRPr="0088567C">
        <w:rPr>
          <w:rFonts w:eastAsia="Arial" w:cstheme="minorHAnsi"/>
          <w:sz w:val="48"/>
          <w:szCs w:val="48"/>
          <w:lang w:val="en-US"/>
        </w:rPr>
        <w:t xml:space="preserve"> Board</w:t>
      </w:r>
    </w:p>
    <w:p w14:paraId="4F70E0DA" w14:textId="48817E96" w:rsidR="009E51F4" w:rsidRPr="00B71214" w:rsidRDefault="00B71214" w:rsidP="00B71214">
      <w:pPr>
        <w:spacing w:after="240" w:line="240" w:lineRule="auto"/>
        <w:rPr>
          <w:color w:val="7F7F7F" w:themeColor="text1" w:themeTint="80"/>
          <w:sz w:val="48"/>
          <w:szCs w:val="48"/>
          <w:lang w:val="en-US"/>
        </w:rPr>
      </w:pPr>
      <w:r w:rsidRPr="00B71214">
        <w:rPr>
          <w:color w:val="7F7F7F" w:themeColor="text1" w:themeTint="80"/>
          <w:sz w:val="48"/>
          <w:szCs w:val="48"/>
          <w:lang w:val="en-US"/>
        </w:rPr>
        <w:t>January 2019</w:t>
      </w:r>
    </w:p>
    <w:tbl>
      <w:tblPr>
        <w:tblStyle w:val="TableGrid"/>
        <w:tblW w:w="0" w:type="auto"/>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562"/>
        <w:gridCol w:w="993"/>
        <w:gridCol w:w="5601"/>
        <w:gridCol w:w="1860"/>
      </w:tblGrid>
      <w:tr w:rsidR="00DC0022" w14:paraId="2BE49B11" w14:textId="77777777" w:rsidTr="00DC0022">
        <w:tc>
          <w:tcPr>
            <w:tcW w:w="1555" w:type="dxa"/>
            <w:gridSpan w:val="2"/>
          </w:tcPr>
          <w:p w14:paraId="03FAB6C2" w14:textId="77777777" w:rsidR="00DC0022" w:rsidRDefault="00DC0022" w:rsidP="00DC0022">
            <w:pPr>
              <w:pStyle w:val="Heading4"/>
              <w:keepNext w:val="0"/>
              <w:keepLines w:val="0"/>
              <w:widowControl w:val="0"/>
              <w:spacing w:line="240" w:lineRule="auto"/>
              <w:jc w:val="left"/>
              <w:outlineLvl w:val="3"/>
            </w:pPr>
            <w:r>
              <w:t>Meeting Title</w:t>
            </w:r>
          </w:p>
        </w:tc>
        <w:tc>
          <w:tcPr>
            <w:tcW w:w="7461" w:type="dxa"/>
            <w:gridSpan w:val="2"/>
          </w:tcPr>
          <w:p w14:paraId="4441D065" w14:textId="77777777" w:rsidR="00DC0022" w:rsidRDefault="00DC0022" w:rsidP="00DC0022">
            <w:pPr>
              <w:widowControl w:val="0"/>
              <w:spacing w:line="240" w:lineRule="auto"/>
              <w:jc w:val="left"/>
            </w:pPr>
            <w:r>
              <w:t>Cheshire Science Corridor Enterprise Zone Board</w:t>
            </w:r>
          </w:p>
        </w:tc>
      </w:tr>
      <w:tr w:rsidR="00DC0022" w14:paraId="735B01AA" w14:textId="77777777" w:rsidTr="00DC0022">
        <w:tc>
          <w:tcPr>
            <w:tcW w:w="1555" w:type="dxa"/>
            <w:gridSpan w:val="2"/>
          </w:tcPr>
          <w:p w14:paraId="7C1DB5FC" w14:textId="77777777" w:rsidR="00DC0022" w:rsidRDefault="00DC0022" w:rsidP="00DC0022">
            <w:pPr>
              <w:pStyle w:val="Heading4"/>
              <w:keepNext w:val="0"/>
              <w:keepLines w:val="0"/>
              <w:widowControl w:val="0"/>
              <w:spacing w:line="240" w:lineRule="auto"/>
              <w:jc w:val="left"/>
              <w:outlineLvl w:val="3"/>
            </w:pPr>
            <w:r>
              <w:t>Date</w:t>
            </w:r>
          </w:p>
        </w:tc>
        <w:tc>
          <w:tcPr>
            <w:tcW w:w="7461" w:type="dxa"/>
            <w:gridSpan w:val="2"/>
          </w:tcPr>
          <w:p w14:paraId="1ADB8A72" w14:textId="65771BB1" w:rsidR="00DC0022" w:rsidRDefault="0088567C" w:rsidP="00DC0022">
            <w:pPr>
              <w:widowControl w:val="0"/>
              <w:spacing w:line="240" w:lineRule="auto"/>
              <w:jc w:val="left"/>
            </w:pPr>
            <w:r>
              <w:t>12 September 2019</w:t>
            </w:r>
          </w:p>
        </w:tc>
      </w:tr>
      <w:tr w:rsidR="00DC0022" w14:paraId="5306EF6F" w14:textId="77777777" w:rsidTr="00DC0022">
        <w:tc>
          <w:tcPr>
            <w:tcW w:w="1555" w:type="dxa"/>
            <w:gridSpan w:val="2"/>
          </w:tcPr>
          <w:p w14:paraId="055BD730" w14:textId="77777777" w:rsidR="00DC0022" w:rsidRDefault="00DC0022" w:rsidP="00DC0022">
            <w:pPr>
              <w:pStyle w:val="Heading4"/>
              <w:keepNext w:val="0"/>
              <w:keepLines w:val="0"/>
              <w:widowControl w:val="0"/>
              <w:spacing w:line="240" w:lineRule="auto"/>
              <w:jc w:val="left"/>
              <w:outlineLvl w:val="3"/>
            </w:pPr>
            <w:r>
              <w:t>Time</w:t>
            </w:r>
          </w:p>
        </w:tc>
        <w:tc>
          <w:tcPr>
            <w:tcW w:w="7461" w:type="dxa"/>
            <w:gridSpan w:val="2"/>
          </w:tcPr>
          <w:p w14:paraId="2F5B0CCD" w14:textId="77777777" w:rsidR="00DC0022" w:rsidRDefault="00DC0022" w:rsidP="00DC0022">
            <w:pPr>
              <w:widowControl w:val="0"/>
              <w:spacing w:line="240" w:lineRule="auto"/>
              <w:jc w:val="left"/>
            </w:pPr>
            <w:r>
              <w:t>13:00-15:00</w:t>
            </w:r>
          </w:p>
        </w:tc>
      </w:tr>
      <w:tr w:rsidR="00DC0022" w14:paraId="3CE71634" w14:textId="77777777" w:rsidTr="00DC0022">
        <w:tc>
          <w:tcPr>
            <w:tcW w:w="1555" w:type="dxa"/>
            <w:gridSpan w:val="2"/>
          </w:tcPr>
          <w:p w14:paraId="4C1C62CB" w14:textId="77777777" w:rsidR="00DC0022" w:rsidRDefault="00DC0022" w:rsidP="00DC0022">
            <w:pPr>
              <w:pStyle w:val="Heading4"/>
              <w:keepNext w:val="0"/>
              <w:keepLines w:val="0"/>
              <w:widowControl w:val="0"/>
              <w:spacing w:line="240" w:lineRule="auto"/>
              <w:jc w:val="left"/>
              <w:outlineLvl w:val="3"/>
            </w:pPr>
            <w:r>
              <w:t>Location</w:t>
            </w:r>
          </w:p>
        </w:tc>
        <w:tc>
          <w:tcPr>
            <w:tcW w:w="7461" w:type="dxa"/>
            <w:gridSpan w:val="2"/>
          </w:tcPr>
          <w:p w14:paraId="7806EE0B" w14:textId="3E50EFB7" w:rsidR="00DC0022" w:rsidRDefault="0088567C" w:rsidP="00DC0022">
            <w:pPr>
              <w:widowControl w:val="0"/>
              <w:spacing w:line="240" w:lineRule="auto"/>
              <w:jc w:val="left"/>
            </w:pPr>
            <w:r>
              <w:t>Birchwood Park</w:t>
            </w:r>
          </w:p>
        </w:tc>
      </w:tr>
      <w:tr w:rsidR="00DC0022" w14:paraId="1D2EFA45" w14:textId="77777777" w:rsidTr="00DC0022">
        <w:tc>
          <w:tcPr>
            <w:tcW w:w="7156" w:type="dxa"/>
            <w:gridSpan w:val="3"/>
            <w:tcBorders>
              <w:bottom w:val="single" w:sz="4" w:space="0" w:color="auto"/>
            </w:tcBorders>
          </w:tcPr>
          <w:p w14:paraId="084BACA0" w14:textId="77777777" w:rsidR="00DC0022" w:rsidRDefault="00DC0022" w:rsidP="00DC0022">
            <w:pPr>
              <w:pStyle w:val="Heading4"/>
              <w:keepNext w:val="0"/>
              <w:keepLines w:val="0"/>
              <w:widowControl w:val="0"/>
              <w:spacing w:line="240" w:lineRule="auto"/>
              <w:jc w:val="left"/>
              <w:outlineLvl w:val="3"/>
            </w:pPr>
            <w:r>
              <w:t>Agenda Item</w:t>
            </w:r>
          </w:p>
        </w:tc>
        <w:tc>
          <w:tcPr>
            <w:tcW w:w="1860" w:type="dxa"/>
            <w:tcBorders>
              <w:bottom w:val="single" w:sz="4" w:space="0" w:color="auto"/>
            </w:tcBorders>
          </w:tcPr>
          <w:p w14:paraId="5A2A2088" w14:textId="77777777" w:rsidR="00DC0022" w:rsidRDefault="00DC0022" w:rsidP="00DC0022">
            <w:pPr>
              <w:pStyle w:val="Heading4"/>
              <w:keepNext w:val="0"/>
              <w:keepLines w:val="0"/>
              <w:widowControl w:val="0"/>
              <w:spacing w:line="240" w:lineRule="auto"/>
              <w:jc w:val="left"/>
              <w:outlineLvl w:val="3"/>
            </w:pPr>
            <w:r>
              <w:t>Action/Decision</w:t>
            </w:r>
          </w:p>
        </w:tc>
      </w:tr>
      <w:tr w:rsidR="00DC0022" w14:paraId="7547F10B" w14:textId="77777777" w:rsidTr="00DC0022">
        <w:tc>
          <w:tcPr>
            <w:tcW w:w="562" w:type="dxa"/>
            <w:tcBorders>
              <w:top w:val="single" w:sz="4" w:space="0" w:color="auto"/>
              <w:left w:val="single" w:sz="4" w:space="0" w:color="auto"/>
              <w:bottom w:val="nil"/>
              <w:right w:val="single" w:sz="4" w:space="0" w:color="auto"/>
            </w:tcBorders>
          </w:tcPr>
          <w:p w14:paraId="2E43DC05" w14:textId="77777777" w:rsidR="00DC0022" w:rsidRDefault="00DC0022" w:rsidP="00DC0022">
            <w:pPr>
              <w:pStyle w:val="Heading4"/>
              <w:keepNext w:val="0"/>
              <w:keepLines w:val="0"/>
              <w:widowControl w:val="0"/>
              <w:spacing w:line="240" w:lineRule="auto"/>
              <w:jc w:val="left"/>
              <w:outlineLvl w:val="3"/>
            </w:pPr>
            <w:r>
              <w:t>1.</w:t>
            </w:r>
          </w:p>
        </w:tc>
        <w:tc>
          <w:tcPr>
            <w:tcW w:w="6594" w:type="dxa"/>
            <w:gridSpan w:val="2"/>
            <w:tcBorders>
              <w:top w:val="single" w:sz="4" w:space="0" w:color="auto"/>
              <w:left w:val="single" w:sz="4" w:space="0" w:color="auto"/>
              <w:bottom w:val="nil"/>
              <w:right w:val="single" w:sz="4" w:space="0" w:color="auto"/>
            </w:tcBorders>
          </w:tcPr>
          <w:p w14:paraId="7C5C7312" w14:textId="77777777" w:rsidR="00DC0022" w:rsidRDefault="00DC0022" w:rsidP="00DC0022">
            <w:pPr>
              <w:pStyle w:val="Heading4"/>
              <w:keepNext w:val="0"/>
              <w:keepLines w:val="0"/>
              <w:widowControl w:val="0"/>
              <w:spacing w:line="240" w:lineRule="auto"/>
              <w:jc w:val="left"/>
              <w:outlineLvl w:val="3"/>
            </w:pPr>
            <w:r>
              <w:t>Attendees and apologies</w:t>
            </w:r>
          </w:p>
        </w:tc>
        <w:tc>
          <w:tcPr>
            <w:tcW w:w="1860" w:type="dxa"/>
            <w:tcBorders>
              <w:top w:val="single" w:sz="4" w:space="0" w:color="auto"/>
              <w:left w:val="single" w:sz="4" w:space="0" w:color="auto"/>
              <w:bottom w:val="nil"/>
              <w:right w:val="single" w:sz="4" w:space="0" w:color="auto"/>
            </w:tcBorders>
          </w:tcPr>
          <w:p w14:paraId="01B76FC8" w14:textId="77777777" w:rsidR="00DC0022" w:rsidRDefault="00DC0022" w:rsidP="00DC0022">
            <w:pPr>
              <w:widowControl w:val="0"/>
              <w:spacing w:line="240" w:lineRule="auto"/>
              <w:jc w:val="left"/>
            </w:pPr>
          </w:p>
        </w:tc>
      </w:tr>
      <w:tr w:rsidR="00DC0022" w14:paraId="2F57C71B" w14:textId="77777777" w:rsidTr="00DC0022">
        <w:tc>
          <w:tcPr>
            <w:tcW w:w="562" w:type="dxa"/>
            <w:tcBorders>
              <w:top w:val="nil"/>
              <w:bottom w:val="single" w:sz="4" w:space="0" w:color="auto"/>
            </w:tcBorders>
          </w:tcPr>
          <w:p w14:paraId="63F72556"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bottom w:val="single" w:sz="4" w:space="0" w:color="auto"/>
            </w:tcBorders>
          </w:tcPr>
          <w:p w14:paraId="1B604C34" w14:textId="77777777" w:rsidR="00DC0022" w:rsidRDefault="00DC0022" w:rsidP="00DC0022">
            <w:pPr>
              <w:pStyle w:val="Heading4"/>
              <w:keepNext w:val="0"/>
              <w:keepLines w:val="0"/>
              <w:widowControl w:val="0"/>
              <w:spacing w:before="120" w:line="240" w:lineRule="auto"/>
              <w:jc w:val="left"/>
              <w:outlineLvl w:val="3"/>
            </w:pPr>
            <w:r>
              <w:t>EZ Board Members:</w:t>
            </w:r>
          </w:p>
          <w:p w14:paraId="2615EFEC" w14:textId="77777777" w:rsidR="0088567C" w:rsidRDefault="0088567C" w:rsidP="0088567C">
            <w:pPr>
              <w:widowControl w:val="0"/>
              <w:spacing w:line="240" w:lineRule="auto"/>
              <w:jc w:val="left"/>
            </w:pPr>
            <w:r>
              <w:t>Robert Mee, Chair of EZ Board and LEP Board Member</w:t>
            </w:r>
          </w:p>
          <w:p w14:paraId="32A1E629" w14:textId="77777777" w:rsidR="0088567C" w:rsidRDefault="0088567C" w:rsidP="0088567C">
            <w:pPr>
              <w:widowControl w:val="0"/>
              <w:spacing w:line="240" w:lineRule="auto"/>
              <w:jc w:val="left"/>
            </w:pPr>
            <w:r>
              <w:t>Cllr Richard Beacham, Cheshire West &amp; Chester Council</w:t>
            </w:r>
          </w:p>
          <w:p w14:paraId="080779EE" w14:textId="77777777" w:rsidR="0088567C" w:rsidRDefault="0088567C" w:rsidP="0088567C">
            <w:pPr>
              <w:widowControl w:val="0"/>
              <w:spacing w:line="240" w:lineRule="auto"/>
              <w:jc w:val="left"/>
            </w:pPr>
            <w:r>
              <w:t>Tony Bochenski, Independent Member</w:t>
            </w:r>
          </w:p>
          <w:p w14:paraId="21DD5A6F" w14:textId="77777777" w:rsidR="0088567C" w:rsidRDefault="0088567C" w:rsidP="0088567C">
            <w:pPr>
              <w:widowControl w:val="0"/>
              <w:spacing w:line="240" w:lineRule="auto"/>
              <w:jc w:val="left"/>
            </w:pPr>
            <w:r>
              <w:t>Peter Broxton, LEP Board Member and Vice Chair of the EZ Board</w:t>
            </w:r>
          </w:p>
          <w:p w14:paraId="43E305ED" w14:textId="77777777" w:rsidR="0088567C" w:rsidRDefault="0088567C" w:rsidP="0088567C">
            <w:pPr>
              <w:widowControl w:val="0"/>
              <w:spacing w:line="240" w:lineRule="auto"/>
              <w:jc w:val="left"/>
            </w:pPr>
            <w:r>
              <w:t>Chris Farrow, Independent Member</w:t>
            </w:r>
          </w:p>
          <w:p w14:paraId="77673860" w14:textId="77777777" w:rsidR="0088567C" w:rsidRDefault="0088567C" w:rsidP="0088567C">
            <w:pPr>
              <w:widowControl w:val="0"/>
              <w:spacing w:line="240" w:lineRule="auto"/>
              <w:jc w:val="left"/>
            </w:pPr>
            <w:r>
              <w:t>Annette McDonald, Independent Member</w:t>
            </w:r>
          </w:p>
          <w:p w14:paraId="2F191AD6" w14:textId="4DEAAE90" w:rsidR="00DC0022" w:rsidRDefault="0088567C" w:rsidP="0088567C">
            <w:pPr>
              <w:widowControl w:val="0"/>
              <w:spacing w:line="240" w:lineRule="auto"/>
              <w:jc w:val="left"/>
            </w:pPr>
            <w:r>
              <w:t>Cllr Amanda Stott, Cheshire East Council</w:t>
            </w:r>
          </w:p>
          <w:p w14:paraId="71275663" w14:textId="77777777" w:rsidR="00DC0022" w:rsidRDefault="00DC0022" w:rsidP="00DC0022">
            <w:pPr>
              <w:pStyle w:val="Heading4"/>
              <w:keepNext w:val="0"/>
              <w:keepLines w:val="0"/>
              <w:widowControl w:val="0"/>
              <w:spacing w:line="240" w:lineRule="auto"/>
              <w:jc w:val="left"/>
              <w:outlineLvl w:val="3"/>
            </w:pPr>
          </w:p>
          <w:p w14:paraId="0D29FB38" w14:textId="77777777" w:rsidR="00DC0022" w:rsidRDefault="00DC0022" w:rsidP="00DC0022">
            <w:pPr>
              <w:pStyle w:val="Heading4"/>
              <w:keepNext w:val="0"/>
              <w:keepLines w:val="0"/>
              <w:widowControl w:val="0"/>
              <w:spacing w:line="240" w:lineRule="auto"/>
              <w:jc w:val="left"/>
              <w:outlineLvl w:val="3"/>
            </w:pPr>
            <w:r>
              <w:t>In Attendance:</w:t>
            </w:r>
          </w:p>
          <w:p w14:paraId="73B79648" w14:textId="77777777" w:rsidR="0088567C" w:rsidRDefault="0088567C" w:rsidP="0088567C">
            <w:pPr>
              <w:widowControl w:val="0"/>
              <w:spacing w:line="240" w:lineRule="auto"/>
              <w:jc w:val="left"/>
            </w:pPr>
            <w:r>
              <w:t>John Adlen, Cheshire &amp; Warrington LEP</w:t>
            </w:r>
          </w:p>
          <w:p w14:paraId="45F1CD62" w14:textId="77777777" w:rsidR="0088567C" w:rsidRDefault="0088567C" w:rsidP="0088567C">
            <w:pPr>
              <w:widowControl w:val="0"/>
              <w:spacing w:line="240" w:lineRule="auto"/>
              <w:jc w:val="left"/>
            </w:pPr>
            <w:r>
              <w:t>Julian Cobley, Cheshire East Council</w:t>
            </w:r>
          </w:p>
          <w:p w14:paraId="686106DC" w14:textId="77777777" w:rsidR="0088567C" w:rsidRDefault="0088567C" w:rsidP="0088567C">
            <w:pPr>
              <w:widowControl w:val="0"/>
              <w:spacing w:line="240" w:lineRule="auto"/>
              <w:jc w:val="left"/>
            </w:pPr>
            <w:r>
              <w:t>Philip Cox, Cheshire &amp; Warrington LEP</w:t>
            </w:r>
          </w:p>
          <w:p w14:paraId="6D511317" w14:textId="77777777" w:rsidR="0088567C" w:rsidRDefault="0088567C" w:rsidP="0088567C">
            <w:pPr>
              <w:widowControl w:val="0"/>
              <w:spacing w:line="240" w:lineRule="auto"/>
              <w:jc w:val="left"/>
            </w:pPr>
            <w:r>
              <w:t>Stephen Fitzsimons, Warrington &amp; Co.</w:t>
            </w:r>
          </w:p>
          <w:p w14:paraId="5A564C25" w14:textId="6827EF0A" w:rsidR="0088567C" w:rsidRDefault="0088567C" w:rsidP="0088567C">
            <w:pPr>
              <w:widowControl w:val="0"/>
              <w:spacing w:line="240" w:lineRule="auto"/>
              <w:jc w:val="left"/>
            </w:pPr>
            <w:r>
              <w:t>Andy Hulme, Cheshire &amp; Warrington LEP</w:t>
            </w:r>
          </w:p>
          <w:p w14:paraId="27051C51" w14:textId="77777777" w:rsidR="0088567C" w:rsidRDefault="0088567C" w:rsidP="0088567C">
            <w:pPr>
              <w:widowControl w:val="0"/>
              <w:spacing w:line="240" w:lineRule="auto"/>
              <w:jc w:val="left"/>
            </w:pPr>
            <w:r>
              <w:t>Steph Ramsden, Cheshire West &amp; Chester Council</w:t>
            </w:r>
          </w:p>
          <w:p w14:paraId="7496DBB4" w14:textId="5ECF65C9" w:rsidR="00DC0022" w:rsidRDefault="0088567C" w:rsidP="0088567C">
            <w:pPr>
              <w:widowControl w:val="0"/>
              <w:spacing w:line="240" w:lineRule="auto"/>
              <w:jc w:val="left"/>
            </w:pPr>
            <w:r>
              <w:t>Catherine Walker, Cheshire &amp; Warrington LEP</w:t>
            </w:r>
          </w:p>
          <w:p w14:paraId="5DC55E64" w14:textId="77777777" w:rsidR="0088567C" w:rsidRDefault="0088567C" w:rsidP="0088567C">
            <w:pPr>
              <w:widowControl w:val="0"/>
              <w:spacing w:line="240" w:lineRule="auto"/>
              <w:jc w:val="left"/>
            </w:pPr>
          </w:p>
          <w:p w14:paraId="5A7782D2" w14:textId="77777777" w:rsidR="00DC0022" w:rsidRDefault="00DC0022" w:rsidP="00DC0022">
            <w:pPr>
              <w:pStyle w:val="Heading4"/>
              <w:keepNext w:val="0"/>
              <w:keepLines w:val="0"/>
              <w:widowControl w:val="0"/>
              <w:spacing w:line="240" w:lineRule="auto"/>
              <w:jc w:val="left"/>
              <w:outlineLvl w:val="3"/>
            </w:pPr>
            <w:r>
              <w:t>Apologies:</w:t>
            </w:r>
          </w:p>
          <w:p w14:paraId="1C2498AB" w14:textId="5A8C98D1" w:rsidR="00DC0022" w:rsidRPr="0072599A" w:rsidRDefault="0088567C" w:rsidP="000B48F7">
            <w:pPr>
              <w:widowControl w:val="0"/>
              <w:spacing w:after="120" w:line="240" w:lineRule="auto"/>
              <w:jc w:val="left"/>
            </w:pPr>
            <w:r w:rsidRPr="0088567C">
              <w:t>Cllr Russ Bowden, Warrington Borough Council</w:t>
            </w:r>
          </w:p>
        </w:tc>
        <w:tc>
          <w:tcPr>
            <w:tcW w:w="1860" w:type="dxa"/>
            <w:tcBorders>
              <w:top w:val="nil"/>
              <w:bottom w:val="single" w:sz="4" w:space="0" w:color="auto"/>
            </w:tcBorders>
          </w:tcPr>
          <w:p w14:paraId="43019902" w14:textId="77777777" w:rsidR="00DC0022" w:rsidRDefault="00DC0022" w:rsidP="00DC0022">
            <w:pPr>
              <w:widowControl w:val="0"/>
              <w:spacing w:line="240" w:lineRule="auto"/>
              <w:jc w:val="left"/>
            </w:pPr>
          </w:p>
        </w:tc>
      </w:tr>
      <w:tr w:rsidR="00DC0022" w14:paraId="62CD55E6" w14:textId="77777777" w:rsidTr="00DC0022">
        <w:tc>
          <w:tcPr>
            <w:tcW w:w="562" w:type="dxa"/>
            <w:tcBorders>
              <w:top w:val="single" w:sz="4" w:space="0" w:color="auto"/>
              <w:left w:val="single" w:sz="4" w:space="0" w:color="auto"/>
              <w:bottom w:val="nil"/>
              <w:right w:val="single" w:sz="4" w:space="0" w:color="auto"/>
            </w:tcBorders>
          </w:tcPr>
          <w:p w14:paraId="557E276E" w14:textId="77777777" w:rsidR="00DC0022" w:rsidRDefault="00DC0022" w:rsidP="00DC0022">
            <w:pPr>
              <w:pStyle w:val="Heading4"/>
              <w:keepNext w:val="0"/>
              <w:keepLines w:val="0"/>
              <w:widowControl w:val="0"/>
              <w:spacing w:line="240" w:lineRule="auto"/>
              <w:jc w:val="left"/>
              <w:outlineLvl w:val="3"/>
            </w:pPr>
            <w:r>
              <w:t>2.</w:t>
            </w:r>
          </w:p>
        </w:tc>
        <w:tc>
          <w:tcPr>
            <w:tcW w:w="6594" w:type="dxa"/>
            <w:gridSpan w:val="2"/>
            <w:tcBorders>
              <w:top w:val="single" w:sz="4" w:space="0" w:color="auto"/>
              <w:left w:val="single" w:sz="4" w:space="0" w:color="auto"/>
              <w:bottom w:val="nil"/>
              <w:right w:val="single" w:sz="4" w:space="0" w:color="auto"/>
            </w:tcBorders>
          </w:tcPr>
          <w:p w14:paraId="63BB91E2" w14:textId="77777777" w:rsidR="00DC0022" w:rsidRDefault="00DC0022" w:rsidP="00DC0022">
            <w:pPr>
              <w:pStyle w:val="Heading4"/>
              <w:keepNext w:val="0"/>
              <w:keepLines w:val="0"/>
              <w:widowControl w:val="0"/>
              <w:spacing w:line="240" w:lineRule="auto"/>
              <w:jc w:val="left"/>
              <w:outlineLvl w:val="3"/>
            </w:pPr>
            <w:r>
              <w:t>Previous EZ Board minutes</w:t>
            </w:r>
          </w:p>
        </w:tc>
        <w:tc>
          <w:tcPr>
            <w:tcW w:w="1860" w:type="dxa"/>
            <w:tcBorders>
              <w:top w:val="single" w:sz="4" w:space="0" w:color="auto"/>
              <w:left w:val="single" w:sz="4" w:space="0" w:color="auto"/>
              <w:bottom w:val="nil"/>
              <w:right w:val="single" w:sz="4" w:space="0" w:color="auto"/>
            </w:tcBorders>
          </w:tcPr>
          <w:p w14:paraId="2DD86CA9" w14:textId="77777777" w:rsidR="00DC0022" w:rsidRDefault="00DC0022" w:rsidP="00DC0022">
            <w:pPr>
              <w:widowControl w:val="0"/>
              <w:spacing w:line="240" w:lineRule="auto"/>
              <w:jc w:val="left"/>
            </w:pPr>
          </w:p>
        </w:tc>
      </w:tr>
      <w:tr w:rsidR="00DC0022" w14:paraId="26C82F5B" w14:textId="77777777" w:rsidTr="00DC0022">
        <w:tc>
          <w:tcPr>
            <w:tcW w:w="562" w:type="dxa"/>
            <w:tcBorders>
              <w:top w:val="nil"/>
              <w:bottom w:val="single" w:sz="4" w:space="0" w:color="auto"/>
            </w:tcBorders>
          </w:tcPr>
          <w:p w14:paraId="7A6555D5"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bottom w:val="single" w:sz="4" w:space="0" w:color="auto"/>
            </w:tcBorders>
          </w:tcPr>
          <w:p w14:paraId="1C9AC132" w14:textId="460B475E" w:rsidR="00DC0022" w:rsidRPr="00204B8C" w:rsidRDefault="00DC0022" w:rsidP="00DC0022">
            <w:pPr>
              <w:widowControl w:val="0"/>
              <w:spacing w:line="240" w:lineRule="auto"/>
              <w:jc w:val="left"/>
            </w:pPr>
            <w:r>
              <w:t xml:space="preserve">All matters arising from the previous EZ Board held on </w:t>
            </w:r>
            <w:r w:rsidR="0088567C">
              <w:t>16 May</w:t>
            </w:r>
            <w:r>
              <w:t xml:space="preserve"> 201</w:t>
            </w:r>
            <w:r w:rsidR="0088567C">
              <w:t>9</w:t>
            </w:r>
            <w:r>
              <w:t xml:space="preserve"> have been actioned or will be covered in this board.</w:t>
            </w:r>
          </w:p>
        </w:tc>
        <w:tc>
          <w:tcPr>
            <w:tcW w:w="1860" w:type="dxa"/>
            <w:tcBorders>
              <w:top w:val="nil"/>
              <w:bottom w:val="single" w:sz="4" w:space="0" w:color="auto"/>
            </w:tcBorders>
          </w:tcPr>
          <w:p w14:paraId="77F25588" w14:textId="77777777" w:rsidR="00DC0022" w:rsidRDefault="00DC0022" w:rsidP="00DC0022">
            <w:pPr>
              <w:widowControl w:val="0"/>
              <w:spacing w:line="240" w:lineRule="auto"/>
              <w:jc w:val="left"/>
            </w:pPr>
            <w:r>
              <w:t>Minutes agreed and signed off</w:t>
            </w:r>
          </w:p>
        </w:tc>
      </w:tr>
      <w:tr w:rsidR="00DC0022" w14:paraId="7D3FDEA1" w14:textId="77777777" w:rsidTr="00DC0022">
        <w:tc>
          <w:tcPr>
            <w:tcW w:w="562" w:type="dxa"/>
            <w:tcBorders>
              <w:top w:val="single" w:sz="4" w:space="0" w:color="auto"/>
              <w:left w:val="single" w:sz="4" w:space="0" w:color="auto"/>
              <w:bottom w:val="nil"/>
              <w:right w:val="single" w:sz="4" w:space="0" w:color="auto"/>
            </w:tcBorders>
          </w:tcPr>
          <w:p w14:paraId="68CD6DBA" w14:textId="77777777" w:rsidR="00DC0022" w:rsidRDefault="00DC0022" w:rsidP="00DC0022">
            <w:pPr>
              <w:pStyle w:val="Heading4"/>
              <w:keepNext w:val="0"/>
              <w:keepLines w:val="0"/>
              <w:widowControl w:val="0"/>
              <w:spacing w:line="240" w:lineRule="auto"/>
              <w:jc w:val="left"/>
              <w:outlineLvl w:val="3"/>
            </w:pPr>
            <w:r>
              <w:t>3.</w:t>
            </w:r>
          </w:p>
        </w:tc>
        <w:tc>
          <w:tcPr>
            <w:tcW w:w="6594" w:type="dxa"/>
            <w:gridSpan w:val="2"/>
            <w:tcBorders>
              <w:top w:val="single" w:sz="4" w:space="0" w:color="auto"/>
              <w:left w:val="single" w:sz="4" w:space="0" w:color="auto"/>
              <w:bottom w:val="nil"/>
              <w:right w:val="single" w:sz="4" w:space="0" w:color="auto"/>
            </w:tcBorders>
          </w:tcPr>
          <w:p w14:paraId="2BF77733" w14:textId="77777777" w:rsidR="00DC0022" w:rsidRDefault="00DC0022" w:rsidP="00DC0022">
            <w:pPr>
              <w:pStyle w:val="Heading4"/>
              <w:keepNext w:val="0"/>
              <w:keepLines w:val="0"/>
              <w:widowControl w:val="0"/>
              <w:spacing w:line="240" w:lineRule="auto"/>
              <w:jc w:val="left"/>
              <w:outlineLvl w:val="3"/>
            </w:pPr>
            <w:r>
              <w:t>Declarations of interest</w:t>
            </w:r>
          </w:p>
        </w:tc>
        <w:tc>
          <w:tcPr>
            <w:tcW w:w="1860" w:type="dxa"/>
            <w:tcBorders>
              <w:top w:val="single" w:sz="4" w:space="0" w:color="auto"/>
              <w:left w:val="single" w:sz="4" w:space="0" w:color="auto"/>
              <w:bottom w:val="nil"/>
              <w:right w:val="single" w:sz="4" w:space="0" w:color="auto"/>
            </w:tcBorders>
          </w:tcPr>
          <w:p w14:paraId="4FA4B851" w14:textId="77777777" w:rsidR="00DC0022" w:rsidRDefault="00DC0022" w:rsidP="00DC0022">
            <w:pPr>
              <w:widowControl w:val="0"/>
              <w:spacing w:line="240" w:lineRule="auto"/>
              <w:jc w:val="left"/>
            </w:pPr>
          </w:p>
        </w:tc>
      </w:tr>
      <w:tr w:rsidR="00DC0022" w14:paraId="480A5A47" w14:textId="77777777" w:rsidTr="00DC0022">
        <w:tc>
          <w:tcPr>
            <w:tcW w:w="562" w:type="dxa"/>
            <w:tcBorders>
              <w:top w:val="nil"/>
              <w:bottom w:val="single" w:sz="4" w:space="0" w:color="auto"/>
            </w:tcBorders>
          </w:tcPr>
          <w:p w14:paraId="164CB336"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bottom w:val="single" w:sz="4" w:space="0" w:color="auto"/>
            </w:tcBorders>
          </w:tcPr>
          <w:p w14:paraId="5D536651" w14:textId="5BA6AF91" w:rsidR="000B48F7" w:rsidRDefault="00DC0022" w:rsidP="007872FA">
            <w:pPr>
              <w:pStyle w:val="ListParagraph"/>
              <w:widowControl w:val="0"/>
              <w:numPr>
                <w:ilvl w:val="0"/>
                <w:numId w:val="1"/>
              </w:numPr>
              <w:spacing w:line="240" w:lineRule="auto"/>
              <w:ind w:left="317" w:hanging="317"/>
              <w:jc w:val="left"/>
            </w:pPr>
            <w:r>
              <w:t xml:space="preserve">Cllr </w:t>
            </w:r>
            <w:r w:rsidR="0088567C">
              <w:t>Amanda Stott and Julian Cobley</w:t>
            </w:r>
            <w:r>
              <w:t xml:space="preserve"> declared an interest on behalf of Cheshire East Council in Alderley Park</w:t>
            </w:r>
          </w:p>
          <w:p w14:paraId="3A5B8F25" w14:textId="77777777" w:rsidR="00DC0022" w:rsidRDefault="00DC0022" w:rsidP="007872FA">
            <w:pPr>
              <w:pStyle w:val="ListParagraph"/>
              <w:widowControl w:val="0"/>
              <w:numPr>
                <w:ilvl w:val="0"/>
                <w:numId w:val="1"/>
              </w:numPr>
              <w:spacing w:line="240" w:lineRule="auto"/>
              <w:ind w:left="317" w:hanging="317"/>
              <w:jc w:val="left"/>
            </w:pPr>
            <w:r>
              <w:t>Stephen Fitzsimons declared an interest on behalf of Warrington Borough Council in Birchwood Park</w:t>
            </w:r>
          </w:p>
          <w:p w14:paraId="658F5A3A" w14:textId="519D272F" w:rsidR="00DC0022" w:rsidRDefault="00DC0022" w:rsidP="007872FA">
            <w:pPr>
              <w:pStyle w:val="ListParagraph"/>
              <w:widowControl w:val="0"/>
              <w:numPr>
                <w:ilvl w:val="0"/>
                <w:numId w:val="1"/>
              </w:numPr>
              <w:spacing w:line="240" w:lineRule="auto"/>
              <w:ind w:left="317" w:hanging="317"/>
              <w:jc w:val="left"/>
            </w:pPr>
            <w:r>
              <w:t xml:space="preserve">Cllr </w:t>
            </w:r>
            <w:r w:rsidR="0088567C">
              <w:t>Richard Beecham and Steph Ramsden</w:t>
            </w:r>
            <w:r>
              <w:t xml:space="preserve"> declared an interest on behalf of Cheshire West &amp; Chester Council in sites in Ellesmere Port</w:t>
            </w:r>
          </w:p>
          <w:p w14:paraId="47855077" w14:textId="77777777" w:rsidR="00DC0022" w:rsidRDefault="00DC0022" w:rsidP="007872FA">
            <w:pPr>
              <w:pStyle w:val="ListParagraph"/>
              <w:widowControl w:val="0"/>
              <w:numPr>
                <w:ilvl w:val="0"/>
                <w:numId w:val="1"/>
              </w:numPr>
              <w:spacing w:line="240" w:lineRule="auto"/>
              <w:ind w:left="317" w:hanging="317"/>
              <w:jc w:val="left"/>
            </w:pPr>
            <w:r>
              <w:t>Chris Farrow declared an interest in sites in Ellesmere Port as Chair of the Ellesmere Port Development Board</w:t>
            </w:r>
          </w:p>
        </w:tc>
        <w:tc>
          <w:tcPr>
            <w:tcW w:w="1860" w:type="dxa"/>
            <w:tcBorders>
              <w:top w:val="nil"/>
              <w:bottom w:val="single" w:sz="4" w:space="0" w:color="auto"/>
            </w:tcBorders>
          </w:tcPr>
          <w:p w14:paraId="606CC690" w14:textId="77777777" w:rsidR="00DC0022" w:rsidRDefault="00DC0022" w:rsidP="00DC0022">
            <w:pPr>
              <w:widowControl w:val="0"/>
              <w:spacing w:line="240" w:lineRule="auto"/>
              <w:jc w:val="left"/>
            </w:pPr>
          </w:p>
        </w:tc>
      </w:tr>
      <w:tr w:rsidR="00DC0022" w14:paraId="36883350" w14:textId="77777777" w:rsidTr="00DC0022">
        <w:tc>
          <w:tcPr>
            <w:tcW w:w="562" w:type="dxa"/>
            <w:vMerge w:val="restart"/>
            <w:tcBorders>
              <w:top w:val="single" w:sz="4" w:space="0" w:color="auto"/>
              <w:left w:val="single" w:sz="4" w:space="0" w:color="auto"/>
              <w:bottom w:val="single" w:sz="4" w:space="0" w:color="auto"/>
              <w:right w:val="single" w:sz="4" w:space="0" w:color="auto"/>
            </w:tcBorders>
          </w:tcPr>
          <w:p w14:paraId="50363913" w14:textId="77777777" w:rsidR="00DC0022" w:rsidRDefault="00DC0022" w:rsidP="00DC0022">
            <w:pPr>
              <w:pStyle w:val="Heading4"/>
              <w:keepNext w:val="0"/>
              <w:keepLines w:val="0"/>
              <w:widowControl w:val="0"/>
              <w:spacing w:line="240" w:lineRule="auto"/>
              <w:jc w:val="left"/>
              <w:outlineLvl w:val="3"/>
            </w:pPr>
            <w:r>
              <w:lastRenderedPageBreak/>
              <w:t>4.</w:t>
            </w:r>
          </w:p>
        </w:tc>
        <w:tc>
          <w:tcPr>
            <w:tcW w:w="6594" w:type="dxa"/>
            <w:gridSpan w:val="2"/>
            <w:tcBorders>
              <w:top w:val="single" w:sz="4" w:space="0" w:color="auto"/>
              <w:left w:val="single" w:sz="4" w:space="0" w:color="auto"/>
              <w:bottom w:val="nil"/>
              <w:right w:val="single" w:sz="4" w:space="0" w:color="auto"/>
            </w:tcBorders>
          </w:tcPr>
          <w:p w14:paraId="4B385B3A" w14:textId="29C671AA" w:rsidR="00DC0022" w:rsidRDefault="0088567C" w:rsidP="00DC0022">
            <w:pPr>
              <w:pStyle w:val="Heading4"/>
              <w:keepNext w:val="0"/>
              <w:keepLines w:val="0"/>
              <w:widowControl w:val="0"/>
              <w:spacing w:line="240" w:lineRule="auto"/>
              <w:jc w:val="left"/>
              <w:outlineLvl w:val="3"/>
            </w:pPr>
            <w:r>
              <w:t>Birchwood Park</w:t>
            </w:r>
            <w:r w:rsidR="00DC0022">
              <w:t xml:space="preserve"> Update</w:t>
            </w:r>
          </w:p>
        </w:tc>
        <w:tc>
          <w:tcPr>
            <w:tcW w:w="1860" w:type="dxa"/>
            <w:tcBorders>
              <w:top w:val="single" w:sz="4" w:space="0" w:color="auto"/>
              <w:left w:val="single" w:sz="4" w:space="0" w:color="auto"/>
              <w:bottom w:val="nil"/>
              <w:right w:val="single" w:sz="4" w:space="0" w:color="auto"/>
            </w:tcBorders>
          </w:tcPr>
          <w:p w14:paraId="4C10AB4B" w14:textId="77777777" w:rsidR="00DC0022" w:rsidRDefault="00DC0022" w:rsidP="00DC0022">
            <w:pPr>
              <w:widowControl w:val="0"/>
              <w:spacing w:line="240" w:lineRule="auto"/>
              <w:jc w:val="left"/>
            </w:pPr>
          </w:p>
        </w:tc>
      </w:tr>
      <w:tr w:rsidR="00DC0022" w14:paraId="5BCC3001" w14:textId="77777777" w:rsidTr="00DC0022">
        <w:tc>
          <w:tcPr>
            <w:tcW w:w="562" w:type="dxa"/>
            <w:vMerge/>
            <w:tcBorders>
              <w:left w:val="single" w:sz="4" w:space="0" w:color="auto"/>
              <w:bottom w:val="single" w:sz="4" w:space="0" w:color="auto"/>
              <w:right w:val="single" w:sz="4" w:space="0" w:color="auto"/>
            </w:tcBorders>
          </w:tcPr>
          <w:p w14:paraId="22256074"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left w:val="single" w:sz="4" w:space="0" w:color="auto"/>
              <w:bottom w:val="single" w:sz="4" w:space="0" w:color="auto"/>
              <w:right w:val="single" w:sz="4" w:space="0" w:color="auto"/>
            </w:tcBorders>
          </w:tcPr>
          <w:p w14:paraId="0EF1F432" w14:textId="541F0361" w:rsidR="00DC0022" w:rsidRPr="00363BC7" w:rsidRDefault="0088567C" w:rsidP="00DC0022">
            <w:pPr>
              <w:pStyle w:val="Heading4"/>
              <w:widowControl w:val="0"/>
              <w:spacing w:line="240" w:lineRule="auto"/>
              <w:jc w:val="left"/>
              <w:outlineLvl w:val="3"/>
              <w:rPr>
                <w:rFonts w:asciiTheme="majorHAnsi" w:hAnsiTheme="majorHAnsi" w:cstheme="majorHAnsi"/>
                <w:b w:val="0"/>
                <w:color w:val="auto"/>
              </w:rPr>
            </w:pPr>
            <w:r>
              <w:rPr>
                <w:rFonts w:asciiTheme="majorHAnsi" w:hAnsiTheme="majorHAnsi" w:cstheme="majorHAnsi"/>
                <w:b w:val="0"/>
                <w:color w:val="auto"/>
              </w:rPr>
              <w:t>Due to the level of business to be conducted by the Board, it was agreed to forego the Birchwood Park update on this occasion</w:t>
            </w:r>
            <w:r w:rsidR="00DC0022">
              <w:rPr>
                <w:rFonts w:asciiTheme="majorHAnsi" w:hAnsiTheme="majorHAnsi" w:cstheme="majorHAnsi"/>
                <w:b w:val="0"/>
                <w:color w:val="auto"/>
              </w:rPr>
              <w:t>.</w:t>
            </w:r>
          </w:p>
        </w:tc>
        <w:tc>
          <w:tcPr>
            <w:tcW w:w="1860" w:type="dxa"/>
            <w:tcBorders>
              <w:top w:val="nil"/>
              <w:left w:val="single" w:sz="4" w:space="0" w:color="auto"/>
              <w:bottom w:val="single" w:sz="4" w:space="0" w:color="auto"/>
              <w:right w:val="single" w:sz="4" w:space="0" w:color="auto"/>
            </w:tcBorders>
          </w:tcPr>
          <w:p w14:paraId="7331E286" w14:textId="77777777" w:rsidR="00DC0022" w:rsidRDefault="00DC0022" w:rsidP="00DC0022">
            <w:pPr>
              <w:widowControl w:val="0"/>
              <w:spacing w:line="240" w:lineRule="auto"/>
              <w:jc w:val="left"/>
            </w:pPr>
          </w:p>
        </w:tc>
      </w:tr>
      <w:tr w:rsidR="00DC0022" w14:paraId="56AD05A5" w14:textId="77777777" w:rsidTr="00DC0022">
        <w:tc>
          <w:tcPr>
            <w:tcW w:w="562" w:type="dxa"/>
            <w:tcBorders>
              <w:top w:val="single" w:sz="4" w:space="0" w:color="auto"/>
              <w:left w:val="single" w:sz="4" w:space="0" w:color="auto"/>
              <w:bottom w:val="nil"/>
              <w:right w:val="single" w:sz="4" w:space="0" w:color="auto"/>
            </w:tcBorders>
          </w:tcPr>
          <w:p w14:paraId="02862A6D" w14:textId="77777777" w:rsidR="00DC0022" w:rsidRDefault="00DC0022" w:rsidP="00DC0022">
            <w:pPr>
              <w:pStyle w:val="Heading4"/>
              <w:keepNext w:val="0"/>
              <w:keepLines w:val="0"/>
              <w:widowControl w:val="0"/>
              <w:spacing w:line="240" w:lineRule="auto"/>
              <w:jc w:val="left"/>
              <w:outlineLvl w:val="3"/>
            </w:pPr>
            <w:r>
              <w:rPr>
                <w:rFonts w:ascii="Calibri Light" w:eastAsia="Calibri" w:hAnsi="Calibri Light" w:cs="Times New Roman"/>
                <w:b w:val="0"/>
                <w:iCs w:val="0"/>
                <w:color w:val="auto"/>
              </w:rPr>
              <w:br w:type="page"/>
            </w:r>
            <w:r>
              <w:t>5.</w:t>
            </w:r>
          </w:p>
        </w:tc>
        <w:tc>
          <w:tcPr>
            <w:tcW w:w="6594" w:type="dxa"/>
            <w:gridSpan w:val="2"/>
            <w:tcBorders>
              <w:top w:val="single" w:sz="4" w:space="0" w:color="auto"/>
              <w:left w:val="single" w:sz="4" w:space="0" w:color="auto"/>
              <w:bottom w:val="nil"/>
              <w:right w:val="single" w:sz="4" w:space="0" w:color="auto"/>
            </w:tcBorders>
          </w:tcPr>
          <w:p w14:paraId="70163CD6" w14:textId="77777777" w:rsidR="00DC0022" w:rsidRDefault="00DC0022" w:rsidP="00DC0022">
            <w:pPr>
              <w:pStyle w:val="Heading4"/>
              <w:keepNext w:val="0"/>
              <w:keepLines w:val="0"/>
              <w:widowControl w:val="0"/>
              <w:spacing w:line="240" w:lineRule="auto"/>
              <w:jc w:val="left"/>
              <w:outlineLvl w:val="3"/>
            </w:pPr>
            <w:r>
              <w:t>Governance</w:t>
            </w:r>
          </w:p>
        </w:tc>
        <w:tc>
          <w:tcPr>
            <w:tcW w:w="1860" w:type="dxa"/>
            <w:tcBorders>
              <w:top w:val="single" w:sz="4" w:space="0" w:color="auto"/>
              <w:left w:val="single" w:sz="4" w:space="0" w:color="auto"/>
              <w:bottom w:val="nil"/>
              <w:right w:val="single" w:sz="4" w:space="0" w:color="auto"/>
            </w:tcBorders>
          </w:tcPr>
          <w:p w14:paraId="2028C227" w14:textId="77777777" w:rsidR="00DC0022" w:rsidRDefault="00DC0022" w:rsidP="00DC0022">
            <w:pPr>
              <w:widowControl w:val="0"/>
              <w:spacing w:line="240" w:lineRule="auto"/>
              <w:jc w:val="left"/>
            </w:pPr>
          </w:p>
        </w:tc>
      </w:tr>
      <w:tr w:rsidR="00DC0022" w14:paraId="7FFB4D67" w14:textId="77777777" w:rsidTr="00DC0022">
        <w:tc>
          <w:tcPr>
            <w:tcW w:w="562" w:type="dxa"/>
            <w:tcBorders>
              <w:top w:val="nil"/>
            </w:tcBorders>
          </w:tcPr>
          <w:p w14:paraId="46BE5C9D"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tcBorders>
          </w:tcPr>
          <w:p w14:paraId="39BDA07D" w14:textId="27F771F1" w:rsidR="0088567C" w:rsidRDefault="0088567C" w:rsidP="0088567C">
            <w:pPr>
              <w:spacing w:line="240" w:lineRule="auto"/>
            </w:pPr>
            <w:r>
              <w:t>Philip Cox reported that the following new members have joined the EZ Board:</w:t>
            </w:r>
          </w:p>
          <w:p w14:paraId="4F61B73F" w14:textId="77777777" w:rsidR="0088567C" w:rsidRDefault="0088567C" w:rsidP="007872FA">
            <w:pPr>
              <w:pStyle w:val="ListParagraph"/>
              <w:numPr>
                <w:ilvl w:val="0"/>
                <w:numId w:val="3"/>
              </w:numPr>
              <w:spacing w:line="240" w:lineRule="auto"/>
              <w:ind w:left="320" w:hanging="284"/>
            </w:pPr>
            <w:r>
              <w:t>Peter Broxton, joins as a LEP Board member and Vice-Chair of the EZ Board</w:t>
            </w:r>
          </w:p>
          <w:p w14:paraId="054503B7" w14:textId="77777777" w:rsidR="0088567C" w:rsidRDefault="0088567C" w:rsidP="007872FA">
            <w:pPr>
              <w:pStyle w:val="ListParagraph"/>
              <w:numPr>
                <w:ilvl w:val="0"/>
                <w:numId w:val="3"/>
              </w:numPr>
              <w:spacing w:line="240" w:lineRule="auto"/>
              <w:ind w:left="320" w:hanging="284"/>
            </w:pPr>
            <w:r>
              <w:t>Cllr Richard Beacham, joins as the new representative from Cheshire West &amp; Chester Council</w:t>
            </w:r>
          </w:p>
          <w:p w14:paraId="01CA9717" w14:textId="77777777" w:rsidR="0088567C" w:rsidRDefault="0088567C" w:rsidP="007872FA">
            <w:pPr>
              <w:pStyle w:val="ListParagraph"/>
              <w:numPr>
                <w:ilvl w:val="0"/>
                <w:numId w:val="3"/>
              </w:numPr>
              <w:spacing w:line="240" w:lineRule="auto"/>
              <w:ind w:left="320" w:hanging="284"/>
            </w:pPr>
            <w:r>
              <w:t>Annette McDonald, Deputy Managing Director Tatton Group, joins as an independent member</w:t>
            </w:r>
          </w:p>
          <w:p w14:paraId="14D6E1C7" w14:textId="7EB50696" w:rsidR="0088567C" w:rsidRDefault="0088567C" w:rsidP="007872FA">
            <w:pPr>
              <w:pStyle w:val="ListParagraph"/>
              <w:numPr>
                <w:ilvl w:val="0"/>
                <w:numId w:val="3"/>
              </w:numPr>
              <w:spacing w:line="240" w:lineRule="auto"/>
              <w:ind w:left="320" w:hanging="284"/>
            </w:pPr>
            <w:r>
              <w:t>Cllr Amanda Stott, joins as the new representative from Cheshire East Council</w:t>
            </w:r>
          </w:p>
          <w:p w14:paraId="701D7B6F" w14:textId="77777777" w:rsidR="0088567C" w:rsidRDefault="0088567C" w:rsidP="0088567C">
            <w:pPr>
              <w:spacing w:line="240" w:lineRule="auto"/>
            </w:pPr>
            <w:r>
              <w:t>The following members have been reconfirmed in their positions on the EZ Board:</w:t>
            </w:r>
          </w:p>
          <w:p w14:paraId="01419611" w14:textId="77777777" w:rsidR="0088567C" w:rsidRDefault="0088567C" w:rsidP="007872FA">
            <w:pPr>
              <w:pStyle w:val="ListParagraph"/>
              <w:numPr>
                <w:ilvl w:val="0"/>
                <w:numId w:val="4"/>
              </w:numPr>
              <w:spacing w:line="240" w:lineRule="auto"/>
              <w:ind w:left="320" w:hanging="284"/>
            </w:pPr>
            <w:r>
              <w:t>Tony Bochenski, independent member</w:t>
            </w:r>
          </w:p>
          <w:p w14:paraId="0FF3CC6E" w14:textId="49BA0AEA" w:rsidR="00DC0022" w:rsidRPr="00F244C3" w:rsidRDefault="0088567C" w:rsidP="007872FA">
            <w:pPr>
              <w:pStyle w:val="ListParagraph"/>
              <w:numPr>
                <w:ilvl w:val="0"/>
                <w:numId w:val="4"/>
              </w:numPr>
              <w:spacing w:line="240" w:lineRule="auto"/>
              <w:ind w:left="320" w:hanging="284"/>
            </w:pPr>
            <w:r>
              <w:t>Chris Farrow, independent member</w:t>
            </w:r>
          </w:p>
        </w:tc>
        <w:tc>
          <w:tcPr>
            <w:tcW w:w="1860" w:type="dxa"/>
            <w:tcBorders>
              <w:top w:val="nil"/>
            </w:tcBorders>
          </w:tcPr>
          <w:p w14:paraId="16F63FD3" w14:textId="77777777" w:rsidR="00DC0022" w:rsidRDefault="00DC0022" w:rsidP="00DC0022">
            <w:pPr>
              <w:widowControl w:val="0"/>
              <w:spacing w:line="240" w:lineRule="auto"/>
              <w:jc w:val="center"/>
            </w:pPr>
          </w:p>
        </w:tc>
      </w:tr>
      <w:tr w:rsidR="00DC0022" w14:paraId="7963AEA5" w14:textId="77777777" w:rsidTr="00DC0022">
        <w:tc>
          <w:tcPr>
            <w:tcW w:w="562" w:type="dxa"/>
            <w:vMerge w:val="restart"/>
            <w:tcBorders>
              <w:top w:val="single" w:sz="4" w:space="0" w:color="auto"/>
              <w:left w:val="single" w:sz="4" w:space="0" w:color="auto"/>
              <w:right w:val="single" w:sz="4" w:space="0" w:color="auto"/>
            </w:tcBorders>
          </w:tcPr>
          <w:p w14:paraId="66D55AC2" w14:textId="66D467C8" w:rsidR="00DC0022" w:rsidRDefault="00DC0022" w:rsidP="00DC0022">
            <w:pPr>
              <w:pStyle w:val="Heading4"/>
              <w:keepNext w:val="0"/>
              <w:keepLines w:val="0"/>
              <w:widowControl w:val="0"/>
              <w:spacing w:line="240" w:lineRule="auto"/>
              <w:jc w:val="left"/>
              <w:outlineLvl w:val="3"/>
            </w:pPr>
            <w:r>
              <w:br w:type="page"/>
              <w:t>6.</w:t>
            </w:r>
          </w:p>
          <w:p w14:paraId="2207A583" w14:textId="77777777" w:rsidR="00DC0022" w:rsidRDefault="00DC0022" w:rsidP="00DC0022">
            <w:pPr>
              <w:pStyle w:val="Heading4"/>
              <w:widowControl w:val="0"/>
              <w:spacing w:line="240" w:lineRule="auto"/>
              <w:jc w:val="left"/>
              <w:outlineLvl w:val="3"/>
            </w:pPr>
            <w:r>
              <w:br w:type="page"/>
            </w:r>
          </w:p>
        </w:tc>
        <w:tc>
          <w:tcPr>
            <w:tcW w:w="6594" w:type="dxa"/>
            <w:gridSpan w:val="2"/>
            <w:tcBorders>
              <w:top w:val="single" w:sz="4" w:space="0" w:color="auto"/>
              <w:left w:val="single" w:sz="4" w:space="0" w:color="auto"/>
              <w:bottom w:val="nil"/>
              <w:right w:val="single" w:sz="4" w:space="0" w:color="auto"/>
            </w:tcBorders>
          </w:tcPr>
          <w:p w14:paraId="632E2859" w14:textId="77777777" w:rsidR="00DC0022" w:rsidRDefault="00B516A7" w:rsidP="007872FA">
            <w:pPr>
              <w:pStyle w:val="Heading4"/>
              <w:keepNext w:val="0"/>
              <w:keepLines w:val="0"/>
              <w:widowControl w:val="0"/>
              <w:numPr>
                <w:ilvl w:val="0"/>
                <w:numId w:val="5"/>
              </w:numPr>
              <w:spacing w:line="240" w:lineRule="auto"/>
              <w:ind w:left="320" w:hanging="320"/>
              <w:jc w:val="left"/>
              <w:outlineLvl w:val="3"/>
            </w:pPr>
            <w:r>
              <w:t>EZ investment programme update</w:t>
            </w:r>
          </w:p>
          <w:p w14:paraId="5382540F" w14:textId="77777777" w:rsidR="00B516A7" w:rsidRDefault="0055182A" w:rsidP="00B516A7">
            <w:r>
              <w:t>John Adlen updated the EZ Board on progress of the investment programme:</w:t>
            </w:r>
          </w:p>
          <w:p w14:paraId="2750226A" w14:textId="77777777" w:rsidR="0062625B" w:rsidRDefault="0062625B" w:rsidP="007872FA">
            <w:pPr>
              <w:pStyle w:val="ListParagraph"/>
              <w:numPr>
                <w:ilvl w:val="0"/>
                <w:numId w:val="6"/>
              </w:numPr>
              <w:ind w:left="320" w:hanging="284"/>
            </w:pPr>
            <w:r w:rsidRPr="0062625B">
              <w:rPr>
                <w:rFonts w:asciiTheme="minorHAnsi" w:hAnsiTheme="minorHAnsi" w:cstheme="minorHAnsi"/>
                <w:color w:val="660066"/>
              </w:rPr>
              <w:t>Glasshouse</w:t>
            </w:r>
            <w:r>
              <w:t xml:space="preserve"> – progressing well, due to complete by end November 2019</w:t>
            </w:r>
          </w:p>
          <w:p w14:paraId="5F8D9557" w14:textId="77777777" w:rsidR="0062625B" w:rsidRDefault="0062625B" w:rsidP="007872FA">
            <w:pPr>
              <w:pStyle w:val="ListParagraph"/>
              <w:numPr>
                <w:ilvl w:val="0"/>
                <w:numId w:val="6"/>
              </w:numPr>
              <w:ind w:left="320" w:hanging="284"/>
            </w:pPr>
            <w:r w:rsidRPr="0062625B">
              <w:rPr>
                <w:rFonts w:asciiTheme="minorHAnsi" w:hAnsiTheme="minorHAnsi" w:cstheme="minorHAnsi"/>
                <w:color w:val="660066"/>
              </w:rPr>
              <w:t>Aviator</w:t>
            </w:r>
            <w:r>
              <w:t xml:space="preserve"> – Steels have been erected and is cladding currently going on</w:t>
            </w:r>
          </w:p>
          <w:p w14:paraId="21796D5E" w14:textId="77777777" w:rsidR="0062625B" w:rsidRDefault="0062625B" w:rsidP="007872FA">
            <w:pPr>
              <w:pStyle w:val="ListParagraph"/>
              <w:numPr>
                <w:ilvl w:val="0"/>
                <w:numId w:val="6"/>
              </w:numPr>
              <w:ind w:left="320" w:hanging="284"/>
            </w:pPr>
            <w:r>
              <w:t>Helix Phase 2 – completes in October 2019, official opening on 4th October. Applicant agreed to drawdown grant on Practical Completion</w:t>
            </w:r>
          </w:p>
          <w:p w14:paraId="2DFA0B29" w14:textId="707707F6" w:rsidR="0062625B" w:rsidRDefault="0062625B" w:rsidP="007872FA">
            <w:pPr>
              <w:pStyle w:val="ListParagraph"/>
              <w:numPr>
                <w:ilvl w:val="0"/>
                <w:numId w:val="6"/>
              </w:numPr>
              <w:ind w:left="320" w:hanging="284"/>
            </w:pPr>
            <w:r w:rsidRPr="0062625B">
              <w:rPr>
                <w:rFonts w:asciiTheme="minorHAnsi" w:hAnsiTheme="minorHAnsi" w:cstheme="minorHAnsi"/>
                <w:color w:val="660066"/>
              </w:rPr>
              <w:t>Newport Rhino</w:t>
            </w:r>
            <w:r w:rsidRPr="0062625B">
              <w:rPr>
                <w:color w:val="660066"/>
              </w:rPr>
              <w:t xml:space="preserve"> </w:t>
            </w:r>
            <w:r>
              <w:t>– due to complete in November 2019</w:t>
            </w:r>
          </w:p>
          <w:p w14:paraId="48FA8D8D" w14:textId="77777777" w:rsidR="0062625B" w:rsidRDefault="0062625B" w:rsidP="007872FA">
            <w:pPr>
              <w:pStyle w:val="ListParagraph"/>
              <w:numPr>
                <w:ilvl w:val="0"/>
                <w:numId w:val="6"/>
              </w:numPr>
              <w:ind w:left="320" w:hanging="284"/>
            </w:pPr>
            <w:r w:rsidRPr="0062625B">
              <w:rPr>
                <w:rFonts w:asciiTheme="minorHAnsi" w:hAnsiTheme="minorHAnsi" w:cstheme="minorHAnsi"/>
                <w:color w:val="660066"/>
              </w:rPr>
              <w:t>New Bridge Road Substation</w:t>
            </w:r>
            <w:r w:rsidRPr="0062625B">
              <w:rPr>
                <w:color w:val="660066"/>
              </w:rPr>
              <w:t xml:space="preserve"> </w:t>
            </w:r>
            <w:r>
              <w:t>– substation completed and up and running, finalising the legal agreement, had to negotiate a separate deed of access across Peel’s land. Should complete legals in September, grant will be made in a single payment</w:t>
            </w:r>
          </w:p>
          <w:p w14:paraId="664F0C4B" w14:textId="11B3DFA1" w:rsidR="0062625B" w:rsidRDefault="0062625B" w:rsidP="007872FA">
            <w:pPr>
              <w:pStyle w:val="ListParagraph"/>
              <w:numPr>
                <w:ilvl w:val="0"/>
                <w:numId w:val="6"/>
              </w:numPr>
              <w:ind w:left="320" w:hanging="284"/>
            </w:pPr>
            <w:r w:rsidRPr="0062625B">
              <w:rPr>
                <w:rFonts w:asciiTheme="minorHAnsi" w:hAnsiTheme="minorHAnsi" w:cstheme="minorHAnsi"/>
                <w:color w:val="660066"/>
              </w:rPr>
              <w:t>Quadrant Phase 2</w:t>
            </w:r>
            <w:r w:rsidRPr="0062625B">
              <w:rPr>
                <w:color w:val="660066"/>
              </w:rPr>
              <w:t xml:space="preserve"> </w:t>
            </w:r>
            <w:r>
              <w:t>– although approved as an investment, we will not sign the legal agreement until the EZ Borrowing Facility is in place, applicant is proceeding at own risk. Steels have been erected and cladding currently going on</w:t>
            </w:r>
          </w:p>
          <w:p w14:paraId="3C96DDA2" w14:textId="77777777" w:rsidR="0062625B" w:rsidRDefault="0062625B" w:rsidP="0062625B">
            <w:pPr>
              <w:ind w:left="36"/>
            </w:pPr>
          </w:p>
          <w:p w14:paraId="509585C7" w14:textId="22A51893" w:rsidR="0062625B" w:rsidRDefault="0062625B" w:rsidP="007872FA">
            <w:pPr>
              <w:pStyle w:val="Heading4"/>
              <w:keepNext w:val="0"/>
              <w:keepLines w:val="0"/>
              <w:widowControl w:val="0"/>
              <w:numPr>
                <w:ilvl w:val="0"/>
                <w:numId w:val="5"/>
              </w:numPr>
              <w:spacing w:line="240" w:lineRule="auto"/>
              <w:ind w:left="320" w:hanging="320"/>
              <w:jc w:val="left"/>
              <w:outlineLvl w:val="3"/>
            </w:pPr>
            <w:r>
              <w:t>EZ investment cases</w:t>
            </w:r>
          </w:p>
          <w:p w14:paraId="1A654EAF" w14:textId="16AB39C0" w:rsidR="0062625B" w:rsidRPr="00B516A7" w:rsidRDefault="0062625B" w:rsidP="00BD3E14">
            <w:pPr>
              <w:ind w:left="320"/>
            </w:pPr>
            <w:r>
              <w:t xml:space="preserve">The EZ Board considered an investment case from Alderley Park Limited (APL) for a total of £4m investment in respect of two projects to refurbish Block 22 and the basement of Blocks 23/24 at Alderley Park that will provide a total of 9,011 sqm (c.97,000 sq ft) of refurbished laboratory space. The EZ Board was supportive of the investment in principle but raised concerns around </w:t>
            </w:r>
            <w:r w:rsidR="00BD3E14">
              <w:t>how the development of the multi-storey carpark fits with the wider sustainability strategy for the site, especially in terms of green travel. The EZ Board instructed the Growth Director to seek further clarification before representing the business case to the Board.</w:t>
            </w:r>
          </w:p>
        </w:tc>
        <w:tc>
          <w:tcPr>
            <w:tcW w:w="1860" w:type="dxa"/>
            <w:tcBorders>
              <w:top w:val="single" w:sz="4" w:space="0" w:color="auto"/>
              <w:left w:val="single" w:sz="4" w:space="0" w:color="auto"/>
              <w:bottom w:val="nil"/>
              <w:right w:val="single" w:sz="4" w:space="0" w:color="auto"/>
            </w:tcBorders>
          </w:tcPr>
          <w:p w14:paraId="3B885CFA" w14:textId="77777777" w:rsidR="00DC0022" w:rsidRDefault="00DC0022" w:rsidP="00DC0022">
            <w:pPr>
              <w:widowControl w:val="0"/>
              <w:spacing w:line="240" w:lineRule="auto"/>
              <w:jc w:val="center"/>
            </w:pPr>
          </w:p>
        </w:tc>
      </w:tr>
      <w:tr w:rsidR="00DC0022" w14:paraId="12EEAA3F" w14:textId="77777777" w:rsidTr="00DC0022">
        <w:tc>
          <w:tcPr>
            <w:tcW w:w="562" w:type="dxa"/>
            <w:vMerge/>
            <w:tcBorders>
              <w:left w:val="single" w:sz="4" w:space="0" w:color="auto"/>
              <w:right w:val="single" w:sz="4" w:space="0" w:color="auto"/>
            </w:tcBorders>
          </w:tcPr>
          <w:p w14:paraId="002FE941"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left w:val="single" w:sz="4" w:space="0" w:color="auto"/>
              <w:bottom w:val="nil"/>
              <w:right w:val="single" w:sz="4" w:space="0" w:color="auto"/>
            </w:tcBorders>
          </w:tcPr>
          <w:p w14:paraId="341279F2" w14:textId="7B88AC43" w:rsidR="00DC0022" w:rsidRDefault="00DC0022" w:rsidP="00A0686C">
            <w:pPr>
              <w:spacing w:after="120"/>
            </w:pPr>
          </w:p>
        </w:tc>
        <w:tc>
          <w:tcPr>
            <w:tcW w:w="1860" w:type="dxa"/>
            <w:tcBorders>
              <w:top w:val="nil"/>
              <w:left w:val="single" w:sz="4" w:space="0" w:color="auto"/>
              <w:bottom w:val="nil"/>
              <w:right w:val="single" w:sz="4" w:space="0" w:color="auto"/>
            </w:tcBorders>
          </w:tcPr>
          <w:p w14:paraId="43DD1154" w14:textId="454586FE" w:rsidR="00DC0022" w:rsidRDefault="00DC0022" w:rsidP="00DC0022">
            <w:pPr>
              <w:widowControl w:val="0"/>
              <w:spacing w:line="240" w:lineRule="auto"/>
              <w:jc w:val="left"/>
            </w:pPr>
          </w:p>
        </w:tc>
      </w:tr>
      <w:tr w:rsidR="00DC0022" w14:paraId="53616A28" w14:textId="77777777" w:rsidTr="00DC0022">
        <w:tc>
          <w:tcPr>
            <w:tcW w:w="562" w:type="dxa"/>
            <w:vMerge w:val="restart"/>
            <w:tcBorders>
              <w:top w:val="single" w:sz="4" w:space="0" w:color="auto"/>
              <w:left w:val="single" w:sz="4" w:space="0" w:color="auto"/>
              <w:right w:val="single" w:sz="4" w:space="0" w:color="auto"/>
            </w:tcBorders>
          </w:tcPr>
          <w:p w14:paraId="6905E77C" w14:textId="77777777" w:rsidR="00DC0022" w:rsidRDefault="00DC0022" w:rsidP="00DC0022">
            <w:pPr>
              <w:pStyle w:val="Heading4"/>
              <w:keepNext w:val="0"/>
              <w:keepLines w:val="0"/>
              <w:widowControl w:val="0"/>
              <w:spacing w:line="240" w:lineRule="auto"/>
              <w:jc w:val="left"/>
              <w:outlineLvl w:val="3"/>
            </w:pPr>
            <w:r>
              <w:lastRenderedPageBreak/>
              <w:t>7.</w:t>
            </w:r>
          </w:p>
        </w:tc>
        <w:tc>
          <w:tcPr>
            <w:tcW w:w="6594" w:type="dxa"/>
            <w:gridSpan w:val="2"/>
            <w:tcBorders>
              <w:top w:val="single" w:sz="4" w:space="0" w:color="auto"/>
              <w:left w:val="single" w:sz="4" w:space="0" w:color="auto"/>
              <w:bottom w:val="nil"/>
              <w:right w:val="single" w:sz="4" w:space="0" w:color="auto"/>
            </w:tcBorders>
          </w:tcPr>
          <w:p w14:paraId="228E6D85" w14:textId="77777777" w:rsidR="00DC0022" w:rsidRDefault="00DC0022" w:rsidP="00DC0022">
            <w:pPr>
              <w:pStyle w:val="Heading4"/>
              <w:keepNext w:val="0"/>
              <w:keepLines w:val="0"/>
              <w:widowControl w:val="0"/>
              <w:spacing w:line="240" w:lineRule="auto"/>
              <w:jc w:val="left"/>
              <w:outlineLvl w:val="3"/>
            </w:pPr>
            <w:r>
              <w:t>Operational update</w:t>
            </w:r>
          </w:p>
          <w:p w14:paraId="4D0C4941" w14:textId="77777777" w:rsidR="00DC0022" w:rsidRPr="0039405C" w:rsidRDefault="00DC0022" w:rsidP="00DC0022">
            <w:pPr>
              <w:spacing w:line="240" w:lineRule="auto"/>
            </w:pPr>
          </w:p>
        </w:tc>
        <w:tc>
          <w:tcPr>
            <w:tcW w:w="1860" w:type="dxa"/>
            <w:tcBorders>
              <w:top w:val="single" w:sz="4" w:space="0" w:color="auto"/>
              <w:left w:val="single" w:sz="4" w:space="0" w:color="auto"/>
              <w:bottom w:val="nil"/>
              <w:right w:val="single" w:sz="4" w:space="0" w:color="auto"/>
            </w:tcBorders>
          </w:tcPr>
          <w:p w14:paraId="6B631675" w14:textId="77777777" w:rsidR="00DC0022" w:rsidRDefault="00DC0022" w:rsidP="00DC0022">
            <w:pPr>
              <w:widowControl w:val="0"/>
              <w:spacing w:line="240" w:lineRule="auto"/>
              <w:jc w:val="left"/>
            </w:pPr>
          </w:p>
        </w:tc>
      </w:tr>
      <w:tr w:rsidR="00DC0022" w14:paraId="28BFCAE3" w14:textId="77777777" w:rsidTr="00DC0022">
        <w:tc>
          <w:tcPr>
            <w:tcW w:w="562" w:type="dxa"/>
            <w:vMerge/>
            <w:tcBorders>
              <w:left w:val="single" w:sz="4" w:space="0" w:color="auto"/>
              <w:right w:val="single" w:sz="4" w:space="0" w:color="auto"/>
            </w:tcBorders>
          </w:tcPr>
          <w:p w14:paraId="5B3270D9"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left w:val="single" w:sz="4" w:space="0" w:color="auto"/>
              <w:bottom w:val="nil"/>
              <w:right w:val="single" w:sz="4" w:space="0" w:color="auto"/>
            </w:tcBorders>
          </w:tcPr>
          <w:p w14:paraId="39201963" w14:textId="77777777" w:rsidR="00DC0022" w:rsidRPr="005D47A7" w:rsidRDefault="00DC0022" w:rsidP="007872FA">
            <w:pPr>
              <w:pStyle w:val="ListParagraph"/>
              <w:widowControl w:val="0"/>
              <w:numPr>
                <w:ilvl w:val="0"/>
                <w:numId w:val="2"/>
              </w:numPr>
              <w:tabs>
                <w:tab w:val="left" w:pos="1977"/>
              </w:tabs>
              <w:spacing w:line="240" w:lineRule="auto"/>
              <w:ind w:left="319" w:hanging="319"/>
              <w:contextualSpacing w:val="0"/>
              <w:rPr>
                <w:rFonts w:asciiTheme="minorHAnsi" w:hAnsiTheme="minorHAnsi" w:cstheme="minorHAnsi"/>
                <w:b/>
                <w:color w:val="660066"/>
              </w:rPr>
            </w:pPr>
            <w:r w:rsidRPr="005D47A7">
              <w:rPr>
                <w:rFonts w:asciiTheme="minorHAnsi" w:hAnsiTheme="minorHAnsi" w:cstheme="minorHAnsi"/>
                <w:b/>
                <w:color w:val="660066"/>
              </w:rPr>
              <w:t xml:space="preserve">Growth Director’s update </w:t>
            </w:r>
          </w:p>
          <w:p w14:paraId="1F7ABBAA" w14:textId="77777777" w:rsidR="00DC0022" w:rsidRDefault="00DC0022" w:rsidP="00DC0022">
            <w:pPr>
              <w:widowControl w:val="0"/>
              <w:tabs>
                <w:tab w:val="left" w:pos="1977"/>
              </w:tabs>
              <w:spacing w:line="240" w:lineRule="auto"/>
              <w:ind w:left="316"/>
            </w:pPr>
            <w:r w:rsidRPr="005D47A7">
              <w:t>The EZ Board considered and noted the Growth Director’s report on key development activities undertaken during the last period.</w:t>
            </w:r>
          </w:p>
          <w:p w14:paraId="427E3449" w14:textId="77777777" w:rsidR="00DC0022" w:rsidRPr="005D47A7" w:rsidRDefault="00DC0022" w:rsidP="00DC0022">
            <w:pPr>
              <w:widowControl w:val="0"/>
              <w:tabs>
                <w:tab w:val="left" w:pos="1977"/>
              </w:tabs>
              <w:spacing w:line="240" w:lineRule="auto"/>
              <w:ind w:left="316"/>
            </w:pPr>
          </w:p>
        </w:tc>
        <w:tc>
          <w:tcPr>
            <w:tcW w:w="1860" w:type="dxa"/>
            <w:tcBorders>
              <w:top w:val="nil"/>
              <w:left w:val="single" w:sz="4" w:space="0" w:color="auto"/>
              <w:bottom w:val="nil"/>
              <w:right w:val="single" w:sz="4" w:space="0" w:color="auto"/>
            </w:tcBorders>
          </w:tcPr>
          <w:p w14:paraId="7EA8B1F4" w14:textId="77777777" w:rsidR="00DC0022" w:rsidRDefault="00DC0022" w:rsidP="00DC0022">
            <w:pPr>
              <w:widowControl w:val="0"/>
              <w:spacing w:line="240" w:lineRule="auto"/>
              <w:jc w:val="left"/>
            </w:pPr>
          </w:p>
        </w:tc>
      </w:tr>
      <w:tr w:rsidR="00DC0022" w14:paraId="2A923228" w14:textId="77777777" w:rsidTr="00DC0022">
        <w:tc>
          <w:tcPr>
            <w:tcW w:w="562" w:type="dxa"/>
            <w:vMerge/>
            <w:tcBorders>
              <w:left w:val="single" w:sz="4" w:space="0" w:color="auto"/>
              <w:bottom w:val="single" w:sz="4" w:space="0" w:color="auto"/>
              <w:right w:val="single" w:sz="4" w:space="0" w:color="auto"/>
            </w:tcBorders>
          </w:tcPr>
          <w:p w14:paraId="60D73A02"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left w:val="single" w:sz="4" w:space="0" w:color="auto"/>
              <w:bottom w:val="single" w:sz="4" w:space="0" w:color="auto"/>
              <w:right w:val="single" w:sz="4" w:space="0" w:color="auto"/>
            </w:tcBorders>
          </w:tcPr>
          <w:p w14:paraId="3BD94CDF" w14:textId="77777777" w:rsidR="00DC0022" w:rsidRPr="005D47A7" w:rsidRDefault="00DC0022" w:rsidP="007872FA">
            <w:pPr>
              <w:pStyle w:val="ListParagraph"/>
              <w:widowControl w:val="0"/>
              <w:numPr>
                <w:ilvl w:val="0"/>
                <w:numId w:val="2"/>
              </w:numPr>
              <w:tabs>
                <w:tab w:val="left" w:pos="1472"/>
              </w:tabs>
              <w:spacing w:line="240" w:lineRule="auto"/>
              <w:ind w:left="316" w:hanging="316"/>
              <w:contextualSpacing w:val="0"/>
              <w:rPr>
                <w:rFonts w:asciiTheme="minorHAnsi" w:hAnsiTheme="minorHAnsi" w:cstheme="minorHAnsi"/>
                <w:b/>
                <w:color w:val="660066"/>
              </w:rPr>
            </w:pPr>
            <w:r w:rsidRPr="005D47A7">
              <w:rPr>
                <w:rFonts w:asciiTheme="minorHAnsi" w:hAnsiTheme="minorHAnsi" w:cstheme="minorHAnsi"/>
                <w:b/>
                <w:color w:val="660066"/>
              </w:rPr>
              <w:t xml:space="preserve">Business Rate Discount applications </w:t>
            </w:r>
          </w:p>
          <w:p w14:paraId="1CDF5645" w14:textId="77777777" w:rsidR="00DC0022" w:rsidRDefault="007872FA" w:rsidP="00BD3E14">
            <w:pPr>
              <w:widowControl w:val="0"/>
              <w:tabs>
                <w:tab w:val="left" w:pos="1472"/>
              </w:tabs>
              <w:spacing w:line="240" w:lineRule="auto"/>
              <w:ind w:left="320"/>
            </w:pPr>
            <w:r>
              <w:t>The Board ratified the following Business Rate Discount applications:</w:t>
            </w:r>
          </w:p>
          <w:p w14:paraId="6FEBC6EC" w14:textId="528722D5" w:rsidR="007872FA" w:rsidRDefault="007872FA" w:rsidP="007872FA">
            <w:pPr>
              <w:pStyle w:val="ListParagraph"/>
              <w:widowControl w:val="0"/>
              <w:numPr>
                <w:ilvl w:val="0"/>
                <w:numId w:val="7"/>
              </w:numPr>
              <w:tabs>
                <w:tab w:val="left" w:pos="1472"/>
              </w:tabs>
              <w:spacing w:line="240" w:lineRule="auto"/>
              <w:ind w:left="603" w:hanging="283"/>
            </w:pPr>
            <w:r>
              <w:t xml:space="preserve">Carrick Therapeutics </w:t>
            </w:r>
          </w:p>
          <w:p w14:paraId="180E7BFA" w14:textId="77777777" w:rsidR="007872FA" w:rsidRDefault="007872FA" w:rsidP="007872FA">
            <w:pPr>
              <w:pStyle w:val="ListParagraph"/>
              <w:widowControl w:val="0"/>
              <w:numPr>
                <w:ilvl w:val="0"/>
                <w:numId w:val="7"/>
              </w:numPr>
              <w:tabs>
                <w:tab w:val="left" w:pos="1472"/>
              </w:tabs>
              <w:spacing w:line="240" w:lineRule="auto"/>
              <w:ind w:left="603" w:hanging="283"/>
            </w:pPr>
            <w:r>
              <w:t>Cerberus Nuclear</w:t>
            </w:r>
          </w:p>
          <w:p w14:paraId="212E20DF" w14:textId="77777777" w:rsidR="007872FA" w:rsidRDefault="007872FA" w:rsidP="007872FA">
            <w:pPr>
              <w:pStyle w:val="ListParagraph"/>
              <w:widowControl w:val="0"/>
              <w:numPr>
                <w:ilvl w:val="0"/>
                <w:numId w:val="7"/>
              </w:numPr>
              <w:tabs>
                <w:tab w:val="left" w:pos="1472"/>
              </w:tabs>
              <w:spacing w:line="240" w:lineRule="auto"/>
              <w:ind w:left="603" w:hanging="283"/>
            </w:pPr>
            <w:r>
              <w:t>Big Style Fashions</w:t>
            </w:r>
          </w:p>
          <w:p w14:paraId="62F076EA" w14:textId="77777777" w:rsidR="007872FA" w:rsidRDefault="007872FA" w:rsidP="007872FA">
            <w:pPr>
              <w:pStyle w:val="ListParagraph"/>
              <w:widowControl w:val="0"/>
              <w:numPr>
                <w:ilvl w:val="0"/>
                <w:numId w:val="7"/>
              </w:numPr>
              <w:tabs>
                <w:tab w:val="left" w:pos="1472"/>
              </w:tabs>
              <w:spacing w:line="240" w:lineRule="auto"/>
              <w:ind w:left="603" w:hanging="283"/>
            </w:pPr>
            <w:r>
              <w:t>SLCE</w:t>
            </w:r>
          </w:p>
          <w:p w14:paraId="5951D126" w14:textId="629D81D9" w:rsidR="007872FA" w:rsidRPr="005D47A7" w:rsidRDefault="007872FA" w:rsidP="007872FA">
            <w:pPr>
              <w:pStyle w:val="ListParagraph"/>
              <w:widowControl w:val="0"/>
              <w:numPr>
                <w:ilvl w:val="0"/>
                <w:numId w:val="7"/>
              </w:numPr>
              <w:tabs>
                <w:tab w:val="left" w:pos="1472"/>
              </w:tabs>
              <w:spacing w:line="240" w:lineRule="auto"/>
              <w:ind w:left="603" w:hanging="283"/>
            </w:pPr>
            <w:r>
              <w:t>Ebeni Ltd</w:t>
            </w:r>
          </w:p>
        </w:tc>
        <w:tc>
          <w:tcPr>
            <w:tcW w:w="1860" w:type="dxa"/>
            <w:tcBorders>
              <w:top w:val="nil"/>
              <w:left w:val="single" w:sz="4" w:space="0" w:color="auto"/>
              <w:bottom w:val="single" w:sz="4" w:space="0" w:color="auto"/>
              <w:right w:val="single" w:sz="4" w:space="0" w:color="auto"/>
            </w:tcBorders>
          </w:tcPr>
          <w:p w14:paraId="32D182C3" w14:textId="77777777" w:rsidR="00DC0022" w:rsidRDefault="00DC0022" w:rsidP="00DC0022">
            <w:pPr>
              <w:widowControl w:val="0"/>
              <w:spacing w:line="240" w:lineRule="auto"/>
              <w:jc w:val="left"/>
            </w:pPr>
          </w:p>
        </w:tc>
      </w:tr>
      <w:tr w:rsidR="00DC0022" w14:paraId="7E1E2E8E" w14:textId="77777777" w:rsidTr="00DC0022">
        <w:tc>
          <w:tcPr>
            <w:tcW w:w="562" w:type="dxa"/>
            <w:tcBorders>
              <w:top w:val="single" w:sz="4" w:space="0" w:color="auto"/>
              <w:left w:val="single" w:sz="4" w:space="0" w:color="auto"/>
              <w:bottom w:val="single" w:sz="4" w:space="0" w:color="auto"/>
              <w:right w:val="single" w:sz="4" w:space="0" w:color="auto"/>
            </w:tcBorders>
          </w:tcPr>
          <w:p w14:paraId="459AEEAA" w14:textId="77777777" w:rsidR="00DC0022" w:rsidRDefault="00DC0022" w:rsidP="00DC0022">
            <w:pPr>
              <w:pStyle w:val="Heading4"/>
              <w:keepNext w:val="0"/>
              <w:keepLines w:val="0"/>
              <w:widowControl w:val="0"/>
              <w:spacing w:line="240" w:lineRule="auto"/>
              <w:jc w:val="left"/>
              <w:outlineLvl w:val="3"/>
            </w:pPr>
            <w:r>
              <w:rPr>
                <w:b w:val="0"/>
                <w:iCs w:val="0"/>
              </w:rPr>
              <w:br w:type="page"/>
            </w:r>
            <w:r>
              <w:t>8.</w:t>
            </w:r>
          </w:p>
        </w:tc>
        <w:tc>
          <w:tcPr>
            <w:tcW w:w="6594" w:type="dxa"/>
            <w:gridSpan w:val="2"/>
            <w:tcBorders>
              <w:top w:val="single" w:sz="4" w:space="0" w:color="auto"/>
              <w:left w:val="single" w:sz="4" w:space="0" w:color="auto"/>
              <w:bottom w:val="single" w:sz="4" w:space="0" w:color="auto"/>
              <w:right w:val="single" w:sz="4" w:space="0" w:color="auto"/>
            </w:tcBorders>
          </w:tcPr>
          <w:p w14:paraId="63C2CA32" w14:textId="77777777" w:rsidR="00DC0022" w:rsidRPr="005D47A7" w:rsidRDefault="00DC0022" w:rsidP="00DC0022">
            <w:pPr>
              <w:widowControl w:val="0"/>
              <w:spacing w:line="240" w:lineRule="auto"/>
              <w:rPr>
                <w:rFonts w:asciiTheme="minorHAnsi" w:hAnsiTheme="minorHAnsi" w:cstheme="minorHAnsi"/>
                <w:b/>
                <w:color w:val="660066"/>
              </w:rPr>
            </w:pPr>
            <w:r w:rsidRPr="005D47A7">
              <w:rPr>
                <w:rFonts w:asciiTheme="minorHAnsi" w:hAnsiTheme="minorHAnsi" w:cstheme="minorHAnsi"/>
                <w:b/>
                <w:color w:val="660066"/>
              </w:rPr>
              <w:t>Marketing and communications</w:t>
            </w:r>
          </w:p>
          <w:p w14:paraId="520ABDA3" w14:textId="12B50CDF" w:rsidR="007872FA" w:rsidRPr="005D47A7" w:rsidRDefault="007872FA" w:rsidP="007872FA">
            <w:pPr>
              <w:pStyle w:val="ListParagraph"/>
              <w:widowControl w:val="0"/>
              <w:numPr>
                <w:ilvl w:val="0"/>
                <w:numId w:val="8"/>
              </w:numPr>
              <w:tabs>
                <w:tab w:val="left" w:pos="1472"/>
              </w:tabs>
              <w:spacing w:line="240" w:lineRule="auto"/>
              <w:ind w:left="320" w:hanging="284"/>
              <w:contextualSpacing w:val="0"/>
              <w:rPr>
                <w:rFonts w:asciiTheme="minorHAnsi" w:hAnsiTheme="minorHAnsi" w:cstheme="minorHAnsi"/>
                <w:b/>
                <w:color w:val="660066"/>
              </w:rPr>
            </w:pPr>
            <w:r>
              <w:rPr>
                <w:rFonts w:asciiTheme="minorHAnsi" w:hAnsiTheme="minorHAnsi" w:cstheme="minorHAnsi"/>
                <w:b/>
                <w:color w:val="660066"/>
              </w:rPr>
              <w:t>Marketing and promotion update</w:t>
            </w:r>
          </w:p>
          <w:p w14:paraId="50A6BF0F" w14:textId="77777777" w:rsidR="00DC0022" w:rsidRDefault="00DC0022" w:rsidP="007872FA">
            <w:pPr>
              <w:widowControl w:val="0"/>
              <w:tabs>
                <w:tab w:val="left" w:pos="1977"/>
              </w:tabs>
              <w:spacing w:line="240" w:lineRule="auto"/>
              <w:ind w:left="320"/>
            </w:pPr>
            <w:r w:rsidRPr="005D47A7">
              <w:t xml:space="preserve">The EZ Board considered and noted the Growth Director’s report on </w:t>
            </w:r>
            <w:r>
              <w:t>marketing and promotional</w:t>
            </w:r>
            <w:r w:rsidRPr="005D47A7">
              <w:t xml:space="preserve"> activities undertaken during the last period</w:t>
            </w:r>
            <w:r w:rsidR="007872FA">
              <w:t>.</w:t>
            </w:r>
          </w:p>
          <w:p w14:paraId="6015C670" w14:textId="326877CC" w:rsidR="007872FA" w:rsidRDefault="007872FA" w:rsidP="007872FA">
            <w:pPr>
              <w:pStyle w:val="ListParagraph"/>
              <w:widowControl w:val="0"/>
              <w:numPr>
                <w:ilvl w:val="0"/>
                <w:numId w:val="8"/>
              </w:numPr>
              <w:tabs>
                <w:tab w:val="left" w:pos="1472"/>
              </w:tabs>
              <w:spacing w:line="240" w:lineRule="auto"/>
              <w:ind w:left="320" w:hanging="320"/>
              <w:contextualSpacing w:val="0"/>
              <w:rPr>
                <w:rFonts w:asciiTheme="minorHAnsi" w:hAnsiTheme="minorHAnsi" w:cstheme="minorHAnsi"/>
                <w:b/>
                <w:color w:val="660066"/>
              </w:rPr>
            </w:pPr>
            <w:r>
              <w:rPr>
                <w:rFonts w:asciiTheme="minorHAnsi" w:hAnsiTheme="minorHAnsi" w:cstheme="minorHAnsi"/>
                <w:b/>
                <w:color w:val="660066"/>
              </w:rPr>
              <w:t>Future strategy for the Science Corridor</w:t>
            </w:r>
          </w:p>
          <w:p w14:paraId="50F51A21" w14:textId="6FD7E0C6" w:rsidR="007872FA" w:rsidRPr="005D47A7" w:rsidRDefault="007872FA" w:rsidP="007872FA">
            <w:pPr>
              <w:ind w:left="320"/>
            </w:pPr>
            <w:r>
              <w:t>The EZ Board considered the discussion paper tabled by the Growth Director and agreed to consider its implications at the next EZ Board meeting in November.</w:t>
            </w:r>
          </w:p>
        </w:tc>
        <w:tc>
          <w:tcPr>
            <w:tcW w:w="1860" w:type="dxa"/>
            <w:tcBorders>
              <w:top w:val="single" w:sz="4" w:space="0" w:color="auto"/>
              <w:left w:val="single" w:sz="4" w:space="0" w:color="auto"/>
              <w:bottom w:val="single" w:sz="4" w:space="0" w:color="auto"/>
              <w:right w:val="single" w:sz="4" w:space="0" w:color="auto"/>
            </w:tcBorders>
          </w:tcPr>
          <w:p w14:paraId="65F83535" w14:textId="77777777" w:rsidR="00DC0022" w:rsidRDefault="00DC0022" w:rsidP="00DC0022">
            <w:pPr>
              <w:widowControl w:val="0"/>
              <w:spacing w:line="240" w:lineRule="auto"/>
              <w:jc w:val="left"/>
            </w:pPr>
          </w:p>
        </w:tc>
      </w:tr>
      <w:tr w:rsidR="00DC0022" w14:paraId="4249A7D0" w14:textId="77777777" w:rsidTr="00DC0022">
        <w:tc>
          <w:tcPr>
            <w:tcW w:w="562" w:type="dxa"/>
            <w:tcBorders>
              <w:top w:val="single" w:sz="4" w:space="0" w:color="auto"/>
              <w:left w:val="single" w:sz="4" w:space="0" w:color="auto"/>
              <w:bottom w:val="nil"/>
              <w:right w:val="single" w:sz="4" w:space="0" w:color="auto"/>
            </w:tcBorders>
          </w:tcPr>
          <w:p w14:paraId="66ED0AE6" w14:textId="77777777" w:rsidR="00DC0022" w:rsidRDefault="00DC0022" w:rsidP="00DC0022">
            <w:pPr>
              <w:pStyle w:val="Heading4"/>
              <w:keepNext w:val="0"/>
              <w:keepLines w:val="0"/>
              <w:widowControl w:val="0"/>
              <w:spacing w:line="240" w:lineRule="auto"/>
              <w:jc w:val="left"/>
              <w:outlineLvl w:val="3"/>
            </w:pPr>
            <w:r>
              <w:t>9.</w:t>
            </w:r>
          </w:p>
        </w:tc>
        <w:tc>
          <w:tcPr>
            <w:tcW w:w="6594" w:type="dxa"/>
            <w:gridSpan w:val="2"/>
            <w:tcBorders>
              <w:top w:val="single" w:sz="4" w:space="0" w:color="auto"/>
              <w:left w:val="single" w:sz="4" w:space="0" w:color="auto"/>
              <w:bottom w:val="nil"/>
              <w:right w:val="single" w:sz="4" w:space="0" w:color="auto"/>
            </w:tcBorders>
          </w:tcPr>
          <w:p w14:paraId="2EC80993" w14:textId="77777777" w:rsidR="00DC0022" w:rsidRDefault="00DC0022" w:rsidP="00DC0022">
            <w:pPr>
              <w:pStyle w:val="Heading4"/>
              <w:keepNext w:val="0"/>
              <w:keepLines w:val="0"/>
              <w:widowControl w:val="0"/>
              <w:spacing w:line="240" w:lineRule="auto"/>
              <w:jc w:val="left"/>
              <w:outlineLvl w:val="3"/>
            </w:pPr>
            <w:r>
              <w:t>Finance update</w:t>
            </w:r>
          </w:p>
        </w:tc>
        <w:tc>
          <w:tcPr>
            <w:tcW w:w="1860" w:type="dxa"/>
            <w:tcBorders>
              <w:top w:val="single" w:sz="4" w:space="0" w:color="auto"/>
              <w:left w:val="single" w:sz="4" w:space="0" w:color="auto"/>
              <w:bottom w:val="nil"/>
              <w:right w:val="single" w:sz="4" w:space="0" w:color="auto"/>
            </w:tcBorders>
          </w:tcPr>
          <w:p w14:paraId="4B241515" w14:textId="77777777" w:rsidR="00DC0022" w:rsidRDefault="00DC0022" w:rsidP="00DC0022">
            <w:pPr>
              <w:widowControl w:val="0"/>
              <w:spacing w:line="240" w:lineRule="auto"/>
              <w:jc w:val="left"/>
            </w:pPr>
          </w:p>
        </w:tc>
      </w:tr>
      <w:tr w:rsidR="00DC0022" w14:paraId="72930AD3" w14:textId="77777777" w:rsidTr="00DC0022">
        <w:tc>
          <w:tcPr>
            <w:tcW w:w="562" w:type="dxa"/>
            <w:tcBorders>
              <w:top w:val="nil"/>
              <w:bottom w:val="single" w:sz="4" w:space="0" w:color="auto"/>
            </w:tcBorders>
          </w:tcPr>
          <w:p w14:paraId="1EB7A098"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bottom w:val="single" w:sz="4" w:space="0" w:color="auto"/>
            </w:tcBorders>
          </w:tcPr>
          <w:p w14:paraId="0598AC62" w14:textId="565B0A38" w:rsidR="00DC0022" w:rsidRPr="00D73D1E" w:rsidRDefault="00DC0022" w:rsidP="00DC0022">
            <w:pPr>
              <w:widowControl w:val="0"/>
              <w:tabs>
                <w:tab w:val="left" w:pos="1977"/>
              </w:tabs>
              <w:spacing w:line="240" w:lineRule="auto"/>
            </w:pPr>
            <w:r w:rsidRPr="005D47A7">
              <w:t xml:space="preserve">The EZ Board </w:t>
            </w:r>
            <w:r w:rsidR="00367F4A">
              <w:t>noted the Growth Director’s update on EZ finances</w:t>
            </w:r>
            <w:r w:rsidR="007872FA">
              <w:t xml:space="preserve"> and the creation of a £30m borrowing facility from the three local authorities.</w:t>
            </w:r>
          </w:p>
        </w:tc>
        <w:tc>
          <w:tcPr>
            <w:tcW w:w="1860" w:type="dxa"/>
            <w:tcBorders>
              <w:top w:val="nil"/>
              <w:bottom w:val="single" w:sz="4" w:space="0" w:color="auto"/>
            </w:tcBorders>
          </w:tcPr>
          <w:p w14:paraId="4D19D1D1" w14:textId="77777777" w:rsidR="00DC0022" w:rsidRDefault="00DC0022" w:rsidP="00DC0022">
            <w:pPr>
              <w:widowControl w:val="0"/>
              <w:spacing w:line="240" w:lineRule="auto"/>
              <w:jc w:val="left"/>
            </w:pPr>
          </w:p>
        </w:tc>
      </w:tr>
      <w:tr w:rsidR="00DC0022" w14:paraId="6305E814" w14:textId="77777777" w:rsidTr="00DC0022">
        <w:tc>
          <w:tcPr>
            <w:tcW w:w="562" w:type="dxa"/>
            <w:tcBorders>
              <w:top w:val="single" w:sz="4" w:space="0" w:color="auto"/>
              <w:bottom w:val="nil"/>
            </w:tcBorders>
          </w:tcPr>
          <w:p w14:paraId="0E1340EF" w14:textId="77777777" w:rsidR="00DC0022" w:rsidRDefault="00DC0022" w:rsidP="00DC0022">
            <w:pPr>
              <w:pStyle w:val="Heading4"/>
              <w:keepNext w:val="0"/>
              <w:keepLines w:val="0"/>
              <w:widowControl w:val="0"/>
              <w:spacing w:line="240" w:lineRule="auto"/>
              <w:jc w:val="left"/>
              <w:outlineLvl w:val="3"/>
            </w:pPr>
            <w:r>
              <w:t>10.</w:t>
            </w:r>
          </w:p>
        </w:tc>
        <w:tc>
          <w:tcPr>
            <w:tcW w:w="6594" w:type="dxa"/>
            <w:gridSpan w:val="2"/>
            <w:tcBorders>
              <w:top w:val="single" w:sz="4" w:space="0" w:color="auto"/>
              <w:bottom w:val="nil"/>
            </w:tcBorders>
          </w:tcPr>
          <w:p w14:paraId="13AEC31B" w14:textId="77777777" w:rsidR="00DC0022" w:rsidRPr="005D47A7" w:rsidRDefault="00DC0022" w:rsidP="00DC0022">
            <w:pPr>
              <w:widowControl w:val="0"/>
              <w:spacing w:line="240" w:lineRule="auto"/>
              <w:rPr>
                <w:rFonts w:asciiTheme="minorHAnsi" w:hAnsiTheme="minorHAnsi" w:cstheme="minorHAnsi"/>
                <w:b/>
              </w:rPr>
            </w:pPr>
            <w:r w:rsidRPr="005D47A7">
              <w:rPr>
                <w:rFonts w:asciiTheme="minorHAnsi" w:hAnsiTheme="minorHAnsi" w:cstheme="minorHAnsi"/>
                <w:b/>
                <w:color w:val="660066"/>
              </w:rPr>
              <w:t>AOB</w:t>
            </w:r>
          </w:p>
        </w:tc>
        <w:tc>
          <w:tcPr>
            <w:tcW w:w="1860" w:type="dxa"/>
            <w:tcBorders>
              <w:top w:val="single" w:sz="4" w:space="0" w:color="auto"/>
              <w:bottom w:val="nil"/>
            </w:tcBorders>
          </w:tcPr>
          <w:p w14:paraId="327F91B7" w14:textId="77777777" w:rsidR="00DC0022" w:rsidRDefault="00DC0022" w:rsidP="00DC0022">
            <w:pPr>
              <w:widowControl w:val="0"/>
              <w:spacing w:line="240" w:lineRule="auto"/>
              <w:jc w:val="left"/>
            </w:pPr>
          </w:p>
        </w:tc>
      </w:tr>
      <w:tr w:rsidR="00DC0022" w14:paraId="3E1AA12B" w14:textId="77777777" w:rsidTr="00DC0022">
        <w:tc>
          <w:tcPr>
            <w:tcW w:w="562" w:type="dxa"/>
            <w:tcBorders>
              <w:top w:val="nil"/>
            </w:tcBorders>
          </w:tcPr>
          <w:p w14:paraId="74A535DB" w14:textId="77777777" w:rsidR="00DC0022" w:rsidRDefault="00DC0022" w:rsidP="00DC0022">
            <w:pPr>
              <w:pStyle w:val="Heading4"/>
              <w:keepNext w:val="0"/>
              <w:keepLines w:val="0"/>
              <w:widowControl w:val="0"/>
              <w:spacing w:line="240" w:lineRule="auto"/>
              <w:jc w:val="left"/>
              <w:outlineLvl w:val="3"/>
            </w:pPr>
          </w:p>
        </w:tc>
        <w:tc>
          <w:tcPr>
            <w:tcW w:w="6594" w:type="dxa"/>
            <w:gridSpan w:val="2"/>
            <w:tcBorders>
              <w:top w:val="nil"/>
            </w:tcBorders>
          </w:tcPr>
          <w:p w14:paraId="011016A9" w14:textId="77777777" w:rsidR="00DC0022" w:rsidRDefault="00DC0022" w:rsidP="00DC0022">
            <w:pPr>
              <w:widowControl w:val="0"/>
              <w:spacing w:line="240" w:lineRule="auto"/>
            </w:pPr>
            <w:r>
              <w:t>There being no other business, the Chair thanked everyone for their attendance and closed the meeting.</w:t>
            </w:r>
          </w:p>
        </w:tc>
        <w:tc>
          <w:tcPr>
            <w:tcW w:w="1860" w:type="dxa"/>
            <w:tcBorders>
              <w:top w:val="nil"/>
            </w:tcBorders>
          </w:tcPr>
          <w:p w14:paraId="61420DDC" w14:textId="77777777" w:rsidR="00DC0022" w:rsidRDefault="00DC0022" w:rsidP="00DC0022">
            <w:pPr>
              <w:widowControl w:val="0"/>
              <w:spacing w:line="240" w:lineRule="auto"/>
              <w:jc w:val="left"/>
            </w:pPr>
          </w:p>
        </w:tc>
      </w:tr>
    </w:tbl>
    <w:p w14:paraId="0093B619" w14:textId="7D9E5445" w:rsidR="00B72C17" w:rsidRDefault="00B72C17">
      <w:bookmarkStart w:id="1" w:name="_Hlk519446768"/>
    </w:p>
    <w:bookmarkEnd w:id="1"/>
    <w:sectPr w:rsidR="00B72C17" w:rsidSect="003242F4">
      <w:headerReference w:type="firs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C3F56" w14:textId="77777777" w:rsidR="00DC0022" w:rsidRDefault="00DC0022" w:rsidP="00EE092D">
      <w:pPr>
        <w:spacing w:after="0" w:line="240" w:lineRule="auto"/>
      </w:pPr>
      <w:r>
        <w:separator/>
      </w:r>
    </w:p>
  </w:endnote>
  <w:endnote w:type="continuationSeparator" w:id="0">
    <w:p w14:paraId="36AE4905" w14:textId="77777777" w:rsidR="00DC0022" w:rsidRDefault="00DC0022" w:rsidP="00EE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9F1CF" w14:textId="77777777" w:rsidR="00DC0022" w:rsidRDefault="00DC0022" w:rsidP="00EE092D">
      <w:pPr>
        <w:spacing w:after="0" w:line="240" w:lineRule="auto"/>
      </w:pPr>
      <w:r>
        <w:separator/>
      </w:r>
    </w:p>
  </w:footnote>
  <w:footnote w:type="continuationSeparator" w:id="0">
    <w:p w14:paraId="69741415" w14:textId="77777777" w:rsidR="00DC0022" w:rsidRDefault="00DC0022" w:rsidP="00EE0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C3986" w14:textId="22534AEC" w:rsidR="00DC0022" w:rsidRDefault="009E51F4">
    <w:pPr>
      <w:pStyle w:val="Header"/>
    </w:pPr>
    <w:r w:rsidRPr="009E51F4">
      <w:rPr>
        <w:noProof/>
      </w:rPr>
      <w:drawing>
        <wp:anchor distT="0" distB="0" distL="114300" distR="114300" simplePos="0" relativeHeight="251660288" behindDoc="0" locked="0" layoutInCell="1" allowOverlap="1" wp14:anchorId="757C70BB" wp14:editId="1F90DE10">
          <wp:simplePos x="0" y="0"/>
          <wp:positionH relativeFrom="page">
            <wp:posOffset>174625</wp:posOffset>
          </wp:positionH>
          <wp:positionV relativeFrom="paragraph">
            <wp:posOffset>-279400</wp:posOffset>
          </wp:positionV>
          <wp:extent cx="2479040" cy="12338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9040" cy="1233805"/>
                  </a:xfrm>
                  <a:prstGeom prst="rect">
                    <a:avLst/>
                  </a:prstGeom>
                  <a:noFill/>
                </pic:spPr>
              </pic:pic>
            </a:graphicData>
          </a:graphic>
          <wp14:sizeRelH relativeFrom="page">
            <wp14:pctWidth>0</wp14:pctWidth>
          </wp14:sizeRelH>
          <wp14:sizeRelV relativeFrom="page">
            <wp14:pctHeight>0</wp14:pctHeight>
          </wp14:sizeRelV>
        </wp:anchor>
      </w:drawing>
    </w:r>
    <w:r w:rsidRPr="009E51F4">
      <w:rPr>
        <w:noProof/>
      </w:rPr>
      <w:drawing>
        <wp:anchor distT="0" distB="0" distL="114300" distR="114300" simplePos="0" relativeHeight="251659264" behindDoc="0" locked="0" layoutInCell="1" allowOverlap="1" wp14:anchorId="45CFE8BC" wp14:editId="7EAD4381">
          <wp:simplePos x="0" y="0"/>
          <wp:positionH relativeFrom="margin">
            <wp:posOffset>3598214</wp:posOffset>
          </wp:positionH>
          <wp:positionV relativeFrom="paragraph">
            <wp:posOffset>-157618</wp:posOffset>
          </wp:positionV>
          <wp:extent cx="2116455" cy="981710"/>
          <wp:effectExtent l="0" t="0" r="0" b="8890"/>
          <wp:wrapSquare wrapText="bothSides"/>
          <wp:docPr id="3" name="Picture 3"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HE001_CSCEZ_Small-space_RGB_EZ.png"/>
                  <pic:cNvPicPr/>
                </pic:nvPicPr>
                <pic:blipFill>
                  <a:blip r:embed="rId2">
                    <a:extLst>
                      <a:ext uri="{28A0092B-C50C-407E-A947-70E740481C1C}">
                        <a14:useLocalDpi xmlns:a14="http://schemas.microsoft.com/office/drawing/2010/main" val="0"/>
                      </a:ext>
                    </a:extLst>
                  </a:blip>
                  <a:stretch>
                    <a:fillRect/>
                  </a:stretch>
                </pic:blipFill>
                <pic:spPr>
                  <a:xfrm>
                    <a:off x="0" y="0"/>
                    <a:ext cx="2116455" cy="981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AB5"/>
    <w:multiLevelType w:val="hybridMultilevel"/>
    <w:tmpl w:val="DA72E6DA"/>
    <w:lvl w:ilvl="0" w:tplc="865878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7223A4"/>
    <w:multiLevelType w:val="hybridMultilevel"/>
    <w:tmpl w:val="1B68C230"/>
    <w:lvl w:ilvl="0" w:tplc="F7121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32443"/>
    <w:multiLevelType w:val="hybridMultilevel"/>
    <w:tmpl w:val="D426410C"/>
    <w:lvl w:ilvl="0" w:tplc="BF281A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05476"/>
    <w:multiLevelType w:val="hybridMultilevel"/>
    <w:tmpl w:val="0D12E3E2"/>
    <w:lvl w:ilvl="0" w:tplc="E316408C">
      <w:start w:val="1"/>
      <w:numFmt w:val="bullet"/>
      <w:lvlText w:val=""/>
      <w:lvlJc w:val="left"/>
      <w:pPr>
        <w:ind w:left="1040" w:hanging="360"/>
      </w:pPr>
      <w:rPr>
        <w:rFonts w:ascii="Wingdings" w:hAnsi="Wingdings" w:hint="default"/>
        <w:color w:val="660066"/>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4" w15:restartNumberingAfterBreak="0">
    <w:nsid w:val="51735CAD"/>
    <w:multiLevelType w:val="hybridMultilevel"/>
    <w:tmpl w:val="470C26C0"/>
    <w:lvl w:ilvl="0" w:tplc="E316408C">
      <w:start w:val="1"/>
      <w:numFmt w:val="bullet"/>
      <w:lvlText w:val=""/>
      <w:lvlJc w:val="left"/>
      <w:pPr>
        <w:ind w:left="720" w:hanging="360"/>
      </w:pPr>
      <w:rPr>
        <w:rFonts w:ascii="Wingdings" w:hAnsi="Wingdings" w:hint="default"/>
        <w:color w:val="66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718E1"/>
    <w:multiLevelType w:val="hybridMultilevel"/>
    <w:tmpl w:val="50AE97A0"/>
    <w:lvl w:ilvl="0" w:tplc="E316408C">
      <w:start w:val="1"/>
      <w:numFmt w:val="bullet"/>
      <w:lvlText w:val=""/>
      <w:lvlJc w:val="left"/>
      <w:pPr>
        <w:ind w:left="720" w:hanging="360"/>
      </w:pPr>
      <w:rPr>
        <w:rFonts w:ascii="Wingdings" w:hAnsi="Wingdings" w:hint="default"/>
        <w:color w:val="66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C16232"/>
    <w:multiLevelType w:val="hybridMultilevel"/>
    <w:tmpl w:val="D926401E"/>
    <w:lvl w:ilvl="0" w:tplc="E316408C">
      <w:start w:val="1"/>
      <w:numFmt w:val="bullet"/>
      <w:lvlText w:val=""/>
      <w:lvlJc w:val="left"/>
      <w:pPr>
        <w:ind w:left="720" w:hanging="360"/>
      </w:pPr>
      <w:rPr>
        <w:rFonts w:ascii="Wingdings" w:hAnsi="Wingdings" w:hint="default"/>
        <w:color w:val="6600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E01031"/>
    <w:multiLevelType w:val="hybridMultilevel"/>
    <w:tmpl w:val="B25623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7"/>
  </w:num>
  <w:num w:numId="6">
    <w:abstractNumId w:val="6"/>
  </w:num>
  <w:num w:numId="7">
    <w:abstractNumId w:val="3"/>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061"/>
    <w:rsid w:val="00003872"/>
    <w:rsid w:val="00005336"/>
    <w:rsid w:val="00013509"/>
    <w:rsid w:val="00013896"/>
    <w:rsid w:val="000138B2"/>
    <w:rsid w:val="00023CE6"/>
    <w:rsid w:val="000268CA"/>
    <w:rsid w:val="00043DB5"/>
    <w:rsid w:val="00047D22"/>
    <w:rsid w:val="0005064C"/>
    <w:rsid w:val="000578B2"/>
    <w:rsid w:val="000627E8"/>
    <w:rsid w:val="000630D5"/>
    <w:rsid w:val="0006452A"/>
    <w:rsid w:val="000724E2"/>
    <w:rsid w:val="000812F8"/>
    <w:rsid w:val="00087B90"/>
    <w:rsid w:val="00091329"/>
    <w:rsid w:val="000934F4"/>
    <w:rsid w:val="000946C4"/>
    <w:rsid w:val="000A5D38"/>
    <w:rsid w:val="000A7E2B"/>
    <w:rsid w:val="000B281E"/>
    <w:rsid w:val="000B48F7"/>
    <w:rsid w:val="000B5B7C"/>
    <w:rsid w:val="000C3547"/>
    <w:rsid w:val="000C6238"/>
    <w:rsid w:val="000C69F0"/>
    <w:rsid w:val="000D126C"/>
    <w:rsid w:val="000D56F8"/>
    <w:rsid w:val="000D76BF"/>
    <w:rsid w:val="000E3C04"/>
    <w:rsid w:val="000E5816"/>
    <w:rsid w:val="000F668F"/>
    <w:rsid w:val="000F7C30"/>
    <w:rsid w:val="001012F2"/>
    <w:rsid w:val="00105B23"/>
    <w:rsid w:val="00125232"/>
    <w:rsid w:val="0012742E"/>
    <w:rsid w:val="001406AF"/>
    <w:rsid w:val="00141368"/>
    <w:rsid w:val="001429B2"/>
    <w:rsid w:val="00144F09"/>
    <w:rsid w:val="00151A3D"/>
    <w:rsid w:val="00190371"/>
    <w:rsid w:val="0019350F"/>
    <w:rsid w:val="001958A1"/>
    <w:rsid w:val="0019602F"/>
    <w:rsid w:val="001970B0"/>
    <w:rsid w:val="001971FC"/>
    <w:rsid w:val="00197B6F"/>
    <w:rsid w:val="001A045F"/>
    <w:rsid w:val="001A282E"/>
    <w:rsid w:val="001A5EC3"/>
    <w:rsid w:val="001A7C09"/>
    <w:rsid w:val="001B4DC2"/>
    <w:rsid w:val="001B7871"/>
    <w:rsid w:val="001C103C"/>
    <w:rsid w:val="001C3FE2"/>
    <w:rsid w:val="001C7626"/>
    <w:rsid w:val="001D14E9"/>
    <w:rsid w:val="001F3F19"/>
    <w:rsid w:val="001F4067"/>
    <w:rsid w:val="001F4E60"/>
    <w:rsid w:val="001F60AF"/>
    <w:rsid w:val="001F6C5D"/>
    <w:rsid w:val="001F7416"/>
    <w:rsid w:val="00204B8C"/>
    <w:rsid w:val="00210A56"/>
    <w:rsid w:val="0021243E"/>
    <w:rsid w:val="00215238"/>
    <w:rsid w:val="002203A1"/>
    <w:rsid w:val="00224564"/>
    <w:rsid w:val="0023538D"/>
    <w:rsid w:val="00241ABA"/>
    <w:rsid w:val="00253525"/>
    <w:rsid w:val="0025673E"/>
    <w:rsid w:val="00262257"/>
    <w:rsid w:val="00274628"/>
    <w:rsid w:val="00281D67"/>
    <w:rsid w:val="00285020"/>
    <w:rsid w:val="00285DFE"/>
    <w:rsid w:val="0029073C"/>
    <w:rsid w:val="002A0D7F"/>
    <w:rsid w:val="002A0E93"/>
    <w:rsid w:val="002A2522"/>
    <w:rsid w:val="002A6993"/>
    <w:rsid w:val="002A7D3C"/>
    <w:rsid w:val="002B00B4"/>
    <w:rsid w:val="002B1481"/>
    <w:rsid w:val="002B61C2"/>
    <w:rsid w:val="002C416F"/>
    <w:rsid w:val="002E2270"/>
    <w:rsid w:val="002F6DD4"/>
    <w:rsid w:val="003139E5"/>
    <w:rsid w:val="00313B2E"/>
    <w:rsid w:val="00314EA5"/>
    <w:rsid w:val="003159E3"/>
    <w:rsid w:val="003242F4"/>
    <w:rsid w:val="0032475B"/>
    <w:rsid w:val="003421B9"/>
    <w:rsid w:val="003449B6"/>
    <w:rsid w:val="00347FB8"/>
    <w:rsid w:val="0036095B"/>
    <w:rsid w:val="0036266F"/>
    <w:rsid w:val="00363BC7"/>
    <w:rsid w:val="00367F4A"/>
    <w:rsid w:val="00370E7B"/>
    <w:rsid w:val="003727A9"/>
    <w:rsid w:val="0037313F"/>
    <w:rsid w:val="00382126"/>
    <w:rsid w:val="0038460B"/>
    <w:rsid w:val="003854A7"/>
    <w:rsid w:val="00387AD7"/>
    <w:rsid w:val="0039405C"/>
    <w:rsid w:val="00394EDF"/>
    <w:rsid w:val="003972C3"/>
    <w:rsid w:val="003A391E"/>
    <w:rsid w:val="003B090C"/>
    <w:rsid w:val="003B1DB0"/>
    <w:rsid w:val="003C0B57"/>
    <w:rsid w:val="003C5CC1"/>
    <w:rsid w:val="003C7534"/>
    <w:rsid w:val="003D0D29"/>
    <w:rsid w:val="003D1A87"/>
    <w:rsid w:val="004025D0"/>
    <w:rsid w:val="00402AE1"/>
    <w:rsid w:val="0041686D"/>
    <w:rsid w:val="004325E8"/>
    <w:rsid w:val="0044331E"/>
    <w:rsid w:val="004471EB"/>
    <w:rsid w:val="00453A9D"/>
    <w:rsid w:val="00460BDC"/>
    <w:rsid w:val="00461DA6"/>
    <w:rsid w:val="00462246"/>
    <w:rsid w:val="00462ED3"/>
    <w:rsid w:val="0046638F"/>
    <w:rsid w:val="00473A03"/>
    <w:rsid w:val="00481BF3"/>
    <w:rsid w:val="00483A12"/>
    <w:rsid w:val="004902C7"/>
    <w:rsid w:val="004A24DC"/>
    <w:rsid w:val="004A7D23"/>
    <w:rsid w:val="004B0CD5"/>
    <w:rsid w:val="004B243D"/>
    <w:rsid w:val="004C160F"/>
    <w:rsid w:val="004C3F43"/>
    <w:rsid w:val="004D7695"/>
    <w:rsid w:val="004E406A"/>
    <w:rsid w:val="004E53E4"/>
    <w:rsid w:val="004E7E4B"/>
    <w:rsid w:val="004F749D"/>
    <w:rsid w:val="0050438F"/>
    <w:rsid w:val="00505FED"/>
    <w:rsid w:val="00506B6A"/>
    <w:rsid w:val="00507BA1"/>
    <w:rsid w:val="00512B46"/>
    <w:rsid w:val="005212AA"/>
    <w:rsid w:val="0052139D"/>
    <w:rsid w:val="00531433"/>
    <w:rsid w:val="00532068"/>
    <w:rsid w:val="00535664"/>
    <w:rsid w:val="0055182A"/>
    <w:rsid w:val="00555FD7"/>
    <w:rsid w:val="0056018D"/>
    <w:rsid w:val="00561E53"/>
    <w:rsid w:val="0056211E"/>
    <w:rsid w:val="0056240C"/>
    <w:rsid w:val="00562BF9"/>
    <w:rsid w:val="00563455"/>
    <w:rsid w:val="00573BE4"/>
    <w:rsid w:val="00574A37"/>
    <w:rsid w:val="00575A28"/>
    <w:rsid w:val="0058123B"/>
    <w:rsid w:val="00585138"/>
    <w:rsid w:val="0058546A"/>
    <w:rsid w:val="00585AAC"/>
    <w:rsid w:val="00590DD6"/>
    <w:rsid w:val="005A4468"/>
    <w:rsid w:val="005A76BD"/>
    <w:rsid w:val="005B095A"/>
    <w:rsid w:val="005C1A13"/>
    <w:rsid w:val="005C1D02"/>
    <w:rsid w:val="005C602B"/>
    <w:rsid w:val="005C7598"/>
    <w:rsid w:val="005D3F18"/>
    <w:rsid w:val="005D47A7"/>
    <w:rsid w:val="005D6689"/>
    <w:rsid w:val="005E29A9"/>
    <w:rsid w:val="005E4E08"/>
    <w:rsid w:val="005F42C7"/>
    <w:rsid w:val="005F4AB6"/>
    <w:rsid w:val="00602AFF"/>
    <w:rsid w:val="00615245"/>
    <w:rsid w:val="00621CEC"/>
    <w:rsid w:val="006249B0"/>
    <w:rsid w:val="0062625B"/>
    <w:rsid w:val="0062789E"/>
    <w:rsid w:val="006358AD"/>
    <w:rsid w:val="00640D0F"/>
    <w:rsid w:val="006412D2"/>
    <w:rsid w:val="00645C8B"/>
    <w:rsid w:val="006533DC"/>
    <w:rsid w:val="006576DA"/>
    <w:rsid w:val="006602D4"/>
    <w:rsid w:val="00661D10"/>
    <w:rsid w:val="00666311"/>
    <w:rsid w:val="00680075"/>
    <w:rsid w:val="006825C2"/>
    <w:rsid w:val="00682AFA"/>
    <w:rsid w:val="00682EAD"/>
    <w:rsid w:val="00692AEF"/>
    <w:rsid w:val="006A0500"/>
    <w:rsid w:val="006A19E4"/>
    <w:rsid w:val="006B3816"/>
    <w:rsid w:val="006B71E1"/>
    <w:rsid w:val="006B7F99"/>
    <w:rsid w:val="006B7FEB"/>
    <w:rsid w:val="006C14B7"/>
    <w:rsid w:val="006F2E2B"/>
    <w:rsid w:val="00700EB9"/>
    <w:rsid w:val="007176BD"/>
    <w:rsid w:val="0072599A"/>
    <w:rsid w:val="00725EC4"/>
    <w:rsid w:val="00731569"/>
    <w:rsid w:val="0073200A"/>
    <w:rsid w:val="007368DE"/>
    <w:rsid w:val="0074182D"/>
    <w:rsid w:val="0074461F"/>
    <w:rsid w:val="007477FB"/>
    <w:rsid w:val="00750215"/>
    <w:rsid w:val="00751C3A"/>
    <w:rsid w:val="00754895"/>
    <w:rsid w:val="0076791E"/>
    <w:rsid w:val="00770D47"/>
    <w:rsid w:val="0077242A"/>
    <w:rsid w:val="00773046"/>
    <w:rsid w:val="007739D9"/>
    <w:rsid w:val="00781D3C"/>
    <w:rsid w:val="00782638"/>
    <w:rsid w:val="007872FA"/>
    <w:rsid w:val="00790F62"/>
    <w:rsid w:val="007941EE"/>
    <w:rsid w:val="007942CE"/>
    <w:rsid w:val="007A65F4"/>
    <w:rsid w:val="007B09CF"/>
    <w:rsid w:val="007B4685"/>
    <w:rsid w:val="007B6959"/>
    <w:rsid w:val="007C4602"/>
    <w:rsid w:val="007D0C37"/>
    <w:rsid w:val="007D2AE2"/>
    <w:rsid w:val="007D2C9F"/>
    <w:rsid w:val="007E1EE2"/>
    <w:rsid w:val="007E23A2"/>
    <w:rsid w:val="007F2689"/>
    <w:rsid w:val="007F320C"/>
    <w:rsid w:val="007F4A23"/>
    <w:rsid w:val="00802B0F"/>
    <w:rsid w:val="0080678A"/>
    <w:rsid w:val="00814063"/>
    <w:rsid w:val="00816533"/>
    <w:rsid w:val="00816F67"/>
    <w:rsid w:val="00817110"/>
    <w:rsid w:val="00820D36"/>
    <w:rsid w:val="00823134"/>
    <w:rsid w:val="008344F2"/>
    <w:rsid w:val="008348D8"/>
    <w:rsid w:val="00834DA5"/>
    <w:rsid w:val="00836678"/>
    <w:rsid w:val="0084524D"/>
    <w:rsid w:val="00847228"/>
    <w:rsid w:val="00854858"/>
    <w:rsid w:val="0087080D"/>
    <w:rsid w:val="00872E98"/>
    <w:rsid w:val="008806AA"/>
    <w:rsid w:val="00882F07"/>
    <w:rsid w:val="0088400A"/>
    <w:rsid w:val="0088567C"/>
    <w:rsid w:val="008912FB"/>
    <w:rsid w:val="00896E84"/>
    <w:rsid w:val="008B2051"/>
    <w:rsid w:val="008B5CFE"/>
    <w:rsid w:val="008C0131"/>
    <w:rsid w:val="008C07E1"/>
    <w:rsid w:val="008C2112"/>
    <w:rsid w:val="008D18C2"/>
    <w:rsid w:val="008D2A96"/>
    <w:rsid w:val="008D7725"/>
    <w:rsid w:val="008D7C70"/>
    <w:rsid w:val="00906B00"/>
    <w:rsid w:val="00907270"/>
    <w:rsid w:val="00910DD6"/>
    <w:rsid w:val="00915E1B"/>
    <w:rsid w:val="009173CF"/>
    <w:rsid w:val="009201F8"/>
    <w:rsid w:val="00924591"/>
    <w:rsid w:val="009263BE"/>
    <w:rsid w:val="009343BC"/>
    <w:rsid w:val="0095552F"/>
    <w:rsid w:val="009564B4"/>
    <w:rsid w:val="00960F09"/>
    <w:rsid w:val="00964D4D"/>
    <w:rsid w:val="009717D6"/>
    <w:rsid w:val="00974BA6"/>
    <w:rsid w:val="0097685F"/>
    <w:rsid w:val="009808C4"/>
    <w:rsid w:val="00983512"/>
    <w:rsid w:val="00987124"/>
    <w:rsid w:val="0099647C"/>
    <w:rsid w:val="00996D05"/>
    <w:rsid w:val="009A1E7E"/>
    <w:rsid w:val="009A225F"/>
    <w:rsid w:val="009B65CB"/>
    <w:rsid w:val="009B783C"/>
    <w:rsid w:val="009D0203"/>
    <w:rsid w:val="009D3902"/>
    <w:rsid w:val="009D5C9C"/>
    <w:rsid w:val="009E3014"/>
    <w:rsid w:val="009E51F4"/>
    <w:rsid w:val="009F0FD8"/>
    <w:rsid w:val="009F5A2D"/>
    <w:rsid w:val="009F6B1C"/>
    <w:rsid w:val="00A00102"/>
    <w:rsid w:val="00A00BA9"/>
    <w:rsid w:val="00A0686C"/>
    <w:rsid w:val="00A11E62"/>
    <w:rsid w:val="00A16AA6"/>
    <w:rsid w:val="00A22A9D"/>
    <w:rsid w:val="00A23D8D"/>
    <w:rsid w:val="00A3667D"/>
    <w:rsid w:val="00A44A46"/>
    <w:rsid w:val="00A45061"/>
    <w:rsid w:val="00A46ED4"/>
    <w:rsid w:val="00A5153B"/>
    <w:rsid w:val="00A74FAE"/>
    <w:rsid w:val="00A816FE"/>
    <w:rsid w:val="00A93165"/>
    <w:rsid w:val="00A96328"/>
    <w:rsid w:val="00AA4ECE"/>
    <w:rsid w:val="00AB3F6F"/>
    <w:rsid w:val="00AB7316"/>
    <w:rsid w:val="00AC48A5"/>
    <w:rsid w:val="00AD6F9F"/>
    <w:rsid w:val="00AE786F"/>
    <w:rsid w:val="00AF4986"/>
    <w:rsid w:val="00AF61C2"/>
    <w:rsid w:val="00B07C7B"/>
    <w:rsid w:val="00B11F8F"/>
    <w:rsid w:val="00B12657"/>
    <w:rsid w:val="00B1312A"/>
    <w:rsid w:val="00B21AE5"/>
    <w:rsid w:val="00B241FC"/>
    <w:rsid w:val="00B26C76"/>
    <w:rsid w:val="00B27B06"/>
    <w:rsid w:val="00B32C6D"/>
    <w:rsid w:val="00B34C42"/>
    <w:rsid w:val="00B37DB6"/>
    <w:rsid w:val="00B4014C"/>
    <w:rsid w:val="00B452A0"/>
    <w:rsid w:val="00B47AD2"/>
    <w:rsid w:val="00B516A7"/>
    <w:rsid w:val="00B60363"/>
    <w:rsid w:val="00B63325"/>
    <w:rsid w:val="00B71214"/>
    <w:rsid w:val="00B72A50"/>
    <w:rsid w:val="00B72C17"/>
    <w:rsid w:val="00B75957"/>
    <w:rsid w:val="00B81432"/>
    <w:rsid w:val="00B929F7"/>
    <w:rsid w:val="00B93606"/>
    <w:rsid w:val="00B94F4E"/>
    <w:rsid w:val="00B97CF0"/>
    <w:rsid w:val="00BA25E1"/>
    <w:rsid w:val="00BA6500"/>
    <w:rsid w:val="00BA7ACF"/>
    <w:rsid w:val="00BB4675"/>
    <w:rsid w:val="00BB4948"/>
    <w:rsid w:val="00BC2327"/>
    <w:rsid w:val="00BC24E1"/>
    <w:rsid w:val="00BC2A75"/>
    <w:rsid w:val="00BC2FBF"/>
    <w:rsid w:val="00BC5760"/>
    <w:rsid w:val="00BD0D9D"/>
    <w:rsid w:val="00BD3906"/>
    <w:rsid w:val="00BD3E14"/>
    <w:rsid w:val="00BD4F5B"/>
    <w:rsid w:val="00BE522A"/>
    <w:rsid w:val="00BF5236"/>
    <w:rsid w:val="00BF7440"/>
    <w:rsid w:val="00C026C1"/>
    <w:rsid w:val="00C14389"/>
    <w:rsid w:val="00C24578"/>
    <w:rsid w:val="00C43BB4"/>
    <w:rsid w:val="00C45661"/>
    <w:rsid w:val="00C462B2"/>
    <w:rsid w:val="00C463CC"/>
    <w:rsid w:val="00C50A24"/>
    <w:rsid w:val="00C57673"/>
    <w:rsid w:val="00C62B75"/>
    <w:rsid w:val="00C649AD"/>
    <w:rsid w:val="00C66288"/>
    <w:rsid w:val="00C67FA1"/>
    <w:rsid w:val="00C7425D"/>
    <w:rsid w:val="00C8100A"/>
    <w:rsid w:val="00C81664"/>
    <w:rsid w:val="00C8291D"/>
    <w:rsid w:val="00C9162F"/>
    <w:rsid w:val="00C93536"/>
    <w:rsid w:val="00CA1A8E"/>
    <w:rsid w:val="00CA2C3C"/>
    <w:rsid w:val="00CA4FA4"/>
    <w:rsid w:val="00CA5239"/>
    <w:rsid w:val="00CA76C6"/>
    <w:rsid w:val="00CB15DF"/>
    <w:rsid w:val="00CB4677"/>
    <w:rsid w:val="00CB691E"/>
    <w:rsid w:val="00CB75A3"/>
    <w:rsid w:val="00CC6C98"/>
    <w:rsid w:val="00CC7133"/>
    <w:rsid w:val="00CD3064"/>
    <w:rsid w:val="00CE1711"/>
    <w:rsid w:val="00CE2AEB"/>
    <w:rsid w:val="00CE46F5"/>
    <w:rsid w:val="00CF3A88"/>
    <w:rsid w:val="00D020D7"/>
    <w:rsid w:val="00D02B53"/>
    <w:rsid w:val="00D35A59"/>
    <w:rsid w:val="00D37659"/>
    <w:rsid w:val="00D46977"/>
    <w:rsid w:val="00D4720C"/>
    <w:rsid w:val="00D50D71"/>
    <w:rsid w:val="00D51F41"/>
    <w:rsid w:val="00D60D53"/>
    <w:rsid w:val="00D60F0F"/>
    <w:rsid w:val="00D73D1E"/>
    <w:rsid w:val="00D75636"/>
    <w:rsid w:val="00D77302"/>
    <w:rsid w:val="00D82618"/>
    <w:rsid w:val="00DB3F35"/>
    <w:rsid w:val="00DC0022"/>
    <w:rsid w:val="00DC5287"/>
    <w:rsid w:val="00DD20B3"/>
    <w:rsid w:val="00DE1A23"/>
    <w:rsid w:val="00DE7113"/>
    <w:rsid w:val="00DF08C5"/>
    <w:rsid w:val="00DF47C2"/>
    <w:rsid w:val="00E01DF9"/>
    <w:rsid w:val="00E10DBF"/>
    <w:rsid w:val="00E26561"/>
    <w:rsid w:val="00E2756E"/>
    <w:rsid w:val="00E361E2"/>
    <w:rsid w:val="00E42AF5"/>
    <w:rsid w:val="00E50722"/>
    <w:rsid w:val="00E54D7B"/>
    <w:rsid w:val="00E667E1"/>
    <w:rsid w:val="00E70473"/>
    <w:rsid w:val="00E70B4C"/>
    <w:rsid w:val="00E751DA"/>
    <w:rsid w:val="00E75B44"/>
    <w:rsid w:val="00E77764"/>
    <w:rsid w:val="00E84DE8"/>
    <w:rsid w:val="00E8525A"/>
    <w:rsid w:val="00E86092"/>
    <w:rsid w:val="00E94857"/>
    <w:rsid w:val="00EB1BE1"/>
    <w:rsid w:val="00EB2B93"/>
    <w:rsid w:val="00EB6C76"/>
    <w:rsid w:val="00EC27A0"/>
    <w:rsid w:val="00ED1CF2"/>
    <w:rsid w:val="00ED565F"/>
    <w:rsid w:val="00ED628A"/>
    <w:rsid w:val="00EE092D"/>
    <w:rsid w:val="00EE3D34"/>
    <w:rsid w:val="00EE5F90"/>
    <w:rsid w:val="00EE7A37"/>
    <w:rsid w:val="00F017E6"/>
    <w:rsid w:val="00F13394"/>
    <w:rsid w:val="00F17B5C"/>
    <w:rsid w:val="00F244C3"/>
    <w:rsid w:val="00F30365"/>
    <w:rsid w:val="00F32026"/>
    <w:rsid w:val="00F32D20"/>
    <w:rsid w:val="00F37484"/>
    <w:rsid w:val="00F5322C"/>
    <w:rsid w:val="00F5484D"/>
    <w:rsid w:val="00F67F78"/>
    <w:rsid w:val="00F7547F"/>
    <w:rsid w:val="00F93E18"/>
    <w:rsid w:val="00F96937"/>
    <w:rsid w:val="00FA4473"/>
    <w:rsid w:val="00FC3141"/>
    <w:rsid w:val="00FC33D0"/>
    <w:rsid w:val="00FD4A00"/>
    <w:rsid w:val="00FD5A83"/>
    <w:rsid w:val="00FD7CAA"/>
    <w:rsid w:val="00FE0BB1"/>
    <w:rsid w:val="00FE4021"/>
    <w:rsid w:val="00FE4ED8"/>
    <w:rsid w:val="00FE7C86"/>
    <w:rsid w:val="00FF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ADC467"/>
  <w15:docId w15:val="{6865CB03-2606-4CF9-A163-FA02AEC8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1A8E"/>
    <w:pPr>
      <w:spacing w:line="257" w:lineRule="auto"/>
      <w:jc w:val="both"/>
    </w:pPr>
    <w:rPr>
      <w:rFonts w:ascii="Calibri Light" w:eastAsia="Calibri" w:hAnsi="Calibri Light" w:cs="Times New Roman"/>
    </w:rPr>
  </w:style>
  <w:style w:type="paragraph" w:styleId="Heading1">
    <w:name w:val="heading 1"/>
    <w:basedOn w:val="Normal"/>
    <w:next w:val="Normal"/>
    <w:link w:val="Heading1Char"/>
    <w:uiPriority w:val="9"/>
    <w:qFormat/>
    <w:rsid w:val="00A44A46"/>
    <w:pPr>
      <w:keepNext/>
      <w:keepLines/>
      <w:spacing w:before="240" w:after="0"/>
      <w:outlineLvl w:val="0"/>
    </w:pPr>
    <w:rPr>
      <w:rFonts w:asciiTheme="minorHAnsi" w:eastAsiaTheme="majorEastAsia" w:hAnsiTheme="minorHAnsi" w:cstheme="majorBidi"/>
      <w:b/>
      <w:color w:val="660066"/>
      <w:sz w:val="32"/>
      <w:szCs w:val="32"/>
    </w:rPr>
  </w:style>
  <w:style w:type="paragraph" w:styleId="Heading2">
    <w:name w:val="heading 2"/>
    <w:basedOn w:val="Normal"/>
    <w:next w:val="Normal"/>
    <w:link w:val="Heading2Char"/>
    <w:uiPriority w:val="9"/>
    <w:unhideWhenUsed/>
    <w:qFormat/>
    <w:rsid w:val="002A6993"/>
    <w:pPr>
      <w:keepNext/>
      <w:keepLines/>
      <w:spacing w:before="240" w:after="0"/>
      <w:outlineLvl w:val="1"/>
    </w:pPr>
    <w:rPr>
      <w:rFonts w:asciiTheme="minorHAnsi" w:eastAsiaTheme="majorEastAsia" w:hAnsiTheme="minorHAnsi" w:cstheme="majorBidi"/>
      <w:b/>
      <w:color w:val="660066"/>
      <w:sz w:val="28"/>
      <w:szCs w:val="26"/>
    </w:rPr>
  </w:style>
  <w:style w:type="paragraph" w:styleId="Heading3">
    <w:name w:val="heading 3"/>
    <w:basedOn w:val="Normal"/>
    <w:next w:val="Normal"/>
    <w:link w:val="Heading3Char"/>
    <w:uiPriority w:val="9"/>
    <w:unhideWhenUsed/>
    <w:qFormat/>
    <w:rsid w:val="00A44A46"/>
    <w:pPr>
      <w:keepNext/>
      <w:keepLines/>
      <w:spacing w:before="240" w:after="0"/>
      <w:outlineLvl w:val="2"/>
    </w:pPr>
    <w:rPr>
      <w:rFonts w:asciiTheme="minorHAnsi" w:eastAsiaTheme="majorEastAsia" w:hAnsiTheme="minorHAnsi" w:cstheme="majorBidi"/>
      <w:b/>
      <w:color w:val="660066"/>
      <w:szCs w:val="24"/>
    </w:rPr>
  </w:style>
  <w:style w:type="paragraph" w:styleId="Heading4">
    <w:name w:val="heading 4"/>
    <w:basedOn w:val="Normal"/>
    <w:next w:val="Normal"/>
    <w:link w:val="Heading4Char"/>
    <w:uiPriority w:val="9"/>
    <w:unhideWhenUsed/>
    <w:qFormat/>
    <w:rsid w:val="007F320C"/>
    <w:pPr>
      <w:keepNext/>
      <w:keepLines/>
      <w:spacing w:after="0"/>
      <w:outlineLvl w:val="3"/>
    </w:pPr>
    <w:rPr>
      <w:rFonts w:asciiTheme="minorHAnsi" w:eastAsiaTheme="majorEastAsia" w:hAnsiTheme="minorHAnsi" w:cstheme="majorBidi"/>
      <w:b/>
      <w:iCs/>
      <w:color w:val="66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872"/>
    <w:rPr>
      <w:color w:val="0563C1" w:themeColor="hyperlink"/>
      <w:u w:val="single"/>
    </w:rPr>
  </w:style>
  <w:style w:type="table" w:styleId="TableGrid">
    <w:name w:val="Table Grid"/>
    <w:basedOn w:val="TableNormal"/>
    <w:uiPriority w:val="39"/>
    <w:rsid w:val="00003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D05"/>
    <w:pPr>
      <w:ind w:left="720"/>
      <w:contextualSpacing/>
    </w:pPr>
  </w:style>
  <w:style w:type="character" w:styleId="PlaceholderText">
    <w:name w:val="Placeholder Text"/>
    <w:basedOn w:val="DefaultParagraphFont"/>
    <w:uiPriority w:val="99"/>
    <w:semiHidden/>
    <w:rsid w:val="001A5EC3"/>
    <w:rPr>
      <w:color w:val="808080"/>
    </w:rPr>
  </w:style>
  <w:style w:type="paragraph" w:styleId="Revision">
    <w:name w:val="Revision"/>
    <w:hidden/>
    <w:uiPriority w:val="99"/>
    <w:semiHidden/>
    <w:rsid w:val="009B65CB"/>
    <w:pPr>
      <w:spacing w:after="0" w:line="240" w:lineRule="auto"/>
    </w:pPr>
  </w:style>
  <w:style w:type="paragraph" w:styleId="BalloonText">
    <w:name w:val="Balloon Text"/>
    <w:basedOn w:val="Normal"/>
    <w:link w:val="BalloonTextChar"/>
    <w:uiPriority w:val="99"/>
    <w:semiHidden/>
    <w:unhideWhenUsed/>
    <w:rsid w:val="009B6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CB"/>
    <w:rPr>
      <w:rFonts w:ascii="Segoe UI" w:hAnsi="Segoe UI" w:cs="Segoe UI"/>
      <w:sz w:val="18"/>
      <w:szCs w:val="18"/>
    </w:rPr>
  </w:style>
  <w:style w:type="character" w:styleId="CommentReference">
    <w:name w:val="annotation reference"/>
    <w:basedOn w:val="DefaultParagraphFont"/>
    <w:uiPriority w:val="99"/>
    <w:semiHidden/>
    <w:unhideWhenUsed/>
    <w:rsid w:val="00A816FE"/>
    <w:rPr>
      <w:sz w:val="16"/>
      <w:szCs w:val="16"/>
    </w:rPr>
  </w:style>
  <w:style w:type="paragraph" w:styleId="CommentText">
    <w:name w:val="annotation text"/>
    <w:basedOn w:val="Normal"/>
    <w:link w:val="CommentTextChar"/>
    <w:uiPriority w:val="99"/>
    <w:unhideWhenUsed/>
    <w:rsid w:val="00A816FE"/>
    <w:pPr>
      <w:spacing w:line="240" w:lineRule="auto"/>
    </w:pPr>
    <w:rPr>
      <w:sz w:val="20"/>
      <w:szCs w:val="20"/>
    </w:rPr>
  </w:style>
  <w:style w:type="character" w:customStyle="1" w:styleId="CommentTextChar">
    <w:name w:val="Comment Text Char"/>
    <w:basedOn w:val="DefaultParagraphFont"/>
    <w:link w:val="CommentText"/>
    <w:uiPriority w:val="99"/>
    <w:rsid w:val="00A816FE"/>
    <w:rPr>
      <w:sz w:val="20"/>
      <w:szCs w:val="20"/>
    </w:rPr>
  </w:style>
  <w:style w:type="paragraph" w:styleId="CommentSubject">
    <w:name w:val="annotation subject"/>
    <w:basedOn w:val="CommentText"/>
    <w:next w:val="CommentText"/>
    <w:link w:val="CommentSubjectChar"/>
    <w:uiPriority w:val="99"/>
    <w:semiHidden/>
    <w:unhideWhenUsed/>
    <w:rsid w:val="00A816FE"/>
    <w:rPr>
      <w:b/>
      <w:bCs/>
    </w:rPr>
  </w:style>
  <w:style w:type="character" w:customStyle="1" w:styleId="CommentSubjectChar">
    <w:name w:val="Comment Subject Char"/>
    <w:basedOn w:val="CommentTextChar"/>
    <w:link w:val="CommentSubject"/>
    <w:uiPriority w:val="99"/>
    <w:semiHidden/>
    <w:rsid w:val="00A816FE"/>
    <w:rPr>
      <w:b/>
      <w:bCs/>
      <w:sz w:val="20"/>
      <w:szCs w:val="20"/>
    </w:rPr>
  </w:style>
  <w:style w:type="paragraph" w:customStyle="1" w:styleId="Default">
    <w:name w:val="Default"/>
    <w:rsid w:val="0095552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EE0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92D"/>
    <w:rPr>
      <w:sz w:val="20"/>
      <w:szCs w:val="20"/>
    </w:rPr>
  </w:style>
  <w:style w:type="character" w:styleId="FootnoteReference">
    <w:name w:val="footnote reference"/>
    <w:basedOn w:val="DefaultParagraphFont"/>
    <w:uiPriority w:val="99"/>
    <w:semiHidden/>
    <w:unhideWhenUsed/>
    <w:rsid w:val="00EE092D"/>
    <w:rPr>
      <w:vertAlign w:val="superscript"/>
    </w:rPr>
  </w:style>
  <w:style w:type="paragraph" w:styleId="Header">
    <w:name w:val="header"/>
    <w:basedOn w:val="Normal"/>
    <w:link w:val="HeaderChar"/>
    <w:uiPriority w:val="99"/>
    <w:unhideWhenUsed/>
    <w:rsid w:val="00ED5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65F"/>
  </w:style>
  <w:style w:type="paragraph" w:styleId="Footer">
    <w:name w:val="footer"/>
    <w:basedOn w:val="Normal"/>
    <w:link w:val="FooterChar"/>
    <w:uiPriority w:val="99"/>
    <w:unhideWhenUsed/>
    <w:rsid w:val="00ED5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65F"/>
  </w:style>
  <w:style w:type="character" w:styleId="UnresolvedMention">
    <w:name w:val="Unresolved Mention"/>
    <w:basedOn w:val="DefaultParagraphFont"/>
    <w:uiPriority w:val="99"/>
    <w:semiHidden/>
    <w:unhideWhenUsed/>
    <w:rsid w:val="00C50A24"/>
    <w:rPr>
      <w:color w:val="808080"/>
      <w:shd w:val="clear" w:color="auto" w:fill="E6E6E6"/>
    </w:rPr>
  </w:style>
  <w:style w:type="paragraph" w:customStyle="1" w:styleId="DocType">
    <w:name w:val="DocType"/>
    <w:basedOn w:val="Normal"/>
    <w:semiHidden/>
    <w:rsid w:val="006F2E2B"/>
    <w:pPr>
      <w:spacing w:line="240" w:lineRule="atLeast"/>
    </w:pPr>
    <w:rPr>
      <w:rFonts w:ascii="Calibri" w:eastAsia="Times New Roman" w:hAnsi="Calibri"/>
      <w:b/>
      <w:color w:val="003D79"/>
      <w:sz w:val="44"/>
      <w:szCs w:val="24"/>
    </w:rPr>
  </w:style>
  <w:style w:type="paragraph" w:customStyle="1" w:styleId="BodyArial">
    <w:name w:val="Body Arial"/>
    <w:basedOn w:val="Normal"/>
    <w:rsid w:val="006F2E2B"/>
    <w:pPr>
      <w:spacing w:after="0" w:line="240" w:lineRule="atLeast"/>
    </w:pPr>
    <w:rPr>
      <w:rFonts w:ascii="Arial" w:eastAsia="Times New Roman" w:hAnsi="Arial" w:cs="Arial"/>
      <w:color w:val="E4002B"/>
      <w:sz w:val="20"/>
      <w:szCs w:val="20"/>
    </w:rPr>
  </w:style>
  <w:style w:type="paragraph" w:customStyle="1" w:styleId="NormalBLUE">
    <w:name w:val="Normal_BLUE"/>
    <w:basedOn w:val="Normal"/>
    <w:next w:val="Normal"/>
    <w:link w:val="NormalBLUEChar"/>
    <w:qFormat/>
    <w:rsid w:val="006F2E2B"/>
    <w:pPr>
      <w:spacing w:after="80" w:line="240" w:lineRule="atLeast"/>
    </w:pPr>
    <w:rPr>
      <w:rFonts w:ascii="Calibri" w:eastAsia="Times New Roman" w:hAnsi="Calibri" w:cs="Arial"/>
      <w:color w:val="003D79"/>
      <w:spacing w:val="-4"/>
      <w:szCs w:val="24"/>
    </w:rPr>
  </w:style>
  <w:style w:type="character" w:customStyle="1" w:styleId="NormalBLUEChar">
    <w:name w:val="Normal_BLUE Char"/>
    <w:link w:val="NormalBLUE"/>
    <w:rsid w:val="006F2E2B"/>
    <w:rPr>
      <w:rFonts w:ascii="Calibri" w:eastAsia="Times New Roman" w:hAnsi="Calibri" w:cs="Arial"/>
      <w:color w:val="003D79"/>
      <w:spacing w:val="-4"/>
      <w:szCs w:val="24"/>
    </w:rPr>
  </w:style>
  <w:style w:type="character" w:customStyle="1" w:styleId="Heading1Char">
    <w:name w:val="Heading 1 Char"/>
    <w:basedOn w:val="DefaultParagraphFont"/>
    <w:link w:val="Heading1"/>
    <w:uiPriority w:val="9"/>
    <w:rsid w:val="00A44A46"/>
    <w:rPr>
      <w:rFonts w:eastAsiaTheme="majorEastAsia" w:cstheme="majorBidi"/>
      <w:b/>
      <w:color w:val="660066"/>
      <w:sz w:val="32"/>
      <w:szCs w:val="32"/>
    </w:rPr>
  </w:style>
  <w:style w:type="character" w:customStyle="1" w:styleId="Heading2Char">
    <w:name w:val="Heading 2 Char"/>
    <w:basedOn w:val="DefaultParagraphFont"/>
    <w:link w:val="Heading2"/>
    <w:uiPriority w:val="9"/>
    <w:rsid w:val="002A6993"/>
    <w:rPr>
      <w:rFonts w:eastAsiaTheme="majorEastAsia" w:cstheme="majorBidi"/>
      <w:b/>
      <w:color w:val="660066"/>
      <w:sz w:val="28"/>
      <w:szCs w:val="26"/>
    </w:rPr>
  </w:style>
  <w:style w:type="character" w:customStyle="1" w:styleId="Heading3Char">
    <w:name w:val="Heading 3 Char"/>
    <w:basedOn w:val="DefaultParagraphFont"/>
    <w:link w:val="Heading3"/>
    <w:uiPriority w:val="9"/>
    <w:rsid w:val="00A44A46"/>
    <w:rPr>
      <w:rFonts w:eastAsiaTheme="majorEastAsia" w:cstheme="majorBidi"/>
      <w:b/>
      <w:color w:val="660066"/>
      <w:sz w:val="24"/>
      <w:szCs w:val="24"/>
    </w:rPr>
  </w:style>
  <w:style w:type="character" w:customStyle="1" w:styleId="Heading4Char">
    <w:name w:val="Heading 4 Char"/>
    <w:basedOn w:val="DefaultParagraphFont"/>
    <w:link w:val="Heading4"/>
    <w:uiPriority w:val="9"/>
    <w:rsid w:val="007F320C"/>
    <w:rPr>
      <w:rFonts w:eastAsiaTheme="majorEastAsia" w:cstheme="majorBidi"/>
      <w:b/>
      <w:iCs/>
      <w:color w:val="660066"/>
      <w:sz w:val="24"/>
    </w:rPr>
  </w:style>
  <w:style w:type="table" w:customStyle="1" w:styleId="TableGrid1">
    <w:name w:val="Table Grid1"/>
    <w:basedOn w:val="TableNormal"/>
    <w:next w:val="TableGrid"/>
    <w:uiPriority w:val="39"/>
    <w:rsid w:val="00B94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9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E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CE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4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51D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797148">
      <w:bodyDiv w:val="1"/>
      <w:marLeft w:val="0"/>
      <w:marRight w:val="0"/>
      <w:marTop w:val="0"/>
      <w:marBottom w:val="0"/>
      <w:divBdr>
        <w:top w:val="none" w:sz="0" w:space="0" w:color="auto"/>
        <w:left w:val="none" w:sz="0" w:space="0" w:color="auto"/>
        <w:bottom w:val="none" w:sz="0" w:space="0" w:color="auto"/>
        <w:right w:val="none" w:sz="0" w:space="0" w:color="auto"/>
      </w:divBdr>
    </w:div>
    <w:div w:id="763919977">
      <w:bodyDiv w:val="1"/>
      <w:marLeft w:val="0"/>
      <w:marRight w:val="0"/>
      <w:marTop w:val="0"/>
      <w:marBottom w:val="0"/>
      <w:divBdr>
        <w:top w:val="none" w:sz="0" w:space="0" w:color="auto"/>
        <w:left w:val="none" w:sz="0" w:space="0" w:color="auto"/>
        <w:bottom w:val="none" w:sz="0" w:space="0" w:color="auto"/>
        <w:right w:val="none" w:sz="0" w:space="0" w:color="auto"/>
      </w:divBdr>
    </w:div>
    <w:div w:id="810630796">
      <w:bodyDiv w:val="1"/>
      <w:marLeft w:val="0"/>
      <w:marRight w:val="0"/>
      <w:marTop w:val="0"/>
      <w:marBottom w:val="0"/>
      <w:divBdr>
        <w:top w:val="none" w:sz="0" w:space="0" w:color="auto"/>
        <w:left w:val="none" w:sz="0" w:space="0" w:color="auto"/>
        <w:bottom w:val="none" w:sz="0" w:space="0" w:color="auto"/>
        <w:right w:val="none" w:sz="0" w:space="0" w:color="auto"/>
      </w:divBdr>
    </w:div>
    <w:div w:id="1694040592">
      <w:bodyDiv w:val="1"/>
      <w:marLeft w:val="0"/>
      <w:marRight w:val="0"/>
      <w:marTop w:val="0"/>
      <w:marBottom w:val="0"/>
      <w:divBdr>
        <w:top w:val="none" w:sz="0" w:space="0" w:color="auto"/>
        <w:left w:val="none" w:sz="0" w:space="0" w:color="auto"/>
        <w:bottom w:val="none" w:sz="0" w:space="0" w:color="auto"/>
        <w:right w:val="none" w:sz="0" w:space="0" w:color="auto"/>
      </w:divBdr>
    </w:div>
    <w:div w:id="1752583372">
      <w:bodyDiv w:val="1"/>
      <w:marLeft w:val="0"/>
      <w:marRight w:val="0"/>
      <w:marTop w:val="0"/>
      <w:marBottom w:val="0"/>
      <w:divBdr>
        <w:top w:val="none" w:sz="0" w:space="0" w:color="auto"/>
        <w:left w:val="none" w:sz="0" w:space="0" w:color="auto"/>
        <w:bottom w:val="none" w:sz="0" w:space="0" w:color="auto"/>
        <w:right w:val="none" w:sz="0" w:space="0" w:color="auto"/>
      </w:divBdr>
    </w:div>
    <w:div w:id="1863393272">
      <w:bodyDiv w:val="1"/>
      <w:marLeft w:val="0"/>
      <w:marRight w:val="0"/>
      <w:marTop w:val="0"/>
      <w:marBottom w:val="0"/>
      <w:divBdr>
        <w:top w:val="none" w:sz="0" w:space="0" w:color="auto"/>
        <w:left w:val="none" w:sz="0" w:space="0" w:color="auto"/>
        <w:bottom w:val="none" w:sz="0" w:space="0" w:color="auto"/>
        <w:right w:val="none" w:sz="0" w:space="0" w:color="auto"/>
      </w:divBdr>
    </w:div>
    <w:div w:id="21372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F3FA-A869-4988-92C5-5C8B3615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 Pretty/GBR/DTZ</dc:creator>
  <cp:lastModifiedBy>Alison Harkness</cp:lastModifiedBy>
  <cp:revision>2</cp:revision>
  <cp:lastPrinted>2019-01-18T16:20:00Z</cp:lastPrinted>
  <dcterms:created xsi:type="dcterms:W3CDTF">2019-10-10T16:39:00Z</dcterms:created>
  <dcterms:modified xsi:type="dcterms:W3CDTF">2019-10-10T16:39:00Z</dcterms:modified>
</cp:coreProperties>
</file>