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7B" w:rsidRPr="00407085" w:rsidRDefault="00BD074F" w:rsidP="00E839BA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br w:type="textWrapping" w:clear="all"/>
      </w:r>
      <w:r w:rsidR="00E839BA" w:rsidRPr="00BD074F">
        <w:rPr>
          <w:b/>
          <w:sz w:val="28"/>
        </w:rPr>
        <w:t xml:space="preserve">Job Specification </w:t>
      </w:r>
      <w:r w:rsidR="00534D1A" w:rsidRPr="00BD074F">
        <w:rPr>
          <w:b/>
          <w:sz w:val="28"/>
        </w:rPr>
        <w:t>–</w:t>
      </w:r>
      <w:r w:rsidR="00E839BA" w:rsidRPr="00BD074F">
        <w:rPr>
          <w:b/>
          <w:sz w:val="28"/>
        </w:rPr>
        <w:t xml:space="preserve"> </w:t>
      </w:r>
      <w:r w:rsidR="00534D1A" w:rsidRPr="00BD074F">
        <w:rPr>
          <w:b/>
          <w:sz w:val="28"/>
        </w:rPr>
        <w:t xml:space="preserve">Cheshire Science Corridor Growth </w:t>
      </w:r>
      <w:r w:rsidRPr="00BD074F">
        <w:rPr>
          <w:b/>
          <w:sz w:val="28"/>
        </w:rPr>
        <w:t>Director</w:t>
      </w:r>
    </w:p>
    <w:p w:rsidR="00E839BA" w:rsidRDefault="00E839BA" w:rsidP="00E839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54"/>
      </w:tblGrid>
      <w:tr w:rsidR="00E839BA" w:rsidTr="00887537">
        <w:trPr>
          <w:trHeight w:val="720"/>
        </w:trPr>
        <w:tc>
          <w:tcPr>
            <w:tcW w:w="1838" w:type="dxa"/>
            <w:vAlign w:val="center"/>
          </w:tcPr>
          <w:p w:rsidR="00E839BA" w:rsidRPr="00887537" w:rsidRDefault="00E839BA" w:rsidP="00E839BA">
            <w:pPr>
              <w:jc w:val="left"/>
              <w:rPr>
                <w:b/>
                <w:szCs w:val="20"/>
              </w:rPr>
            </w:pPr>
            <w:r w:rsidRPr="00887537">
              <w:rPr>
                <w:b/>
                <w:szCs w:val="20"/>
              </w:rPr>
              <w:t>Job Title</w:t>
            </w:r>
          </w:p>
        </w:tc>
        <w:tc>
          <w:tcPr>
            <w:tcW w:w="7754" w:type="dxa"/>
            <w:vAlign w:val="center"/>
          </w:tcPr>
          <w:p w:rsidR="00E839BA" w:rsidRPr="00887537" w:rsidRDefault="00534D1A" w:rsidP="00BD074F">
            <w:pPr>
              <w:jc w:val="left"/>
              <w:rPr>
                <w:b/>
                <w:szCs w:val="20"/>
              </w:rPr>
            </w:pPr>
            <w:r w:rsidRPr="00887537">
              <w:rPr>
                <w:b/>
                <w:szCs w:val="20"/>
              </w:rPr>
              <w:t xml:space="preserve">Cheshire Science Corridor </w:t>
            </w:r>
            <w:r w:rsidR="00BD074F" w:rsidRPr="00887537">
              <w:rPr>
                <w:b/>
                <w:szCs w:val="20"/>
              </w:rPr>
              <w:t>Growth Director</w:t>
            </w:r>
          </w:p>
        </w:tc>
      </w:tr>
      <w:tr w:rsidR="004246EF" w:rsidRPr="004246EF" w:rsidTr="00887537">
        <w:trPr>
          <w:trHeight w:val="720"/>
        </w:trPr>
        <w:tc>
          <w:tcPr>
            <w:tcW w:w="1838" w:type="dxa"/>
            <w:vAlign w:val="center"/>
          </w:tcPr>
          <w:p w:rsidR="004246EF" w:rsidRPr="004246EF" w:rsidRDefault="004246EF" w:rsidP="00C81832">
            <w:pPr>
              <w:jc w:val="left"/>
              <w:rPr>
                <w:b/>
              </w:rPr>
            </w:pPr>
            <w:r w:rsidRPr="004246EF">
              <w:rPr>
                <w:b/>
              </w:rPr>
              <w:t>Purpose of Job</w:t>
            </w:r>
          </w:p>
        </w:tc>
        <w:tc>
          <w:tcPr>
            <w:tcW w:w="7754" w:type="dxa"/>
            <w:vAlign w:val="center"/>
          </w:tcPr>
          <w:p w:rsidR="004246EF" w:rsidRPr="004246EF" w:rsidRDefault="004246EF" w:rsidP="001D319D">
            <w:pPr>
              <w:jc w:val="left"/>
              <w:rPr>
                <w:b/>
              </w:rPr>
            </w:pPr>
            <w:r w:rsidRPr="004246EF">
              <w:rPr>
                <w:b/>
              </w:rPr>
              <w:t>To deliver the growth aspirations of the Cheshire Science Corridor (CSC)</w:t>
            </w:r>
            <w:r w:rsidR="001D319D">
              <w:rPr>
                <w:b/>
              </w:rPr>
              <w:t xml:space="preserve"> </w:t>
            </w:r>
            <w:r w:rsidR="00887537">
              <w:rPr>
                <w:b/>
              </w:rPr>
              <w:t xml:space="preserve">and </w:t>
            </w:r>
            <w:r w:rsidR="001D319D">
              <w:rPr>
                <w:b/>
              </w:rPr>
              <w:t xml:space="preserve">Enterprise Zone </w:t>
            </w:r>
            <w:r w:rsidR="00B015C1">
              <w:rPr>
                <w:b/>
              </w:rPr>
              <w:t xml:space="preserve">(EZ) </w:t>
            </w:r>
            <w:r w:rsidR="001D319D">
              <w:rPr>
                <w:b/>
              </w:rPr>
              <w:t xml:space="preserve">as guided by </w:t>
            </w:r>
            <w:r w:rsidRPr="004246EF">
              <w:rPr>
                <w:b/>
              </w:rPr>
              <w:t>the EZ Board</w:t>
            </w:r>
          </w:p>
        </w:tc>
      </w:tr>
      <w:tr w:rsidR="00E839BA" w:rsidTr="00887537">
        <w:trPr>
          <w:trHeight w:val="720"/>
        </w:trPr>
        <w:tc>
          <w:tcPr>
            <w:tcW w:w="1838" w:type="dxa"/>
            <w:vAlign w:val="center"/>
          </w:tcPr>
          <w:p w:rsidR="00E839BA" w:rsidRPr="00887537" w:rsidRDefault="00E839BA" w:rsidP="00E839BA">
            <w:pPr>
              <w:jc w:val="left"/>
              <w:rPr>
                <w:b/>
              </w:rPr>
            </w:pPr>
            <w:r w:rsidRPr="00887537">
              <w:rPr>
                <w:b/>
              </w:rPr>
              <w:t>Reports to</w:t>
            </w:r>
          </w:p>
        </w:tc>
        <w:tc>
          <w:tcPr>
            <w:tcW w:w="7754" w:type="dxa"/>
            <w:vAlign w:val="center"/>
          </w:tcPr>
          <w:p w:rsidR="00E839BA" w:rsidRDefault="00B015C1" w:rsidP="00887537">
            <w:pPr>
              <w:jc w:val="left"/>
            </w:pPr>
            <w:r>
              <w:t xml:space="preserve">Cheshire &amp; Warrington </w:t>
            </w:r>
            <w:r w:rsidR="00E839BA">
              <w:t>L</w:t>
            </w:r>
            <w:r>
              <w:t xml:space="preserve">ocal </w:t>
            </w:r>
            <w:r w:rsidR="00E839BA">
              <w:t>E</w:t>
            </w:r>
            <w:r>
              <w:t>nterprise Partnership (LE</w:t>
            </w:r>
            <w:r w:rsidR="00E839BA">
              <w:t>P</w:t>
            </w:r>
            <w:r>
              <w:t>)</w:t>
            </w:r>
            <w:r w:rsidR="00E839BA">
              <w:t xml:space="preserve"> Chief Executive/</w:t>
            </w:r>
            <w:r w:rsidR="00887537">
              <w:t>Deputy Chief Executive</w:t>
            </w:r>
          </w:p>
        </w:tc>
      </w:tr>
      <w:tr w:rsidR="00E839BA" w:rsidTr="00887537">
        <w:trPr>
          <w:trHeight w:val="720"/>
        </w:trPr>
        <w:tc>
          <w:tcPr>
            <w:tcW w:w="1838" w:type="dxa"/>
            <w:vAlign w:val="center"/>
          </w:tcPr>
          <w:p w:rsidR="00E839BA" w:rsidRPr="00887537" w:rsidRDefault="00E839BA" w:rsidP="00E839BA">
            <w:pPr>
              <w:jc w:val="left"/>
              <w:rPr>
                <w:b/>
              </w:rPr>
            </w:pPr>
            <w:r w:rsidRPr="00887537">
              <w:rPr>
                <w:b/>
              </w:rPr>
              <w:t>Liaises with</w:t>
            </w:r>
          </w:p>
        </w:tc>
        <w:tc>
          <w:tcPr>
            <w:tcW w:w="7754" w:type="dxa"/>
            <w:vAlign w:val="center"/>
          </w:tcPr>
          <w:p w:rsidR="00E839BA" w:rsidRDefault="00E839BA" w:rsidP="004246EF">
            <w:pPr>
              <w:jc w:val="left"/>
            </w:pPr>
            <w:r>
              <w:t>EZ Board</w:t>
            </w:r>
            <w:r w:rsidR="004246EF">
              <w:t>/Steering Group, LEP, a</w:t>
            </w:r>
            <w:r>
              <w:t>ppropriate office</w:t>
            </w:r>
            <w:r w:rsidR="00B015C1">
              <w:t>r</w:t>
            </w:r>
            <w:r>
              <w:t>s/members at C</w:t>
            </w:r>
            <w:r w:rsidR="004246EF">
              <w:t xml:space="preserve">heshire </w:t>
            </w:r>
            <w:r>
              <w:t>E</w:t>
            </w:r>
            <w:r w:rsidR="004246EF">
              <w:t>ast</w:t>
            </w:r>
            <w:r>
              <w:t>, C</w:t>
            </w:r>
            <w:r w:rsidR="004246EF">
              <w:t xml:space="preserve">heshire </w:t>
            </w:r>
            <w:r>
              <w:t>W</w:t>
            </w:r>
            <w:r w:rsidR="004246EF">
              <w:t xml:space="preserve">est and Chester, Warrington Council, </w:t>
            </w:r>
            <w:r w:rsidR="001D319D">
              <w:t xml:space="preserve">DCLG, </w:t>
            </w:r>
            <w:r w:rsidR="00B015C1">
              <w:t xml:space="preserve">UKTI, </w:t>
            </w:r>
            <w:r>
              <w:t>landowners</w:t>
            </w:r>
            <w:r w:rsidR="004246EF">
              <w:t>, existing businesses within CSC and potential occupiers</w:t>
            </w:r>
          </w:p>
        </w:tc>
      </w:tr>
      <w:tr w:rsidR="004246EF" w:rsidTr="00887537">
        <w:trPr>
          <w:trHeight w:val="720"/>
        </w:trPr>
        <w:tc>
          <w:tcPr>
            <w:tcW w:w="1838" w:type="dxa"/>
            <w:vAlign w:val="center"/>
          </w:tcPr>
          <w:p w:rsidR="004246EF" w:rsidRPr="00887537" w:rsidRDefault="004246EF" w:rsidP="00E839BA">
            <w:pPr>
              <w:jc w:val="left"/>
              <w:rPr>
                <w:b/>
              </w:rPr>
            </w:pPr>
            <w:r w:rsidRPr="00887537">
              <w:rPr>
                <w:b/>
              </w:rPr>
              <w:t>Location</w:t>
            </w:r>
          </w:p>
        </w:tc>
        <w:tc>
          <w:tcPr>
            <w:tcW w:w="7754" w:type="dxa"/>
            <w:vAlign w:val="center"/>
          </w:tcPr>
          <w:p w:rsidR="004246EF" w:rsidRDefault="004246EF" w:rsidP="00E839BA">
            <w:pPr>
              <w:jc w:val="left"/>
            </w:pPr>
            <w:r>
              <w:t xml:space="preserve">Office base will be LEP Office (currently </w:t>
            </w:r>
            <w:r w:rsidR="00B015C1">
              <w:t xml:space="preserve">Gadbrook Park, </w:t>
            </w:r>
            <w:r>
              <w:t>Northwich) and across the Cheshire Science Corridor as required. Periodically travelling more widely.</w:t>
            </w:r>
          </w:p>
        </w:tc>
      </w:tr>
      <w:tr w:rsidR="004246EF" w:rsidTr="00887537">
        <w:trPr>
          <w:trHeight w:val="720"/>
        </w:trPr>
        <w:tc>
          <w:tcPr>
            <w:tcW w:w="1838" w:type="dxa"/>
            <w:vAlign w:val="center"/>
          </w:tcPr>
          <w:p w:rsidR="004246EF" w:rsidRPr="00887537" w:rsidRDefault="00887537" w:rsidP="00E839BA">
            <w:pPr>
              <w:jc w:val="left"/>
              <w:rPr>
                <w:b/>
              </w:rPr>
            </w:pPr>
            <w:r>
              <w:rPr>
                <w:b/>
              </w:rPr>
              <w:t>Commitment</w:t>
            </w:r>
          </w:p>
        </w:tc>
        <w:tc>
          <w:tcPr>
            <w:tcW w:w="7754" w:type="dxa"/>
            <w:vAlign w:val="center"/>
          </w:tcPr>
          <w:p w:rsidR="004246EF" w:rsidRDefault="00887537" w:rsidP="00561222">
            <w:pPr>
              <w:jc w:val="left"/>
            </w:pPr>
            <w:r>
              <w:t xml:space="preserve">Full </w:t>
            </w:r>
            <w:r w:rsidRPr="00887537">
              <w:t>t</w:t>
            </w:r>
            <w:r w:rsidR="004246EF" w:rsidRPr="00887537">
              <w:t xml:space="preserve">ime for </w:t>
            </w:r>
            <w:r w:rsidRPr="00887537">
              <w:t>2</w:t>
            </w:r>
            <w:r w:rsidR="004246EF" w:rsidRPr="00887537">
              <w:t xml:space="preserve"> years</w:t>
            </w:r>
            <w:r w:rsidR="004246EF">
              <w:t xml:space="preserve"> subject to meeting performance requirements</w:t>
            </w:r>
            <w:r>
              <w:t xml:space="preserve"> with possibility of extension</w:t>
            </w:r>
            <w:r w:rsidR="004246EF">
              <w:t xml:space="preserve"> [</w:t>
            </w:r>
            <w:r w:rsidR="004246EF" w:rsidRPr="004246EF">
              <w:rPr>
                <w:highlight w:val="yellow"/>
              </w:rPr>
              <w:t xml:space="preserve">needs to be legally compliant we </w:t>
            </w:r>
            <w:r w:rsidR="00561222">
              <w:rPr>
                <w:highlight w:val="yellow"/>
              </w:rPr>
              <w:t>are</w:t>
            </w:r>
            <w:r w:rsidR="004246EF" w:rsidRPr="004246EF">
              <w:rPr>
                <w:highlight w:val="yellow"/>
              </w:rPr>
              <w:t xml:space="preserve"> check</w:t>
            </w:r>
            <w:r w:rsidR="00561222">
              <w:rPr>
                <w:highlight w:val="yellow"/>
              </w:rPr>
              <w:t>ing</w:t>
            </w:r>
            <w:r w:rsidR="004246EF" w:rsidRPr="004246EF">
              <w:rPr>
                <w:highlight w:val="yellow"/>
              </w:rPr>
              <w:t xml:space="preserve"> with our HR</w:t>
            </w:r>
            <w:r w:rsidR="004246EF">
              <w:t>]</w:t>
            </w:r>
          </w:p>
        </w:tc>
      </w:tr>
      <w:tr w:rsidR="001D319D" w:rsidTr="00887537">
        <w:trPr>
          <w:trHeight w:val="720"/>
        </w:trPr>
        <w:tc>
          <w:tcPr>
            <w:tcW w:w="1838" w:type="dxa"/>
            <w:vAlign w:val="center"/>
          </w:tcPr>
          <w:p w:rsidR="001D319D" w:rsidRPr="00887537" w:rsidRDefault="001D319D" w:rsidP="00E839BA">
            <w:pPr>
              <w:jc w:val="left"/>
              <w:rPr>
                <w:b/>
              </w:rPr>
            </w:pPr>
            <w:r w:rsidRPr="00887537">
              <w:rPr>
                <w:b/>
              </w:rPr>
              <w:t>Salary</w:t>
            </w:r>
          </w:p>
        </w:tc>
        <w:tc>
          <w:tcPr>
            <w:tcW w:w="7754" w:type="dxa"/>
            <w:vAlign w:val="center"/>
          </w:tcPr>
          <w:p w:rsidR="001D319D" w:rsidRDefault="00887537" w:rsidP="00887537">
            <w:pPr>
              <w:jc w:val="left"/>
            </w:pPr>
            <w:r w:rsidRPr="00887537">
              <w:t xml:space="preserve">Up to </w:t>
            </w:r>
            <w:r w:rsidR="001D319D" w:rsidRPr="00887537">
              <w:t>£</w:t>
            </w:r>
            <w:r w:rsidRPr="00887537">
              <w:t>70,000</w:t>
            </w:r>
            <w:r w:rsidR="001D319D" w:rsidRPr="00887537">
              <w:t xml:space="preserve"> subject to level of experience</w:t>
            </w:r>
            <w:r w:rsidR="001D319D">
              <w:t xml:space="preserve"> </w:t>
            </w:r>
          </w:p>
        </w:tc>
      </w:tr>
    </w:tbl>
    <w:p w:rsidR="00E839BA" w:rsidRDefault="00E839BA" w:rsidP="00E839BA"/>
    <w:p w:rsidR="00D35557" w:rsidRDefault="00D35557" w:rsidP="00E839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994D74" w:rsidTr="00887537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shd w:val="clear" w:color="auto" w:fill="9B26B6"/>
          </w:tcPr>
          <w:p w:rsidR="00994D74" w:rsidRPr="00B015C1" w:rsidRDefault="00994D74" w:rsidP="00887537">
            <w:pPr>
              <w:pStyle w:val="BodyText"/>
              <w:spacing w:before="240" w:after="240" w:line="280" w:lineRule="atLeast"/>
              <w:rPr>
                <w:rStyle w:val="CharacterStyle25"/>
                <w:rFonts w:ascii="Arial" w:hAnsi="Arial" w:cs="Arial"/>
                <w:color w:val="FFFFFF" w:themeColor="background1"/>
                <w:spacing w:val="-3"/>
                <w:w w:val="105"/>
              </w:rPr>
            </w:pPr>
            <w:r w:rsidRPr="00B015C1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The Cheshire &amp; Warrington</w:t>
            </w:r>
            <w:r w:rsidRPr="00B015C1">
              <w:rPr>
                <w:rStyle w:val="CharacterStyle25"/>
                <w:rFonts w:ascii="Arial" w:hAnsi="Arial" w:cs="Arial"/>
                <w:bCs/>
                <w:color w:val="FFFFFF" w:themeColor="background1"/>
                <w:spacing w:val="-5"/>
                <w:w w:val="105"/>
              </w:rPr>
              <w:t xml:space="preserve"> Local Enterprise Partnership (covering the three Local Authority</w:t>
            </w:r>
            <w:r w:rsidR="00B015C1" w:rsidRPr="00B015C1">
              <w:rPr>
                <w:rStyle w:val="CharacterStyle25"/>
                <w:rFonts w:ascii="Arial" w:hAnsi="Arial" w:cs="Arial"/>
                <w:bCs/>
                <w:color w:val="FFFFFF" w:themeColor="background1"/>
                <w:spacing w:val="-5"/>
                <w:w w:val="105"/>
              </w:rPr>
              <w:t xml:space="preserve"> areas</w:t>
            </w:r>
            <w:r w:rsidRPr="00B015C1">
              <w:rPr>
                <w:rStyle w:val="CharacterStyle25"/>
                <w:rFonts w:ascii="Arial" w:hAnsi="Arial" w:cs="Arial"/>
                <w:bCs/>
                <w:color w:val="FFFFFF" w:themeColor="background1"/>
                <w:spacing w:val="-5"/>
                <w:w w:val="105"/>
              </w:rPr>
              <w:t xml:space="preserve"> of Chester East, Cheshire West and Chester and Warrington), in 2014 had an annual 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3"/>
                <w:w w:val="105"/>
              </w:rPr>
              <w:t xml:space="preserve">GVA of nearly 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-4"/>
                <w:w w:val="105"/>
              </w:rPr>
              <w:t xml:space="preserve">£26bn, GVA per head at 113% of the national average and was the fastest growing economy in the North. 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w w:val="105"/>
              </w:rPr>
              <w:t xml:space="preserve"> </w:t>
            </w:r>
            <w:r w:rsidRPr="00B015C1">
              <w:rPr>
                <w:rStyle w:val="CharacterStyle25"/>
                <w:rFonts w:ascii="Arial" w:hAnsi="Arial" w:cs="Arial"/>
                <w:bCs/>
                <w:color w:val="FFFFFF" w:themeColor="background1"/>
                <w:spacing w:val="-6"/>
                <w:w w:val="105"/>
              </w:rPr>
              <w:t>The Cheshire and Warrington LEP</w:t>
            </w:r>
            <w:r w:rsidRPr="00B015C1">
              <w:rPr>
                <w:rStyle w:val="CharacterStyle25"/>
                <w:rFonts w:ascii="Arial" w:hAnsi="Arial" w:cs="Arial"/>
                <w:bCs/>
                <w:color w:val="FFFFFF" w:themeColor="background1"/>
                <w:spacing w:val="-5"/>
                <w:w w:val="105"/>
              </w:rPr>
              <w:t xml:space="preserve"> </w:t>
            </w:r>
            <w:r w:rsidRPr="00B015C1">
              <w:rPr>
                <w:rStyle w:val="CharacterStyle25"/>
                <w:rFonts w:ascii="Arial" w:hAnsi="Arial" w:cs="Arial"/>
                <w:bCs/>
                <w:color w:val="FFFFFF" w:themeColor="background1"/>
                <w:spacing w:val="-6"/>
                <w:w w:val="105"/>
              </w:rPr>
              <w:t>area has an innovative and knowledge-rich economy,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-6"/>
                <w:w w:val="105"/>
              </w:rPr>
              <w:t xml:space="preserve"> with distinctive sectoral specialisms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-6"/>
              </w:rPr>
              <w:t xml:space="preserve"> 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1"/>
                <w:w w:val="105"/>
              </w:rPr>
              <w:t>in advanced manufacturing, automotive, bioscience, the nuclear industry and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1"/>
              </w:rPr>
              <w:t xml:space="preserve"> 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-5"/>
                <w:w w:val="105"/>
              </w:rPr>
              <w:t>energy, and business services.  The area is home to a number of leading industrial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-5"/>
              </w:rPr>
              <w:t xml:space="preserve"> 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-2"/>
                <w:w w:val="105"/>
              </w:rPr>
              <w:t>innovation assets and also has a strong tourism economy</w:t>
            </w:r>
            <w:r w:rsidRPr="00B015C1">
              <w:rPr>
                <w:rStyle w:val="CharacterStyle25"/>
                <w:rFonts w:ascii="Arial" w:hAnsi="Arial" w:cs="Arial"/>
                <w:color w:val="FFFFFF" w:themeColor="background1"/>
                <w:spacing w:val="-3"/>
                <w:w w:val="105"/>
              </w:rPr>
              <w:t xml:space="preserve">. </w:t>
            </w:r>
            <w:r w:rsidRPr="00B015C1">
              <w:rPr>
                <w:rFonts w:ascii="Arial" w:eastAsiaTheme="minorHAnsi" w:hAnsi="Arial" w:cs="Arial"/>
                <w:color w:val="FFFFFF" w:themeColor="background1"/>
                <w:sz w:val="21"/>
                <w:szCs w:val="21"/>
                <w:lang w:val="en-GB" w:eastAsia="en-US"/>
              </w:rPr>
              <w:t xml:space="preserve">To find out more about the </w:t>
            </w:r>
            <w:r w:rsidR="007B7EEB" w:rsidRPr="00B015C1">
              <w:rPr>
                <w:rFonts w:ascii="Arial" w:eastAsiaTheme="minorHAnsi" w:hAnsi="Arial" w:cs="Arial"/>
                <w:color w:val="FFFFFF" w:themeColor="background1"/>
                <w:sz w:val="21"/>
                <w:szCs w:val="21"/>
                <w:lang w:val="en-GB" w:eastAsia="en-US"/>
              </w:rPr>
              <w:t xml:space="preserve">LEP </w:t>
            </w:r>
            <w:r w:rsidRPr="00B015C1">
              <w:rPr>
                <w:rFonts w:ascii="Arial" w:eastAsiaTheme="minorHAnsi" w:hAnsi="Arial" w:cs="Arial"/>
                <w:color w:val="FFFFFF" w:themeColor="background1"/>
                <w:sz w:val="21"/>
                <w:szCs w:val="21"/>
                <w:lang w:val="en-GB" w:eastAsia="en-US"/>
              </w:rPr>
              <w:t xml:space="preserve">please visit </w:t>
            </w:r>
            <w:hyperlink r:id="rId8" w:history="1">
              <w:r w:rsidRPr="00B015C1">
                <w:rPr>
                  <w:rStyle w:val="Hyperlink"/>
                  <w:rFonts w:ascii="Arial" w:eastAsiaTheme="minorHAnsi" w:hAnsi="Arial" w:cs="Arial"/>
                  <w:color w:val="FFFFFF" w:themeColor="background1"/>
                  <w:sz w:val="21"/>
                  <w:szCs w:val="21"/>
                  <w:lang w:val="en-GB" w:eastAsia="en-US"/>
                </w:rPr>
                <w:t>www.871candwep.co.uk</w:t>
              </w:r>
            </w:hyperlink>
          </w:p>
          <w:p w:rsidR="00B015C1" w:rsidRPr="00B015C1" w:rsidRDefault="00994D74" w:rsidP="009D0042">
            <w:pPr>
              <w:pStyle w:val="BodyText"/>
              <w:spacing w:before="240" w:after="240" w:line="280" w:lineRule="atLeast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>The</w:t>
            </w:r>
            <w:r w:rsidR="0017505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Cheshire Science Corridor </w:t>
            </w:r>
            <w:r w:rsidR="00175051" w:rsidRPr="0017505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>is a crescent that crosses the northern part of the Cheshire and Warrington sub-region linking together nationally and internationally significant research facilities and existing businesses</w:t>
            </w:r>
            <w:r w:rsidR="0017505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.  In September 2015, the </w:t>
            </w:r>
            <w:r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LEP secured Enterprise Zone status for </w:t>
            </w:r>
            <w:r w:rsidR="0017505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a portfolio of sites and premises within </w:t>
            </w:r>
            <w:r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>the Cheshire Science Corridor</w:t>
            </w:r>
            <w:r w:rsidR="009D0042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with the potential to drive economic growth and investment</w:t>
            </w:r>
            <w:r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. This is an exciting opportunity that has the potential to attract in the order of 20,000 jobs and 500 businesses to Cheshire and Warrington through a significantly enhanced profile; attractive </w:t>
            </w:r>
            <w:r w:rsidR="009D0042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>financial</w:t>
            </w:r>
            <w:r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incentives </w:t>
            </w:r>
            <w:r w:rsidR="009D0042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to new and expanding science based businesses </w:t>
            </w:r>
            <w:r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and the ability to retain and reinvest new business rate revenue.  The Enterprise Zone </w:t>
            </w:r>
            <w:r w:rsidR="009D0042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>will</w:t>
            </w:r>
            <w:r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maximise the benefits arising from the assets of the Cheshire Science Corridor and wider sub-region across all aspects of science and innovation, by facilitating significant opportunities for collaborations and synergies between businesses, institutions and research establishments.</w:t>
            </w:r>
            <w:r w:rsidR="007B7EEB" w:rsidRPr="00B015C1">
              <w:rPr>
                <w:rStyle w:val="A1"/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r w:rsidRPr="00B015C1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For further details </w:t>
            </w:r>
            <w:r w:rsidR="00B015C1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visit</w:t>
            </w:r>
            <w:r w:rsidRPr="00B015C1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r w:rsidRPr="00B015C1">
              <w:rPr>
                <w:rFonts w:ascii="Arial" w:hAnsi="Arial" w:cs="Arial"/>
                <w:color w:val="FFFFFF" w:themeColor="background1"/>
                <w:sz w:val="21"/>
                <w:szCs w:val="21"/>
                <w:u w:val="single"/>
              </w:rPr>
              <w:t>www.cheshiresciencecorridorEZ.com</w:t>
            </w:r>
          </w:p>
        </w:tc>
      </w:tr>
    </w:tbl>
    <w:p w:rsidR="00887537" w:rsidRDefault="00887537">
      <w:pPr>
        <w:spacing w:after="160" w:line="259" w:lineRule="auto"/>
        <w:jc w:val="left"/>
      </w:pPr>
      <w:r>
        <w:br w:type="page"/>
      </w:r>
    </w:p>
    <w:p w:rsidR="00887537" w:rsidRDefault="00887537" w:rsidP="00E839BA"/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592"/>
      </w:tblGrid>
      <w:tr w:rsidR="007B7EEB" w:rsidTr="00887537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shd w:val="clear" w:color="auto" w:fill="E10098"/>
          </w:tcPr>
          <w:p w:rsidR="007B7EEB" w:rsidRPr="007B7EEB" w:rsidRDefault="004D0D7A" w:rsidP="00887537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The Growth </w:t>
            </w:r>
            <w:r w:rsidR="00887537">
              <w:rPr>
                <w:b/>
                <w:color w:val="FFFFFF" w:themeColor="background1"/>
                <w:sz w:val="28"/>
              </w:rPr>
              <w:t>Director</w:t>
            </w:r>
            <w:r>
              <w:rPr>
                <w:b/>
                <w:color w:val="FFFFFF" w:themeColor="background1"/>
                <w:sz w:val="28"/>
              </w:rPr>
              <w:t xml:space="preserve"> Role</w:t>
            </w:r>
          </w:p>
        </w:tc>
      </w:tr>
    </w:tbl>
    <w:p w:rsidR="00D35557" w:rsidRPr="00407085" w:rsidRDefault="00D35557" w:rsidP="00E839BA">
      <w:pPr>
        <w:rPr>
          <w:b/>
          <w:sz w:val="22"/>
        </w:rPr>
      </w:pPr>
    </w:p>
    <w:p w:rsidR="00832469" w:rsidRDefault="00832469" w:rsidP="00E839BA">
      <w:r w:rsidRPr="00832469">
        <w:t>The Cheshire Science Corridor is a flagship initiative, providing businesses with a unique set of incentives to support their growth and success</w:t>
      </w:r>
      <w:r>
        <w:t xml:space="preserve">. It </w:t>
      </w:r>
      <w:r w:rsidRPr="00832469">
        <w:t>presents a rare opportunity to genuinely enhance the profile and drive the economic growth of the Cheshire and Warrington area as a whole.</w:t>
      </w:r>
      <w:r>
        <w:t xml:space="preserve">  </w:t>
      </w:r>
    </w:p>
    <w:p w:rsidR="00832469" w:rsidRDefault="00832469" w:rsidP="00E839BA"/>
    <w:p w:rsidR="00832469" w:rsidRDefault="00832469" w:rsidP="00E839BA">
      <w:r>
        <w:t xml:space="preserve">In response, an exciting opportunity has now arisen for a pro-active and commercially driven Growth </w:t>
      </w:r>
      <w:r w:rsidR="00887537">
        <w:t xml:space="preserve">Director </w:t>
      </w:r>
      <w:r w:rsidR="002A5EA6" w:rsidRPr="002A5EA6">
        <w:t>tasked with maximising the opportunity presented by EZ status</w:t>
      </w:r>
      <w:r w:rsidR="00887537">
        <w:t xml:space="preserve"> granted to the CSC</w:t>
      </w:r>
      <w:r w:rsidR="002A5EA6" w:rsidRPr="002A5EA6">
        <w:t xml:space="preserve"> and accelerating the Growth of </w:t>
      </w:r>
      <w:r w:rsidR="002A5EA6">
        <w:t>Cheshire and Warrington as a whole</w:t>
      </w:r>
      <w:r w:rsidR="002A5EA6" w:rsidRPr="002A5EA6">
        <w:t xml:space="preserve"> through pro-actively attracting new businesses, supporting job creation and increasing businesses rate retention for re-investment.  </w:t>
      </w:r>
    </w:p>
    <w:p w:rsidR="002A5EA6" w:rsidRDefault="002A5EA6" w:rsidP="00E839BA"/>
    <w:p w:rsidR="002A5EA6" w:rsidRDefault="002A5EA6" w:rsidP="00E839BA">
      <w:r>
        <w:t xml:space="preserve">The ideal candidate </w:t>
      </w:r>
      <w:r w:rsidRPr="002A5EA6">
        <w:t>could be from a property, inward investment or business background</w:t>
      </w:r>
      <w:r>
        <w:t xml:space="preserve"> but will have the </w:t>
      </w:r>
      <w:r w:rsidR="00832469" w:rsidRPr="00832469">
        <w:t xml:space="preserve">commercial knowledge and experience required to meet </w:t>
      </w:r>
      <w:r>
        <w:t>and influence</w:t>
      </w:r>
      <w:r w:rsidR="00832469" w:rsidRPr="00832469">
        <w:t xml:space="preserve"> senior business leaders, industry experts and Government officials</w:t>
      </w:r>
      <w:r>
        <w:t xml:space="preserve">; </w:t>
      </w:r>
      <w:r w:rsidR="00832469" w:rsidRPr="00832469">
        <w:t>be able to mak</w:t>
      </w:r>
      <w:r>
        <w:t xml:space="preserve">e informed financial decisions; and over </w:t>
      </w:r>
      <w:r w:rsidRPr="002A5EA6">
        <w:t>over-see the selection and delivery of external consultancy support as and when required.</w:t>
      </w:r>
      <w:r>
        <w:t xml:space="preserve">  </w:t>
      </w:r>
      <w:r w:rsidR="00B11039">
        <w:t>The role will also incorporate the daily management, promotion and administration of the Enterprise Zone.</w:t>
      </w:r>
    </w:p>
    <w:p w:rsidR="00832469" w:rsidRDefault="00832469" w:rsidP="00E839BA">
      <w:pPr>
        <w:rPr>
          <w:b/>
        </w:rPr>
      </w:pP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592"/>
      </w:tblGrid>
      <w:tr w:rsidR="004D0D7A" w:rsidTr="00887537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shd w:val="clear" w:color="auto" w:fill="FF671F"/>
          </w:tcPr>
          <w:p w:rsidR="004D0D7A" w:rsidRPr="007B7EEB" w:rsidRDefault="004D0D7A" w:rsidP="00843902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B015C1">
              <w:rPr>
                <w:b/>
                <w:color w:val="FFFFFF" w:themeColor="background1"/>
                <w:sz w:val="28"/>
              </w:rPr>
              <w:t>Main Responsibilities</w:t>
            </w:r>
          </w:p>
        </w:tc>
      </w:tr>
    </w:tbl>
    <w:p w:rsidR="004D0D7A" w:rsidRDefault="004D0D7A" w:rsidP="00E839BA">
      <w:pPr>
        <w:rPr>
          <w:b/>
        </w:rPr>
      </w:pPr>
    </w:p>
    <w:p w:rsidR="00A21E36" w:rsidRDefault="00A21E36" w:rsidP="00A21E36">
      <w:pPr>
        <w:spacing w:after="120"/>
      </w:pPr>
      <w:r w:rsidRPr="00A21E36">
        <w:t>T</w:t>
      </w:r>
      <w:r>
        <w:t xml:space="preserve">he Growth </w:t>
      </w:r>
      <w:r w:rsidR="00887537">
        <w:t>Director</w:t>
      </w:r>
      <w:r>
        <w:t xml:space="preserve"> will be responsible for three key t</w:t>
      </w:r>
      <w:r w:rsidRPr="00A21E36">
        <w:t>asks</w:t>
      </w:r>
      <w:r>
        <w:t>:</w:t>
      </w:r>
    </w:p>
    <w:p w:rsidR="00A21E36" w:rsidRDefault="00A21E36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Pro-actively driving business growth and i</w:t>
      </w:r>
      <w:r w:rsidRPr="00A21E36">
        <w:t>nvestment</w:t>
      </w:r>
    </w:p>
    <w:p w:rsidR="00A21E36" w:rsidRPr="00A21E36" w:rsidRDefault="00A21E36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Maximising the opportunity for marketing and promotion of the Cheshire Science Corridor</w:t>
      </w:r>
    </w:p>
    <w:p w:rsidR="00A21E36" w:rsidRPr="00A21E36" w:rsidRDefault="00A21E36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Managing the implementation and administration of the EZ</w:t>
      </w:r>
    </w:p>
    <w:p w:rsidR="00A21E36" w:rsidRPr="00887537" w:rsidRDefault="00A21E36" w:rsidP="00734943">
      <w:pPr>
        <w:spacing w:before="240"/>
        <w:rPr>
          <w:b/>
          <w:sz w:val="22"/>
        </w:rPr>
      </w:pPr>
      <w:r w:rsidRPr="00887537">
        <w:rPr>
          <w:b/>
          <w:sz w:val="22"/>
        </w:rPr>
        <w:t>Driving Business Growth and Investment</w:t>
      </w:r>
    </w:p>
    <w:p w:rsidR="00A21E36" w:rsidRDefault="00A21E36" w:rsidP="00E839BA">
      <w:pPr>
        <w:rPr>
          <w:b/>
        </w:rPr>
      </w:pPr>
    </w:p>
    <w:p w:rsidR="00CA3169" w:rsidRDefault="00CA3169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Work collaboratively with EZ and other CSC landowners to identify, drive forward and promote opportunities for investment then support their development and delivery</w:t>
      </w:r>
    </w:p>
    <w:p w:rsidR="00CA3169" w:rsidRPr="00CA3169" w:rsidRDefault="00CA3169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CA3169">
        <w:t>Direct engagemen</w:t>
      </w:r>
      <w:r w:rsidR="00734943">
        <w:t>t with senior representatives within key sector organisations including other LEPs and EZs,</w:t>
      </w:r>
      <w:r w:rsidRPr="00CA3169">
        <w:t xml:space="preserve"> UKTI, DCLG, BIS, </w:t>
      </w:r>
      <w:r w:rsidR="00734943">
        <w:t xml:space="preserve">universities and </w:t>
      </w:r>
      <w:r w:rsidRPr="00CA3169">
        <w:t xml:space="preserve">research </w:t>
      </w:r>
      <w:r w:rsidR="00734943">
        <w:t>establishments</w:t>
      </w:r>
      <w:r w:rsidRPr="00CA3169">
        <w:t xml:space="preserve">, </w:t>
      </w:r>
      <w:r w:rsidR="00734943">
        <w:t>property agents and developers</w:t>
      </w:r>
      <w:r w:rsidRPr="00CA3169">
        <w:t xml:space="preserve"> to promote the </w:t>
      </w:r>
      <w:r>
        <w:t>CSC</w:t>
      </w:r>
      <w:r w:rsidRPr="00CA3169">
        <w:t xml:space="preserve"> and identify opportunities to attract new </w:t>
      </w:r>
      <w:r w:rsidR="00734943">
        <w:t xml:space="preserve">domestic </w:t>
      </w:r>
      <w:r w:rsidRPr="00CA3169">
        <w:t>and foreign investment</w:t>
      </w:r>
    </w:p>
    <w:p w:rsidR="00734943" w:rsidRDefault="00CA3169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 xml:space="preserve">Handle inward investment enquiries which relate to the </w:t>
      </w:r>
      <w:r w:rsidR="00887537">
        <w:t>EZ and other CSC</w:t>
      </w:r>
      <w:r>
        <w:t xml:space="preserve"> sites, working closely with relevant local authorities and individ</w:t>
      </w:r>
      <w:r w:rsidR="00734943">
        <w:t>ual landowners and their agents</w:t>
      </w:r>
    </w:p>
    <w:p w:rsidR="00734943" w:rsidRDefault="00734943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Support businesses in the generation of Business Rate Discount applications</w:t>
      </w:r>
    </w:p>
    <w:p w:rsidR="00734943" w:rsidRDefault="00734943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734943">
        <w:t>Undertake initial reviews of all Business Ra</w:t>
      </w:r>
      <w:r>
        <w:t xml:space="preserve">te Relief applications and </w:t>
      </w:r>
      <w:r w:rsidRPr="00734943">
        <w:t>work with Local Authority Business Rate Teams to ensure applications are processed efficiently and progress is communicated</w:t>
      </w:r>
      <w:r>
        <w:t xml:space="preserve"> to applicants and the EZ Board</w:t>
      </w:r>
    </w:p>
    <w:p w:rsidR="00734943" w:rsidRPr="00734943" w:rsidRDefault="00734943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734943">
        <w:t>Management of the Business Rate Reinvestment Programme including generating and appraising Business C</w:t>
      </w:r>
      <w:r>
        <w:t>ase applications and monitoring</w:t>
      </w:r>
    </w:p>
    <w:p w:rsidR="00453F16" w:rsidRDefault="00453F16" w:rsidP="00453F16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Facilitate business-to-business engagement to maximise opportunities for collaboration and investment</w:t>
      </w:r>
    </w:p>
    <w:p w:rsidR="00CA3169" w:rsidRPr="00CA3169" w:rsidRDefault="00CA3169" w:rsidP="00734943">
      <w:pPr>
        <w:pStyle w:val="ListParagraph"/>
      </w:pPr>
    </w:p>
    <w:p w:rsidR="006B720A" w:rsidRDefault="006B720A" w:rsidP="00E839BA">
      <w:pPr>
        <w:rPr>
          <w:b/>
          <w:sz w:val="22"/>
        </w:rPr>
      </w:pPr>
    </w:p>
    <w:p w:rsidR="0056178E" w:rsidRPr="00887537" w:rsidRDefault="001A4E54" w:rsidP="00E839BA">
      <w:pPr>
        <w:rPr>
          <w:b/>
          <w:sz w:val="22"/>
        </w:rPr>
      </w:pPr>
      <w:r w:rsidRPr="00887537">
        <w:rPr>
          <w:b/>
          <w:sz w:val="22"/>
        </w:rPr>
        <w:t>Marketing and Promotion</w:t>
      </w:r>
    </w:p>
    <w:p w:rsidR="0056178E" w:rsidRDefault="0056178E" w:rsidP="00E839BA">
      <w:pPr>
        <w:rPr>
          <w:b/>
        </w:rPr>
      </w:pPr>
    </w:p>
    <w:p w:rsidR="00887537" w:rsidRDefault="00887537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Design and deliver a Marketing Strategy for the whole of the CSC</w:t>
      </w:r>
    </w:p>
    <w:p w:rsidR="00BA07B5" w:rsidRDefault="00231E4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Deliver, alongside partners, the EZ Marketing Strategy and submit to the Secretary of State</w:t>
      </w:r>
    </w:p>
    <w:p w:rsidR="00BA07B5" w:rsidRPr="00BA07B5" w:rsidRDefault="00BA07B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BA07B5">
        <w:t>Management of the marketing budget to ensure maximum va</w:t>
      </w:r>
      <w:r>
        <w:t>lue and impact</w:t>
      </w:r>
    </w:p>
    <w:p w:rsidR="00BA07B5" w:rsidRDefault="00BA07B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S</w:t>
      </w:r>
      <w:r w:rsidR="00231E45">
        <w:t>upport/</w:t>
      </w:r>
      <w:r w:rsidR="00887537">
        <w:t>organise the delivery of CSC e</w:t>
      </w:r>
      <w:r w:rsidR="00231E45">
        <w:t>vents/other marketing opportunities</w:t>
      </w:r>
    </w:p>
    <w:p w:rsidR="00BA07B5" w:rsidRPr="00BA07B5" w:rsidRDefault="00BA07B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BA07B5">
        <w:t xml:space="preserve">Speak and/or attend relevant science, property or business events – regionally, nationally and internationally </w:t>
      </w:r>
      <w:r>
        <w:t>as appropriate</w:t>
      </w:r>
    </w:p>
    <w:p w:rsidR="00BA07B5" w:rsidRDefault="00231E4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Lead on updating project and activ</w:t>
      </w:r>
      <w:r w:rsidR="00887537">
        <w:t xml:space="preserve">ities content to support CSC </w:t>
      </w:r>
      <w:r>
        <w:t xml:space="preserve">and other relevant websites and communication updates </w:t>
      </w:r>
    </w:p>
    <w:p w:rsidR="00BA07B5" w:rsidRDefault="00BA07B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L</w:t>
      </w:r>
      <w:r w:rsidR="00231E45">
        <w:t>iaise with relevant partners and organisations to ensure efficient and ef</w:t>
      </w:r>
      <w:r>
        <w:t>fective information is conveyed</w:t>
      </w:r>
    </w:p>
    <w:p w:rsidR="00BA07B5" w:rsidRPr="00BA07B5" w:rsidRDefault="00BA07B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BA07B5">
        <w:t xml:space="preserve">Work with </w:t>
      </w:r>
      <w:r w:rsidR="006B720A">
        <w:t xml:space="preserve">UKTI (including RIO) and the </w:t>
      </w:r>
      <w:r w:rsidRPr="00BA07B5">
        <w:t>Cities and Local Growth Unit to provide EZ information to the market via press releases, the national EZ website and other media outlets</w:t>
      </w:r>
    </w:p>
    <w:p w:rsidR="00231E45" w:rsidRDefault="00231E45" w:rsidP="00231E4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Lead activities which will raise the profile of the CSC with research councils, research institutions, deve</w:t>
      </w:r>
      <w:r w:rsidR="00BA07B5">
        <w:t>lopers, investors and occupiers</w:t>
      </w:r>
    </w:p>
    <w:p w:rsidR="0056178E" w:rsidRDefault="0056178E" w:rsidP="00E839BA">
      <w:pPr>
        <w:rPr>
          <w:b/>
        </w:rPr>
      </w:pPr>
    </w:p>
    <w:p w:rsidR="001A4E54" w:rsidRPr="00887537" w:rsidRDefault="001A4E54" w:rsidP="00E839BA">
      <w:pPr>
        <w:rPr>
          <w:b/>
          <w:sz w:val="22"/>
        </w:rPr>
      </w:pPr>
      <w:r w:rsidRPr="00887537">
        <w:rPr>
          <w:b/>
          <w:sz w:val="22"/>
        </w:rPr>
        <w:t>EZ Implementation and Administration</w:t>
      </w:r>
    </w:p>
    <w:p w:rsidR="001A4E54" w:rsidRDefault="001A4E54" w:rsidP="00E839BA">
      <w:pPr>
        <w:rPr>
          <w:b/>
        </w:rPr>
      </w:pPr>
    </w:p>
    <w:p w:rsidR="0056178E" w:rsidRPr="0056178E" w:rsidRDefault="0056178E" w:rsidP="0056178E">
      <w:pPr>
        <w:spacing w:after="120"/>
      </w:pPr>
      <w:r>
        <w:t>T</w:t>
      </w:r>
      <w:r w:rsidRPr="0056178E">
        <w:t>he</w:t>
      </w:r>
      <w:r w:rsidR="00887537">
        <w:t xml:space="preserve"> award of EZ status brings with it </w:t>
      </w:r>
      <w:r w:rsidRPr="0056178E">
        <w:t>Government obligation</w:t>
      </w:r>
      <w:r w:rsidR="00B03C2A">
        <w:t>s on the LEPs</w:t>
      </w:r>
      <w:r w:rsidRPr="0056178E">
        <w:t xml:space="preserve"> to effectively implement the EZ over its 25 year lifespan</w:t>
      </w:r>
      <w:r w:rsidR="00B03C2A">
        <w:t>. It will be the responsibility of the Growth Director to ensure these are delivered</w:t>
      </w:r>
      <w:r>
        <w:t>:</w:t>
      </w:r>
    </w:p>
    <w:p w:rsidR="00734943" w:rsidRDefault="001A4E54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Form</w:t>
      </w:r>
      <w:r w:rsidRPr="001A4E54">
        <w:t xml:space="preserve"> the main point of contact</w:t>
      </w:r>
      <w:r w:rsidR="0056178E">
        <w:t xml:space="preserve"> for the CSC EZ, responding to internal and external enquiries in a courteous and efficient manner thereby generating positive external perceptions</w:t>
      </w:r>
    </w:p>
    <w:p w:rsidR="00734943" w:rsidRPr="00734943" w:rsidRDefault="00734943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734943">
        <w:t>Build effective working relationships with CSC EZ partners including local authorities, the LEP, local landowners and other partners as appropriate.</w:t>
      </w:r>
    </w:p>
    <w:p w:rsidR="00CA3169" w:rsidRDefault="0056178E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56178E">
        <w:t xml:space="preserve">Completion </w:t>
      </w:r>
      <w:r w:rsidR="00CA3169">
        <w:t xml:space="preserve">and submission to the Secretary of State </w:t>
      </w:r>
      <w:r w:rsidRPr="0056178E">
        <w:t>of the 5 year Implementation Plan setting out the approach to set up, operate and deliver the objectives and priorities of the EZ</w:t>
      </w:r>
    </w:p>
    <w:p w:rsidR="00CA3169" w:rsidRPr="00CA3169" w:rsidRDefault="00CA3169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 xml:space="preserve">Add value to </w:t>
      </w:r>
      <w:r w:rsidRPr="00CA3169">
        <w:t>administrative tasks and identifying opportunities for further growth across the Cheshire Science Corridor</w:t>
      </w:r>
    </w:p>
    <w:p w:rsidR="00CA3169" w:rsidRPr="00CA3169" w:rsidRDefault="00CA3169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CA3169">
        <w:t>Organise and chair regular EZ Steering Group Meetings</w:t>
      </w:r>
    </w:p>
    <w:p w:rsidR="0056178E" w:rsidRDefault="0056178E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Support the EZ Board as required including convening meetings, preparation of papers and reporting, note taking, monitoring/supporting progress of agreed actions and updating partners on progress</w:t>
      </w:r>
    </w:p>
    <w:p w:rsidR="0056178E" w:rsidRDefault="0056178E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Preparation of effective Management Information for both the EZ Board/Steering Group, LEP Board and DCLG as required</w:t>
      </w:r>
    </w:p>
    <w:p w:rsidR="00734943" w:rsidRDefault="00734943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Procure and oversee external consultancy commissions as and when required</w:t>
      </w:r>
    </w:p>
    <w:p w:rsidR="0056178E" w:rsidRDefault="0056178E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Undertake performance monitoring and evaluation including quarterly submission of monitoring data to DCLG</w:t>
      </w:r>
    </w:p>
    <w:p w:rsidR="001A4E54" w:rsidRPr="001A4E54" w:rsidRDefault="001A4E54" w:rsidP="00734943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1A4E54">
        <w:t>Collaborate with Government on progress, challenges and good practice</w:t>
      </w:r>
    </w:p>
    <w:p w:rsidR="00887537" w:rsidRDefault="00887537">
      <w:pPr>
        <w:spacing w:after="160" w:line="259" w:lineRule="auto"/>
        <w:jc w:val="left"/>
      </w:pPr>
      <w:r>
        <w:br w:type="page"/>
      </w:r>
    </w:p>
    <w:p w:rsidR="00286BE8" w:rsidRDefault="00286BE8" w:rsidP="00564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D1015A" w:rsidTr="00887537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shd w:val="clear" w:color="auto" w:fill="DA291C"/>
          </w:tcPr>
          <w:p w:rsidR="00D1015A" w:rsidRPr="00D1015A" w:rsidRDefault="00D1015A" w:rsidP="00887537">
            <w:pPr>
              <w:spacing w:before="120" w:after="120"/>
              <w:rPr>
                <w:color w:val="FFFFFF" w:themeColor="background1"/>
              </w:rPr>
            </w:pPr>
            <w:r w:rsidRPr="00B015C1">
              <w:rPr>
                <w:b/>
                <w:color w:val="FFFFFF" w:themeColor="background1"/>
                <w:sz w:val="32"/>
              </w:rPr>
              <w:t xml:space="preserve">Person Specification </w:t>
            </w:r>
          </w:p>
        </w:tc>
      </w:tr>
    </w:tbl>
    <w:p w:rsidR="00D1015A" w:rsidRDefault="00D1015A" w:rsidP="00E839BA">
      <w:pPr>
        <w:rPr>
          <w:b/>
        </w:rPr>
      </w:pPr>
    </w:p>
    <w:p w:rsidR="00BA07B5" w:rsidRDefault="00BA07B5" w:rsidP="00E839BA">
      <w:r>
        <w:t>The ideal candidate will have the following specifications:</w:t>
      </w:r>
    </w:p>
    <w:p w:rsidR="00BA07B5" w:rsidRDefault="00BA07B5" w:rsidP="00E839BA"/>
    <w:p w:rsidR="00D84969" w:rsidRDefault="00FD3F04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 w:rsidRPr="00D1015A">
        <w:t>Experience to degree level in an appropriate discipline</w:t>
      </w:r>
      <w:r w:rsidR="001A1E64" w:rsidRPr="00D1015A">
        <w:t xml:space="preserve"> </w:t>
      </w:r>
      <w:r w:rsidR="00446145">
        <w:t xml:space="preserve">- </w:t>
      </w:r>
      <w:r w:rsidR="006B720A">
        <w:t>commercial</w:t>
      </w:r>
      <w:r w:rsidR="001A1E64" w:rsidRPr="00D1015A">
        <w:t xml:space="preserve"> property</w:t>
      </w:r>
      <w:r w:rsidR="006B720A">
        <w:t xml:space="preserve"> or</w:t>
      </w:r>
      <w:r w:rsidR="001A1E64" w:rsidRPr="00D1015A">
        <w:t xml:space="preserve"> related</w:t>
      </w:r>
    </w:p>
    <w:p w:rsidR="00FD3F04" w:rsidRDefault="00BA07B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 xml:space="preserve">Strong </w:t>
      </w:r>
      <w:r w:rsidR="006B720A">
        <w:t xml:space="preserve">track record and </w:t>
      </w:r>
      <w:r w:rsidR="00FD3F04">
        <w:t xml:space="preserve">connections </w:t>
      </w:r>
      <w:r>
        <w:t>with</w:t>
      </w:r>
      <w:r w:rsidR="00FD3F04">
        <w:t xml:space="preserve">in </w:t>
      </w:r>
      <w:r>
        <w:t xml:space="preserve">the </w:t>
      </w:r>
      <w:r w:rsidR="006B720A">
        <w:t>commercial property s</w:t>
      </w:r>
      <w:r w:rsidR="00FD3F04">
        <w:t>ector</w:t>
      </w:r>
    </w:p>
    <w:p w:rsidR="006B720A" w:rsidRDefault="006B720A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A knowledge and understanding of the science sector would be advantageous but not essential</w:t>
      </w:r>
    </w:p>
    <w:p w:rsidR="00FD3F04" w:rsidRDefault="00FD3F04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Experience of prioritising and managing a complex, diverse and busy workload and delive</w:t>
      </w:r>
      <w:r w:rsidR="00446145">
        <w:t>ring results to time and budget</w:t>
      </w:r>
    </w:p>
    <w:p w:rsidR="00FD3F04" w:rsidRDefault="00FD3F04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 xml:space="preserve">Experience of building </w:t>
      </w:r>
      <w:r w:rsidR="00C57494">
        <w:t>effective relationships with</w:t>
      </w:r>
      <w:r>
        <w:t xml:space="preserve"> Government, public and private sectors</w:t>
      </w:r>
      <w:r w:rsidR="00446145">
        <w:t xml:space="preserve"> to achieve measurable outcomes</w:t>
      </w:r>
    </w:p>
    <w:p w:rsidR="00D1015A" w:rsidRDefault="00D1015A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 xml:space="preserve">Ideally </w:t>
      </w:r>
      <w:r w:rsidR="00446145">
        <w:t xml:space="preserve">be </w:t>
      </w:r>
      <w:r>
        <w:t>a good network</w:t>
      </w:r>
      <w:r w:rsidR="00446145">
        <w:t>er</w:t>
      </w:r>
      <w:r>
        <w:t xml:space="preserve"> </w:t>
      </w:r>
      <w:r w:rsidR="00446145">
        <w:t xml:space="preserve">within, </w:t>
      </w:r>
      <w:r>
        <w:t xml:space="preserve">and </w:t>
      </w:r>
      <w:r w:rsidR="00446145">
        <w:t xml:space="preserve">have </w:t>
      </w:r>
      <w:r>
        <w:t>a good understanding of how</w:t>
      </w:r>
      <w:r w:rsidR="00446145">
        <w:t>,</w:t>
      </w:r>
      <w:r>
        <w:t xml:space="preserve"> government and/or</w:t>
      </w:r>
      <w:r w:rsidR="00446145">
        <w:t xml:space="preserve"> the</w:t>
      </w:r>
      <w:r>
        <w:t xml:space="preserve"> science sector operates </w:t>
      </w:r>
    </w:p>
    <w:p w:rsidR="00D1015A" w:rsidRDefault="00D1015A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Evidence of establishing and sustaining constructive relationships with both the public and private sector in a related discipline to achieve positive shared</w:t>
      </w:r>
      <w:r w:rsidR="00446145">
        <w:t xml:space="preserve"> outcome and acting on feedback</w:t>
      </w:r>
    </w:p>
    <w:p w:rsidR="00D1015A" w:rsidRDefault="00D1015A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Ability to involve and manage expert consultants for specific consultancy activities as required by the EZ Board</w:t>
      </w:r>
    </w:p>
    <w:p w:rsidR="00FD3F04" w:rsidRDefault="00FD3F04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 xml:space="preserve">Effective use of Microsoft Office including Outlook, Word, PowerPoint and </w:t>
      </w:r>
      <w:r w:rsidR="00C57494">
        <w:t xml:space="preserve">Excel </w:t>
      </w:r>
      <w:r>
        <w:t>spreadsheets.</w:t>
      </w:r>
    </w:p>
    <w:p w:rsidR="00FD3F04" w:rsidRDefault="00FD3F04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Strong analytical and information skills, problem solving, able to breakdown task</w:t>
      </w:r>
      <w:r w:rsidR="00C57494">
        <w:t>s</w:t>
      </w:r>
      <w:r>
        <w:t xml:space="preserve"> and plan effectively.</w:t>
      </w:r>
    </w:p>
    <w:p w:rsidR="00D1015A" w:rsidRDefault="00D1015A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Experience in the role of a visible and effective ambassador, with track record in successfully championing the aims and ambitions of the CSC</w:t>
      </w:r>
    </w:p>
    <w:p w:rsidR="00FD3F04" w:rsidRDefault="00FD3F04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Communicates orally in a clear, fluent, concise and appropriate way, which holds people’s attention both in groups and in one-to-one situations.</w:t>
      </w:r>
    </w:p>
    <w:p w:rsidR="00FD3F04" w:rsidRDefault="00FD3F04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Flexible and able to support the re</w:t>
      </w:r>
      <w:r w:rsidR="00C57494">
        <w:t>-</w:t>
      </w:r>
      <w:r>
        <w:t>profiling of activities.</w:t>
      </w:r>
    </w:p>
    <w:p w:rsidR="00894A4F" w:rsidRDefault="00BA07B5" w:rsidP="00BA07B5">
      <w:pPr>
        <w:pStyle w:val="ListParagraph"/>
        <w:numPr>
          <w:ilvl w:val="0"/>
          <w:numId w:val="5"/>
        </w:numPr>
        <w:spacing w:after="80"/>
        <w:ind w:hanging="720"/>
        <w:contextualSpacing w:val="0"/>
      </w:pPr>
      <w:r>
        <w:t>Full driving</w:t>
      </w:r>
      <w:r w:rsidR="00446145">
        <w:t xml:space="preserve"> </w:t>
      </w:r>
      <w:r>
        <w:t>license</w:t>
      </w:r>
      <w:r w:rsidR="00446145">
        <w:t xml:space="preserve"> and access to car</w:t>
      </w:r>
    </w:p>
    <w:p w:rsidR="00B03C2A" w:rsidRDefault="00B03C2A" w:rsidP="00B03C2A">
      <w:pPr>
        <w:pStyle w:val="ListParagraph"/>
        <w:spacing w:after="80"/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B03C2A" w:rsidRPr="00D1015A" w:rsidTr="00B03C2A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shd w:val="clear" w:color="auto" w:fill="E31C79"/>
          </w:tcPr>
          <w:p w:rsidR="00B03C2A" w:rsidRPr="00D1015A" w:rsidRDefault="00B03C2A" w:rsidP="00E876D9">
            <w:pPr>
              <w:spacing w:before="120" w:after="12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32"/>
              </w:rPr>
              <w:t>Application Process</w:t>
            </w:r>
            <w:r w:rsidRPr="00B015C1">
              <w:rPr>
                <w:b/>
                <w:color w:val="FFFFFF" w:themeColor="background1"/>
                <w:sz w:val="32"/>
              </w:rPr>
              <w:t xml:space="preserve"> </w:t>
            </w:r>
          </w:p>
        </w:tc>
      </w:tr>
    </w:tbl>
    <w:p w:rsidR="00B270B1" w:rsidRDefault="00B270B1" w:rsidP="00E839BA"/>
    <w:p w:rsidR="00A35ECE" w:rsidRPr="00B03C2A" w:rsidRDefault="00D1015A" w:rsidP="00A35ECE">
      <w:pPr>
        <w:spacing w:after="240"/>
      </w:pPr>
      <w:r w:rsidRPr="00B03C2A">
        <w:rPr>
          <w:b/>
        </w:rPr>
        <w:t>How to apply</w:t>
      </w:r>
      <w:r w:rsidRPr="00B03C2A">
        <w:t>:</w:t>
      </w:r>
    </w:p>
    <w:p w:rsidR="00D1015A" w:rsidRDefault="00580CAF" w:rsidP="00E839BA">
      <w:r w:rsidRPr="00B03C2A">
        <w:t>Application is by CV and covering letter, o</w:t>
      </w:r>
      <w:r w:rsidR="001D319D" w:rsidRPr="00B03C2A">
        <w:t>utlining the reasons for your</w:t>
      </w:r>
      <w:r w:rsidRPr="00B03C2A">
        <w:t xml:space="preserve"> interest in the post and why you believe you are suitable.  Applications should be submitted to </w:t>
      </w:r>
      <w:r w:rsidR="00B03C2A" w:rsidRPr="00B03C2A">
        <w:t xml:space="preserve">Philip Cox, Chief Executive of the Cheshire and Warrington LEP via </w:t>
      </w:r>
      <w:hyperlink r:id="rId9" w:history="1">
        <w:r w:rsidR="00B03C2A" w:rsidRPr="00B03C2A">
          <w:rPr>
            <w:rStyle w:val="Hyperlink"/>
          </w:rPr>
          <w:t>philip.cox@871candwep.co.uk</w:t>
        </w:r>
      </w:hyperlink>
      <w:r w:rsidR="00B03C2A" w:rsidRPr="00B03C2A">
        <w:t xml:space="preserve"> </w:t>
      </w:r>
      <w:r w:rsidRPr="00B03C2A">
        <w:t>by</w:t>
      </w:r>
      <w:r>
        <w:t xml:space="preserve"> </w:t>
      </w:r>
      <w:r w:rsidRPr="00A35ECE">
        <w:rPr>
          <w:highlight w:val="yellow"/>
        </w:rPr>
        <w:t>x</w:t>
      </w:r>
      <w:r w:rsidR="00A35ECE" w:rsidRPr="00A35ECE">
        <w:rPr>
          <w:highlight w:val="yellow"/>
        </w:rPr>
        <w:t>xxx</w:t>
      </w:r>
      <w:r>
        <w:t xml:space="preserve">.  </w:t>
      </w:r>
    </w:p>
    <w:p w:rsidR="00464286" w:rsidRDefault="00464286" w:rsidP="00E839BA"/>
    <w:p w:rsidR="00D1015A" w:rsidRDefault="00580CAF" w:rsidP="00E839BA">
      <w:r w:rsidRPr="00580CAF">
        <w:rPr>
          <w:b/>
        </w:rPr>
        <w:t>Contact for further discussions</w:t>
      </w:r>
      <w:r>
        <w:t xml:space="preserve"> </w:t>
      </w:r>
      <w:r w:rsidRPr="00286BE8">
        <w:rPr>
          <w:highlight w:val="yellow"/>
        </w:rPr>
        <w:t>– C&amp;W</w:t>
      </w:r>
      <w:r w:rsidR="00286BE8">
        <w:rPr>
          <w:highlight w:val="yellow"/>
        </w:rPr>
        <w:t>/LEP</w:t>
      </w:r>
    </w:p>
    <w:p w:rsidR="00D1015A" w:rsidRDefault="00D1015A" w:rsidP="00E839BA"/>
    <w:sectPr w:rsidR="00D1015A" w:rsidSect="009C321D">
      <w:headerReference w:type="default" r:id="rId10"/>
      <w:footerReference w:type="default" r:id="rId11"/>
      <w:pgSz w:w="11906" w:h="16838"/>
      <w:pgMar w:top="1296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4C" w:rsidRDefault="0090584C" w:rsidP="00BA7929">
      <w:pPr>
        <w:spacing w:line="240" w:lineRule="auto"/>
      </w:pPr>
      <w:r>
        <w:separator/>
      </w:r>
    </w:p>
  </w:endnote>
  <w:endnote w:type="continuationSeparator" w:id="0">
    <w:p w:rsidR="0090584C" w:rsidRDefault="0090584C" w:rsidP="00BA7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son Neue Book">
    <w:altName w:val="Maison Neu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1577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C321D" w:rsidRPr="009C321D" w:rsidRDefault="009C321D">
        <w:pPr>
          <w:pStyle w:val="Footer"/>
          <w:jc w:val="right"/>
          <w:rPr>
            <w:sz w:val="16"/>
          </w:rPr>
        </w:pPr>
        <w:r w:rsidRPr="009C321D">
          <w:rPr>
            <w:sz w:val="16"/>
          </w:rPr>
          <w:t xml:space="preserve">Page | </w:t>
        </w:r>
        <w:r w:rsidRPr="009C321D">
          <w:rPr>
            <w:sz w:val="16"/>
          </w:rPr>
          <w:fldChar w:fldCharType="begin"/>
        </w:r>
        <w:r w:rsidRPr="009C321D">
          <w:rPr>
            <w:sz w:val="16"/>
          </w:rPr>
          <w:instrText xml:space="preserve"> PAGE   \* MERGEFORMAT </w:instrText>
        </w:r>
        <w:r w:rsidRPr="009C321D">
          <w:rPr>
            <w:sz w:val="16"/>
          </w:rPr>
          <w:fldChar w:fldCharType="separate"/>
        </w:r>
        <w:r w:rsidR="001C3788">
          <w:rPr>
            <w:noProof/>
            <w:sz w:val="16"/>
          </w:rPr>
          <w:t>1</w:t>
        </w:r>
        <w:r w:rsidRPr="009C321D">
          <w:rPr>
            <w:noProof/>
            <w:sz w:val="16"/>
          </w:rPr>
          <w:fldChar w:fldCharType="end"/>
        </w:r>
        <w:r w:rsidRPr="009C321D">
          <w:rPr>
            <w:sz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4C" w:rsidRDefault="0090584C" w:rsidP="00BA7929">
      <w:pPr>
        <w:spacing w:line="240" w:lineRule="auto"/>
      </w:pPr>
      <w:r>
        <w:separator/>
      </w:r>
    </w:p>
  </w:footnote>
  <w:footnote w:type="continuationSeparator" w:id="0">
    <w:p w:rsidR="0090584C" w:rsidRDefault="0090584C" w:rsidP="00BA7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4F" w:rsidRDefault="00BD07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A09D119" wp14:editId="25A77391">
          <wp:simplePos x="0" y="0"/>
          <wp:positionH relativeFrom="column">
            <wp:posOffset>3478530</wp:posOffset>
          </wp:positionH>
          <wp:positionV relativeFrom="paragraph">
            <wp:posOffset>-635</wp:posOffset>
          </wp:positionV>
          <wp:extent cx="2970530" cy="990600"/>
          <wp:effectExtent l="0" t="0" r="1270" b="0"/>
          <wp:wrapTight wrapText="bothSides">
            <wp:wrapPolygon edited="0">
              <wp:start x="0" y="0"/>
              <wp:lineTo x="0" y="21185"/>
              <wp:lineTo x="21471" y="21185"/>
              <wp:lineTo x="214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60" b="20516"/>
                  <a:stretch/>
                </pic:blipFill>
                <pic:spPr bwMode="auto">
                  <a:xfrm>
                    <a:off x="0" y="0"/>
                    <a:ext cx="297053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2334388" cy="103822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388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6B61D7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10"/>
        </w:tabs>
        <w:ind w:left="850" w:firstLine="0"/>
      </w:pPr>
      <w:rPr>
        <w:rFonts w:hint="default"/>
        <w:b w:val="0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CC7706"/>
    <w:multiLevelType w:val="hybridMultilevel"/>
    <w:tmpl w:val="F0C66980"/>
    <w:lvl w:ilvl="0" w:tplc="B62E9762">
      <w:start w:val="1"/>
      <w:numFmt w:val="bullet"/>
      <w:pStyle w:val="ListBullet2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BD840CD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6238"/>
    <w:multiLevelType w:val="hybridMultilevel"/>
    <w:tmpl w:val="7B7A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2575"/>
    <w:multiLevelType w:val="hybridMultilevel"/>
    <w:tmpl w:val="7536F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B480D"/>
    <w:multiLevelType w:val="hybridMultilevel"/>
    <w:tmpl w:val="BCB026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13"/>
    <w:rsid w:val="00065A03"/>
    <w:rsid w:val="000E54AD"/>
    <w:rsid w:val="000F2B57"/>
    <w:rsid w:val="0013541F"/>
    <w:rsid w:val="00175051"/>
    <w:rsid w:val="001A1E64"/>
    <w:rsid w:val="001A4E54"/>
    <w:rsid w:val="001C2A3D"/>
    <w:rsid w:val="001C3788"/>
    <w:rsid w:val="001D319D"/>
    <w:rsid w:val="00231E45"/>
    <w:rsid w:val="00286BE8"/>
    <w:rsid w:val="002A5EA6"/>
    <w:rsid w:val="002B2A17"/>
    <w:rsid w:val="002F3668"/>
    <w:rsid w:val="002F7E9D"/>
    <w:rsid w:val="0034740E"/>
    <w:rsid w:val="0037135D"/>
    <w:rsid w:val="0038037F"/>
    <w:rsid w:val="00407085"/>
    <w:rsid w:val="004246EF"/>
    <w:rsid w:val="00446145"/>
    <w:rsid w:val="00453F16"/>
    <w:rsid w:val="00464286"/>
    <w:rsid w:val="0048280A"/>
    <w:rsid w:val="004D0D7A"/>
    <w:rsid w:val="00534D1A"/>
    <w:rsid w:val="00561222"/>
    <w:rsid w:val="0056178E"/>
    <w:rsid w:val="00564243"/>
    <w:rsid w:val="00580CAF"/>
    <w:rsid w:val="005D4D63"/>
    <w:rsid w:val="005E07F7"/>
    <w:rsid w:val="00602513"/>
    <w:rsid w:val="006770F2"/>
    <w:rsid w:val="006B720A"/>
    <w:rsid w:val="0072327B"/>
    <w:rsid w:val="00734943"/>
    <w:rsid w:val="00774551"/>
    <w:rsid w:val="007B7EEB"/>
    <w:rsid w:val="00804807"/>
    <w:rsid w:val="00832469"/>
    <w:rsid w:val="00884B67"/>
    <w:rsid w:val="00887537"/>
    <w:rsid w:val="00894A4F"/>
    <w:rsid w:val="0090584C"/>
    <w:rsid w:val="00964F73"/>
    <w:rsid w:val="00974A10"/>
    <w:rsid w:val="00994D74"/>
    <w:rsid w:val="009C321D"/>
    <w:rsid w:val="009D0042"/>
    <w:rsid w:val="00A21E36"/>
    <w:rsid w:val="00A35ECE"/>
    <w:rsid w:val="00AC50F0"/>
    <w:rsid w:val="00AD473A"/>
    <w:rsid w:val="00B015C1"/>
    <w:rsid w:val="00B03C2A"/>
    <w:rsid w:val="00B11039"/>
    <w:rsid w:val="00B270B1"/>
    <w:rsid w:val="00BA07B5"/>
    <w:rsid w:val="00BA7929"/>
    <w:rsid w:val="00BC4F45"/>
    <w:rsid w:val="00BD074F"/>
    <w:rsid w:val="00C57494"/>
    <w:rsid w:val="00CA0BE8"/>
    <w:rsid w:val="00CA3169"/>
    <w:rsid w:val="00D1015A"/>
    <w:rsid w:val="00D174A2"/>
    <w:rsid w:val="00D35557"/>
    <w:rsid w:val="00D8260E"/>
    <w:rsid w:val="00D8476F"/>
    <w:rsid w:val="00D84969"/>
    <w:rsid w:val="00E1567F"/>
    <w:rsid w:val="00E27460"/>
    <w:rsid w:val="00E839BA"/>
    <w:rsid w:val="00F26122"/>
    <w:rsid w:val="00F77B60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F251A8F-BDA0-4740-95E5-7419B711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13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ection,Chapter Hdg,Oscar Faber 1,New Section,Outline1,Section Heading,Economics Section Heading,Economics Section,Unnumbered 1,Numbered 1,Heading X,AngleHead1,head,H1,1 ghost,g,h1,Heading,chapter heading,ADVICE 1,Headline 1,first,OSS2,Propo"/>
    <w:basedOn w:val="Normal"/>
    <w:next w:val="Heading2"/>
    <w:link w:val="Heading1Char"/>
    <w:qFormat/>
    <w:rsid w:val="00602513"/>
    <w:pPr>
      <w:keepNext/>
      <w:numPr>
        <w:numId w:val="2"/>
      </w:numPr>
      <w:spacing w:after="160"/>
      <w:outlineLvl w:val="0"/>
    </w:pPr>
    <w:rPr>
      <w:color w:val="44546A" w:themeColor="text2"/>
      <w:kern w:val="28"/>
      <w:sz w:val="32"/>
    </w:rPr>
  </w:style>
  <w:style w:type="paragraph" w:styleId="Heading2">
    <w:name w:val="heading 2"/>
    <w:aliases w:val="Paragraph,Para Nos,Sub Heading,Numbered - 2,ignorer2,Paragraph1,Oscar Faber 2,Main Heading,Main Headi,Outline2,RR level 2,HAA-Section,Major,Reset numbering,Heading 2 Char1 Char,Heading 2 Char Char Char,Para,level 1 subhead,h2,Ma"/>
    <w:basedOn w:val="Normal"/>
    <w:link w:val="Heading2Char1"/>
    <w:qFormat/>
    <w:rsid w:val="00602513"/>
    <w:pPr>
      <w:widowControl w:val="0"/>
      <w:numPr>
        <w:ilvl w:val="1"/>
        <w:numId w:val="2"/>
      </w:numPr>
      <w:tabs>
        <w:tab w:val="clear" w:pos="1210"/>
      </w:tabs>
      <w:spacing w:before="160" w:after="160"/>
      <w:ind w:left="720" w:hanging="720"/>
      <w:outlineLvl w:val="1"/>
    </w:pPr>
    <w:rPr>
      <w:rFonts w:eastAsia="ArialMT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02513"/>
    <w:pPr>
      <w:widowControl w:val="0"/>
      <w:spacing w:before="160" w:after="160"/>
      <w:ind w:left="720"/>
      <w:outlineLvl w:val="2"/>
    </w:pPr>
    <w:rPr>
      <w:color w:val="008B98"/>
      <w:sz w:val="24"/>
    </w:rPr>
  </w:style>
  <w:style w:type="paragraph" w:styleId="Heading4">
    <w:name w:val="heading 4"/>
    <w:aliases w:val="Oscar Faber Appendix,level 3 subhead,Economics Bold,Lower Case,Level 2 - a,Sub-Minor,h4"/>
    <w:basedOn w:val="Normal"/>
    <w:next w:val="Normal"/>
    <w:link w:val="Heading4Char"/>
    <w:qFormat/>
    <w:rsid w:val="00602513"/>
    <w:pPr>
      <w:widowControl w:val="0"/>
      <w:spacing w:before="160" w:after="160"/>
      <w:ind w:left="720"/>
      <w:outlineLvl w:val="3"/>
    </w:pPr>
    <w:rPr>
      <w:color w:val="44546A" w:themeColor="text2"/>
      <w:sz w:val="24"/>
    </w:rPr>
  </w:style>
  <w:style w:type="paragraph" w:styleId="Heading5">
    <w:name w:val="heading 5"/>
    <w:aliases w:val="Level 3 - i,Do Not Use 5,Bold &amp; Italic,paragraph,Economics Bullets,D Head,Blank 1,Bullet,paragraph Char, Bold &amp; Italic"/>
    <w:basedOn w:val="Normal"/>
    <w:next w:val="Normal"/>
    <w:link w:val="Heading5Char"/>
    <w:qFormat/>
    <w:rsid w:val="00602513"/>
    <w:pPr>
      <w:widowControl w:val="0"/>
      <w:numPr>
        <w:ilvl w:val="4"/>
        <w:numId w:val="2"/>
      </w:numPr>
      <w:spacing w:before="160" w:after="160"/>
      <w:outlineLvl w:val="4"/>
    </w:pPr>
    <w:rPr>
      <w:b/>
      <w:i/>
      <w:szCs w:val="20"/>
    </w:rPr>
  </w:style>
  <w:style w:type="paragraph" w:styleId="Heading6">
    <w:name w:val="heading 6"/>
    <w:aliases w:val="Legal Level 1.,Economics Bullets 2,level 1 bullet,Blank 2,summary"/>
    <w:basedOn w:val="Normal"/>
    <w:next w:val="Normal"/>
    <w:link w:val="Heading6Char"/>
    <w:qFormat/>
    <w:rsid w:val="00602513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aliases w:val="Legal Level 1.1.,Economics List (i),level 2 bullets,Blank 3,Bullet 2"/>
    <w:basedOn w:val="Normal"/>
    <w:next w:val="Normal"/>
    <w:link w:val="Heading7Char"/>
    <w:qFormat/>
    <w:rsid w:val="00602513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aliases w:val="Legal Level 1.1.1.,Economics List (a),level 3 bullets,Blank 4,Bullet 3"/>
    <w:basedOn w:val="Normal"/>
    <w:next w:val="Normal"/>
    <w:link w:val="Heading8Char"/>
    <w:qFormat/>
    <w:rsid w:val="00602513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aliases w:val="Legal Level 1.1.1.1.,Blank 5"/>
    <w:basedOn w:val="Normal"/>
    <w:next w:val="Normal"/>
    <w:link w:val="Heading9Char"/>
    <w:qFormat/>
    <w:rsid w:val="00602513"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,Chapter Hdg Char,Oscar Faber 1 Char,New Section Char,Outline1 Char,Section Heading Char,Economics Section Heading Char,Economics Section Char,Unnumbered 1 Char,Numbered 1 Char,Heading X Char,AngleHead1 Char,head Char,H1 Char"/>
    <w:basedOn w:val="DefaultParagraphFont"/>
    <w:link w:val="Heading1"/>
    <w:rsid w:val="00602513"/>
    <w:rPr>
      <w:rFonts w:ascii="Arial" w:eastAsia="Times New Roman" w:hAnsi="Arial" w:cs="Times New Roman"/>
      <w:color w:val="44546A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uiPriority w:val="9"/>
    <w:semiHidden/>
    <w:rsid w:val="00602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02513"/>
    <w:rPr>
      <w:rFonts w:ascii="Arial" w:eastAsia="Times New Roman" w:hAnsi="Arial" w:cs="Times New Roman"/>
      <w:color w:val="008B98"/>
      <w:sz w:val="24"/>
      <w:szCs w:val="24"/>
    </w:rPr>
  </w:style>
  <w:style w:type="character" w:customStyle="1" w:styleId="Heading4Char">
    <w:name w:val="Heading 4 Char"/>
    <w:aliases w:val="Oscar Faber Appendix Char,level 3 subhead Char,Economics Bold Char,Lower Case Char,Level 2 - a Char,Sub-Minor Char,h4 Char"/>
    <w:basedOn w:val="DefaultParagraphFont"/>
    <w:link w:val="Heading4"/>
    <w:rsid w:val="00602513"/>
    <w:rPr>
      <w:rFonts w:ascii="Arial" w:eastAsia="Times New Roman" w:hAnsi="Arial" w:cs="Times New Roman"/>
      <w:color w:val="44546A" w:themeColor="text2"/>
      <w:sz w:val="24"/>
      <w:szCs w:val="24"/>
    </w:rPr>
  </w:style>
  <w:style w:type="character" w:customStyle="1" w:styleId="Heading5Char">
    <w:name w:val="Heading 5 Char"/>
    <w:aliases w:val="Level 3 - i Char,Do Not Use 5 Char,Bold &amp; Italic Char,paragraph Char1,Economics Bullets Char,D Head Char,Blank 1 Char,Bullet Char,paragraph Char Char, Bold &amp; Italic Char"/>
    <w:basedOn w:val="DefaultParagraphFont"/>
    <w:link w:val="Heading5"/>
    <w:rsid w:val="00602513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6Char">
    <w:name w:val="Heading 6 Char"/>
    <w:aliases w:val="Legal Level 1. Char,Economics Bullets 2 Char,level 1 bullet Char,Blank 2 Char,summary Char"/>
    <w:basedOn w:val="DefaultParagraphFont"/>
    <w:link w:val="Heading6"/>
    <w:rsid w:val="00602513"/>
    <w:rPr>
      <w:rFonts w:ascii="Arial" w:eastAsia="Times New Roman" w:hAnsi="Arial" w:cs="Times New Roman"/>
      <w:i/>
      <w:sz w:val="20"/>
      <w:szCs w:val="24"/>
    </w:rPr>
  </w:style>
  <w:style w:type="character" w:customStyle="1" w:styleId="Heading7Char">
    <w:name w:val="Heading 7 Char"/>
    <w:aliases w:val="Legal Level 1.1. Char,Economics List (i) Char,level 2 bullets Char,Blank 3 Char,Bullet 2 Char"/>
    <w:basedOn w:val="DefaultParagraphFont"/>
    <w:link w:val="Heading7"/>
    <w:rsid w:val="00602513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aliases w:val="Legal Level 1.1.1. Char,Economics List (a) Char,level 3 bullets Char,Blank 4 Char,Bullet 3 Char"/>
    <w:basedOn w:val="DefaultParagraphFont"/>
    <w:link w:val="Heading8"/>
    <w:rsid w:val="00602513"/>
    <w:rPr>
      <w:rFonts w:ascii="Arial" w:eastAsia="Times New Roman" w:hAnsi="Arial" w:cs="Times New Roman"/>
      <w:i/>
      <w:sz w:val="20"/>
      <w:szCs w:val="24"/>
    </w:rPr>
  </w:style>
  <w:style w:type="character" w:customStyle="1" w:styleId="Heading9Char">
    <w:name w:val="Heading 9 Char"/>
    <w:aliases w:val="Legal Level 1.1.1.1. Char,Blank 5 Char"/>
    <w:basedOn w:val="DefaultParagraphFont"/>
    <w:link w:val="Heading9"/>
    <w:rsid w:val="00602513"/>
    <w:rPr>
      <w:rFonts w:ascii="Arial" w:eastAsia="Times New Roman" w:hAnsi="Arial" w:cs="Times New Roman"/>
      <w:i/>
      <w:sz w:val="18"/>
      <w:szCs w:val="24"/>
    </w:rPr>
  </w:style>
  <w:style w:type="paragraph" w:customStyle="1" w:styleId="ListBullet2">
    <w:name w:val="List Bullet2"/>
    <w:basedOn w:val="Normal"/>
    <w:rsid w:val="00602513"/>
    <w:pPr>
      <w:numPr>
        <w:numId w:val="1"/>
      </w:numPr>
      <w:spacing w:after="160"/>
      <w:ind w:left="1440" w:hanging="720"/>
    </w:pPr>
    <w:rPr>
      <w:szCs w:val="20"/>
    </w:rPr>
  </w:style>
  <w:style w:type="character" w:customStyle="1" w:styleId="Heading2Char1">
    <w:name w:val="Heading 2 Char1"/>
    <w:aliases w:val="Paragraph Char,Para Nos Char,Sub Heading Char,Numbered - 2 Char,ignorer2 Char,Paragraph1 Char,Oscar Faber 2 Char,Main Heading Char,Main Headi Char,Outline2 Char,RR level 2 Char,HAA-Section Char,Major Char,Reset numbering Char,Para Char"/>
    <w:basedOn w:val="DefaultParagraphFont"/>
    <w:link w:val="Heading2"/>
    <w:rsid w:val="00602513"/>
    <w:rPr>
      <w:rFonts w:ascii="Arial" w:eastAsia="ArialMT" w:hAnsi="Arial" w:cs="Times New Roman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02513"/>
    <w:pPr>
      <w:spacing w:after="200" w:line="276" w:lineRule="auto"/>
      <w:ind w:left="720"/>
      <w:contextualSpacing/>
    </w:pPr>
    <w:rPr>
      <w:szCs w:val="22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92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92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9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32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1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2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1D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8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1A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994D74"/>
    <w:pPr>
      <w:spacing w:before="140" w:after="140" w:line="240" w:lineRule="auto"/>
      <w:jc w:val="left"/>
    </w:pPr>
    <w:rPr>
      <w:rFonts w:ascii="Cambria" w:hAnsi="Cambria"/>
      <w:sz w:val="22"/>
      <w:lang w:val="en-CA" w:eastAsia="en-GB"/>
    </w:rPr>
  </w:style>
  <w:style w:type="character" w:customStyle="1" w:styleId="BodyTextChar">
    <w:name w:val="Body Text Char"/>
    <w:basedOn w:val="DefaultParagraphFont"/>
    <w:link w:val="BodyText"/>
    <w:rsid w:val="00994D74"/>
    <w:rPr>
      <w:rFonts w:ascii="Cambria" w:eastAsia="Times New Roman" w:hAnsi="Cambria" w:cs="Times New Roman"/>
      <w:szCs w:val="24"/>
      <w:lang w:val="en-CA" w:eastAsia="en-GB"/>
    </w:rPr>
  </w:style>
  <w:style w:type="character" w:customStyle="1" w:styleId="CharacterStyle1">
    <w:name w:val="Character Style 1"/>
    <w:uiPriority w:val="99"/>
    <w:rsid w:val="00994D74"/>
    <w:rPr>
      <w:sz w:val="20"/>
      <w:szCs w:val="20"/>
    </w:rPr>
  </w:style>
  <w:style w:type="character" w:customStyle="1" w:styleId="CharacterStyle25">
    <w:name w:val="Character Style 25"/>
    <w:uiPriority w:val="99"/>
    <w:rsid w:val="00994D74"/>
    <w:rPr>
      <w:rFonts w:ascii="Cambria" w:hAnsi="Cambria" w:cs="Cambria"/>
      <w:sz w:val="21"/>
      <w:szCs w:val="21"/>
    </w:rPr>
  </w:style>
  <w:style w:type="character" w:customStyle="1" w:styleId="A1">
    <w:name w:val="A1"/>
    <w:uiPriority w:val="99"/>
    <w:rsid w:val="00994D74"/>
    <w:rPr>
      <w:rFonts w:cs="Maison Neue Book"/>
      <w:color w:val="000000"/>
      <w:sz w:val="18"/>
      <w:szCs w:val="18"/>
    </w:rPr>
  </w:style>
  <w:style w:type="character" w:styleId="Hyperlink">
    <w:name w:val="Hyperlink"/>
    <w:basedOn w:val="DefaultParagraphFont"/>
    <w:rsid w:val="00994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71candwep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.cox@871candwep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7BF9-79F8-4FCA-8F39-1835478D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8521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Baker/GBR/DTZ</dc:creator>
  <cp:keywords/>
  <dc:description/>
  <cp:lastModifiedBy>Philip Cox</cp:lastModifiedBy>
  <cp:revision>2</cp:revision>
  <cp:lastPrinted>2016-06-24T09:57:00Z</cp:lastPrinted>
  <dcterms:created xsi:type="dcterms:W3CDTF">2016-07-07T15:03:00Z</dcterms:created>
  <dcterms:modified xsi:type="dcterms:W3CDTF">2016-07-07T15:03:00Z</dcterms:modified>
</cp:coreProperties>
</file>