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145D32B1"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26</w:t>
      </w:r>
      <w:r w:rsidR="007C2E6D" w:rsidRPr="007C2E6D">
        <w:rPr>
          <w:rFonts w:ascii="Calibri" w:hAnsi="Calibri" w:cs="Arial"/>
          <w:b/>
          <w:sz w:val="20"/>
          <w:vertAlign w:val="superscript"/>
        </w:rPr>
        <w:t>th</w:t>
      </w:r>
      <w:r w:rsidR="007C2E6D">
        <w:rPr>
          <w:rFonts w:ascii="Calibri" w:hAnsi="Calibri" w:cs="Arial"/>
          <w:b/>
          <w:sz w:val="20"/>
        </w:rPr>
        <w:t xml:space="preserve"> January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1600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491" w:type="dxa"/>
        <w:tblInd w:w="-431" w:type="dxa"/>
        <w:tblLook w:val="04A0" w:firstRow="1" w:lastRow="0" w:firstColumn="1" w:lastColumn="0" w:noHBand="0" w:noVBand="1"/>
      </w:tblPr>
      <w:tblGrid>
        <w:gridCol w:w="1029"/>
        <w:gridCol w:w="1240"/>
        <w:gridCol w:w="5814"/>
        <w:gridCol w:w="54"/>
        <w:gridCol w:w="1080"/>
        <w:gridCol w:w="1274"/>
      </w:tblGrid>
      <w:tr w:rsidR="00F70BD5" w:rsidRPr="00B143F3" w14:paraId="1FAA705C" w14:textId="77777777" w:rsidTr="00AC1276">
        <w:trPr>
          <w:trHeight w:val="536"/>
        </w:trPr>
        <w:tc>
          <w:tcPr>
            <w:tcW w:w="2269" w:type="dxa"/>
            <w:gridSpan w:val="2"/>
            <w:shd w:val="clear" w:color="auto" w:fill="auto"/>
            <w:vAlign w:val="center"/>
          </w:tcPr>
          <w:p w14:paraId="03533137" w14:textId="3E85F4C2" w:rsidR="00F70BD5" w:rsidRDefault="00F70BD5" w:rsidP="00AC1276">
            <w:pPr>
              <w:spacing w:line="240" w:lineRule="auto"/>
              <w:jc w:val="center"/>
              <w:rPr>
                <w:rFonts w:ascii="Calibri" w:hAnsi="Calibri" w:cs="Arial"/>
                <w:b/>
                <w:bCs/>
                <w:sz w:val="20"/>
                <w:lang w:eastAsia="zh-CN"/>
              </w:rPr>
            </w:pPr>
            <w:r>
              <w:rPr>
                <w:rFonts w:ascii="Calibri" w:hAnsi="Calibri" w:cs="Arial"/>
                <w:b/>
                <w:bCs/>
                <w:sz w:val="20"/>
                <w:lang w:eastAsia="zh-CN"/>
              </w:rPr>
              <w:t>In attendance</w:t>
            </w:r>
          </w:p>
        </w:tc>
        <w:tc>
          <w:tcPr>
            <w:tcW w:w="8222" w:type="dxa"/>
            <w:gridSpan w:val="4"/>
            <w:shd w:val="clear" w:color="auto" w:fill="auto"/>
            <w:vAlign w:val="center"/>
          </w:tcPr>
          <w:p w14:paraId="1A132ADA" w14:textId="77777777" w:rsidR="00AC1276" w:rsidRDefault="00F70BD5" w:rsidP="00AC1276">
            <w:pPr>
              <w:pStyle w:val="ACEBodyText"/>
              <w:spacing w:line="240" w:lineRule="auto"/>
              <w:rPr>
                <w:rFonts w:ascii="Calibri" w:hAnsi="Calibri" w:cs="Arial"/>
                <w:bCs/>
                <w:sz w:val="20"/>
              </w:rPr>
            </w:pPr>
            <w:r w:rsidRPr="00F70BD5">
              <w:rPr>
                <w:rFonts w:ascii="Calibri" w:hAnsi="Calibri" w:cs="Arial"/>
                <w:bCs/>
                <w:sz w:val="20"/>
                <w:lang w:eastAsia="en-US"/>
              </w:rPr>
              <w:t xml:space="preserve">Chris Hindley (Chair), Nichola Newton </w:t>
            </w:r>
            <w:r w:rsidRPr="00F70BD5">
              <w:rPr>
                <w:rFonts w:ascii="Calibri" w:hAnsi="Calibri" w:cs="Arial"/>
                <w:bCs/>
                <w:sz w:val="20"/>
              </w:rPr>
              <w:t xml:space="preserve">(Deputy), </w:t>
            </w:r>
            <w:r w:rsidRPr="00F70BD5">
              <w:rPr>
                <w:rFonts w:ascii="Calibri" w:hAnsi="Calibri" w:cs="Arial"/>
                <w:bCs/>
                <w:sz w:val="20"/>
                <w:lang w:eastAsia="en-US"/>
              </w:rPr>
              <w:t>Ian Traynor,</w:t>
            </w:r>
            <w:r w:rsidRPr="00F70BD5">
              <w:rPr>
                <w:rFonts w:ascii="Calibri" w:hAnsi="Calibri" w:cs="Arial"/>
                <w:bCs/>
                <w:sz w:val="20"/>
              </w:rPr>
              <w:t xml:space="preserve"> Peter Skates, Catherine Walker, </w:t>
            </w:r>
          </w:p>
          <w:p w14:paraId="7A51655C" w14:textId="1B6202D3" w:rsidR="00F70BD5" w:rsidRPr="00F70BD5" w:rsidRDefault="00F70BD5" w:rsidP="00AC1276">
            <w:pPr>
              <w:pStyle w:val="ACEBodyText"/>
              <w:spacing w:line="240" w:lineRule="auto"/>
              <w:rPr>
                <w:rFonts w:ascii="Calibri" w:hAnsi="Calibri" w:cs="Arial"/>
                <w:bCs/>
                <w:sz w:val="20"/>
                <w:lang w:eastAsia="en-US"/>
              </w:rPr>
            </w:pPr>
            <w:r w:rsidRPr="00F70BD5">
              <w:rPr>
                <w:rFonts w:ascii="Calibri" w:hAnsi="Calibri" w:cs="Arial"/>
                <w:bCs/>
                <w:sz w:val="20"/>
              </w:rPr>
              <w:t xml:space="preserve">Alex Thompson, Loren Jones, Stewart Brown, </w:t>
            </w:r>
            <w:r w:rsidRPr="00F70BD5">
              <w:rPr>
                <w:rFonts w:ascii="Calibri" w:hAnsi="Calibri" w:cs="Arial"/>
                <w:bCs/>
                <w:sz w:val="20"/>
                <w:lang w:eastAsia="en-US"/>
              </w:rPr>
              <w:t>Ian Brooks, Rebecca Luck</w:t>
            </w:r>
          </w:p>
        </w:tc>
      </w:tr>
      <w:tr w:rsidR="00F70BD5" w:rsidRPr="00B143F3" w14:paraId="13B37027" w14:textId="77777777" w:rsidTr="00AC1276">
        <w:trPr>
          <w:trHeight w:val="536"/>
        </w:trPr>
        <w:tc>
          <w:tcPr>
            <w:tcW w:w="2269" w:type="dxa"/>
            <w:gridSpan w:val="2"/>
            <w:shd w:val="clear" w:color="auto" w:fill="auto"/>
            <w:vAlign w:val="center"/>
          </w:tcPr>
          <w:p w14:paraId="2643CB6A" w14:textId="1A7E2320" w:rsidR="00F70BD5" w:rsidRDefault="00F70BD5" w:rsidP="00AC1276">
            <w:pPr>
              <w:spacing w:line="240" w:lineRule="auto"/>
              <w:jc w:val="center"/>
              <w:rPr>
                <w:rFonts w:ascii="Calibri" w:hAnsi="Calibri" w:cs="Arial"/>
                <w:b/>
                <w:bCs/>
                <w:sz w:val="20"/>
                <w:lang w:eastAsia="zh-CN"/>
              </w:rPr>
            </w:pPr>
            <w:r>
              <w:rPr>
                <w:rFonts w:ascii="Calibri" w:hAnsi="Calibri" w:cs="Arial"/>
                <w:b/>
                <w:bCs/>
                <w:sz w:val="20"/>
                <w:lang w:eastAsia="zh-CN"/>
              </w:rPr>
              <w:t>Presenters</w:t>
            </w:r>
          </w:p>
        </w:tc>
        <w:tc>
          <w:tcPr>
            <w:tcW w:w="8222" w:type="dxa"/>
            <w:gridSpan w:val="4"/>
            <w:shd w:val="clear" w:color="auto" w:fill="auto"/>
            <w:vAlign w:val="center"/>
          </w:tcPr>
          <w:p w14:paraId="416D2865" w14:textId="0C5E2D56" w:rsidR="00F70BD5" w:rsidRPr="00F70BD5" w:rsidRDefault="00F70BD5" w:rsidP="00AC1276">
            <w:pPr>
              <w:spacing w:line="240" w:lineRule="auto"/>
              <w:rPr>
                <w:rFonts w:ascii="Calibri" w:hAnsi="Calibri" w:cs="Arial"/>
                <w:bCs/>
                <w:sz w:val="20"/>
                <w:lang w:eastAsia="zh-CN"/>
              </w:rPr>
            </w:pPr>
            <w:r w:rsidRPr="00F70BD5">
              <w:rPr>
                <w:rFonts w:ascii="Calibri" w:hAnsi="Calibri" w:cs="Arial"/>
                <w:bCs/>
                <w:sz w:val="20"/>
              </w:rPr>
              <w:t>Paul Gilligan, John Adlen, Nicola Heron, Helen Bright</w:t>
            </w:r>
          </w:p>
        </w:tc>
      </w:tr>
      <w:tr w:rsidR="00F70BD5" w:rsidRPr="00B143F3" w14:paraId="258C6B1E" w14:textId="77777777" w:rsidTr="00AC1276">
        <w:trPr>
          <w:trHeight w:val="536"/>
        </w:trPr>
        <w:tc>
          <w:tcPr>
            <w:tcW w:w="2269" w:type="dxa"/>
            <w:gridSpan w:val="2"/>
            <w:tcBorders>
              <w:bottom w:val="single" w:sz="4" w:space="0" w:color="000000" w:themeColor="text1"/>
            </w:tcBorders>
            <w:shd w:val="clear" w:color="auto" w:fill="auto"/>
            <w:vAlign w:val="center"/>
          </w:tcPr>
          <w:p w14:paraId="7640A8E8" w14:textId="54B1F433" w:rsidR="00F70BD5" w:rsidRDefault="00F70BD5" w:rsidP="00AC1276">
            <w:pPr>
              <w:spacing w:line="240" w:lineRule="auto"/>
              <w:jc w:val="center"/>
              <w:rPr>
                <w:rFonts w:ascii="Calibri" w:hAnsi="Calibri" w:cs="Arial"/>
                <w:b/>
                <w:bCs/>
                <w:sz w:val="20"/>
                <w:lang w:eastAsia="zh-CN"/>
              </w:rPr>
            </w:pPr>
            <w:r>
              <w:rPr>
                <w:rFonts w:ascii="Calibri" w:hAnsi="Calibri" w:cs="Arial"/>
                <w:b/>
                <w:bCs/>
                <w:sz w:val="20"/>
                <w:lang w:eastAsia="zh-CN"/>
              </w:rPr>
              <w:t>Apologies</w:t>
            </w:r>
          </w:p>
        </w:tc>
        <w:tc>
          <w:tcPr>
            <w:tcW w:w="8222" w:type="dxa"/>
            <w:gridSpan w:val="4"/>
            <w:tcBorders>
              <w:bottom w:val="single" w:sz="4" w:space="0" w:color="000000" w:themeColor="text1"/>
            </w:tcBorders>
            <w:shd w:val="clear" w:color="auto" w:fill="auto"/>
            <w:vAlign w:val="center"/>
          </w:tcPr>
          <w:p w14:paraId="35840A50" w14:textId="186F201A" w:rsidR="00F70BD5" w:rsidRPr="00F70BD5" w:rsidRDefault="00F70BD5" w:rsidP="00AC1276">
            <w:pPr>
              <w:spacing w:line="240" w:lineRule="auto"/>
              <w:rPr>
                <w:rFonts w:ascii="Calibri" w:hAnsi="Calibri" w:cs="Arial"/>
                <w:bCs/>
                <w:sz w:val="20"/>
                <w:lang w:eastAsia="zh-CN"/>
              </w:rPr>
            </w:pPr>
            <w:r w:rsidRPr="00F70BD5">
              <w:rPr>
                <w:rFonts w:ascii="Calibri" w:hAnsi="Calibri" w:cs="Arial"/>
                <w:bCs/>
                <w:sz w:val="20"/>
                <w:lang w:eastAsia="zh-CN"/>
              </w:rPr>
              <w:t>Joe Toward</w:t>
            </w:r>
          </w:p>
        </w:tc>
      </w:tr>
      <w:tr w:rsidR="00F70BD5" w:rsidRPr="00F70BD5" w14:paraId="3EF4377B" w14:textId="77777777" w:rsidTr="00AC1276">
        <w:trPr>
          <w:trHeight w:val="157"/>
        </w:trPr>
        <w:tc>
          <w:tcPr>
            <w:tcW w:w="10491" w:type="dxa"/>
            <w:gridSpan w:val="6"/>
            <w:tcBorders>
              <w:left w:val="nil"/>
              <w:right w:val="nil"/>
            </w:tcBorders>
            <w:shd w:val="clear" w:color="auto" w:fill="auto"/>
            <w:vAlign w:val="center"/>
          </w:tcPr>
          <w:p w14:paraId="675EE7EC" w14:textId="77777777" w:rsidR="00F70BD5" w:rsidRPr="00F70BD5" w:rsidRDefault="00F70BD5" w:rsidP="00F70BD5">
            <w:pPr>
              <w:spacing w:line="240" w:lineRule="auto"/>
              <w:jc w:val="center"/>
              <w:rPr>
                <w:rFonts w:ascii="Calibri" w:hAnsi="Calibri" w:cs="Arial"/>
                <w:bCs/>
                <w:sz w:val="10"/>
                <w:szCs w:val="10"/>
                <w:lang w:eastAsia="zh-CN"/>
              </w:rPr>
            </w:pPr>
          </w:p>
        </w:tc>
      </w:tr>
      <w:tr w:rsidR="00FC5333" w:rsidRPr="00B143F3" w14:paraId="1EADA733" w14:textId="441B9C36" w:rsidTr="00AC1276">
        <w:trPr>
          <w:trHeight w:val="536"/>
        </w:trPr>
        <w:tc>
          <w:tcPr>
            <w:tcW w:w="1029" w:type="dxa"/>
            <w:shd w:val="clear" w:color="auto" w:fill="D9D9D9" w:themeFill="background1" w:themeFillShade="D9"/>
            <w:vAlign w:val="center"/>
          </w:tcPr>
          <w:p w14:paraId="10AC4D20" w14:textId="3BEC8E85" w:rsidR="00FC5333" w:rsidRPr="00B143F3" w:rsidRDefault="00FC5333" w:rsidP="00B143F3">
            <w:pPr>
              <w:spacing w:line="240" w:lineRule="auto"/>
              <w:jc w:val="center"/>
              <w:rPr>
                <w:rFonts w:ascii="Calibri" w:hAnsi="Calibri" w:cs="Arial"/>
                <w:b/>
                <w:bCs/>
                <w:sz w:val="20"/>
                <w:lang w:eastAsia="zh-CN"/>
              </w:rPr>
            </w:pPr>
            <w:r w:rsidRPr="00B143F3">
              <w:rPr>
                <w:rFonts w:ascii="Calibri" w:hAnsi="Calibri" w:cs="Arial"/>
                <w:b/>
                <w:bCs/>
                <w:sz w:val="20"/>
                <w:lang w:eastAsia="zh-CN"/>
              </w:rPr>
              <w:t>Item No.</w:t>
            </w:r>
          </w:p>
        </w:tc>
        <w:tc>
          <w:tcPr>
            <w:tcW w:w="9462" w:type="dxa"/>
            <w:gridSpan w:val="5"/>
            <w:shd w:val="clear" w:color="auto" w:fill="D9D9D9" w:themeFill="background1" w:themeFillShade="D9"/>
            <w:vAlign w:val="center"/>
          </w:tcPr>
          <w:p w14:paraId="72449729" w14:textId="4DA699A8" w:rsidR="00FC5333" w:rsidRPr="00B143F3" w:rsidRDefault="00D67F9E" w:rsidP="00B143F3">
            <w:pPr>
              <w:spacing w:line="240" w:lineRule="auto"/>
              <w:jc w:val="center"/>
              <w:rPr>
                <w:rFonts w:ascii="Calibri" w:hAnsi="Calibri" w:cs="Arial"/>
                <w:b/>
                <w:bCs/>
                <w:sz w:val="20"/>
                <w:lang w:eastAsia="zh-CN"/>
              </w:rPr>
            </w:pPr>
            <w:r>
              <w:rPr>
                <w:rFonts w:ascii="Calibri" w:hAnsi="Calibri" w:cs="Arial"/>
                <w:b/>
                <w:bCs/>
                <w:sz w:val="20"/>
                <w:lang w:eastAsia="zh-CN"/>
              </w:rPr>
              <w:t>ITEM</w:t>
            </w:r>
          </w:p>
        </w:tc>
      </w:tr>
      <w:tr w:rsidR="00D267DF" w:rsidRPr="00232FF2" w14:paraId="2F0F0557" w14:textId="4C67EE0A" w:rsidTr="00AC1276">
        <w:trPr>
          <w:trHeight w:val="536"/>
        </w:trPr>
        <w:tc>
          <w:tcPr>
            <w:tcW w:w="1029" w:type="dxa"/>
          </w:tcPr>
          <w:p w14:paraId="4608BB1D" w14:textId="3FEA2320"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1.</w:t>
            </w:r>
          </w:p>
        </w:tc>
        <w:tc>
          <w:tcPr>
            <w:tcW w:w="9462" w:type="dxa"/>
            <w:gridSpan w:val="5"/>
          </w:tcPr>
          <w:p w14:paraId="121CD456" w14:textId="77777777" w:rsidR="00D267DF" w:rsidRPr="00232FF2" w:rsidRDefault="00D267DF" w:rsidP="00E643A7">
            <w:pPr>
              <w:spacing w:line="240" w:lineRule="auto"/>
              <w:jc w:val="both"/>
              <w:rPr>
                <w:rFonts w:ascii="Calibri" w:hAnsi="Calibri" w:cs="Arial"/>
                <w:b/>
                <w:bCs/>
                <w:sz w:val="20"/>
                <w:lang w:eastAsia="zh-CN"/>
              </w:rPr>
            </w:pPr>
            <w:r w:rsidRPr="00232FF2">
              <w:rPr>
                <w:rFonts w:ascii="Calibri" w:hAnsi="Calibri" w:cs="Arial"/>
                <w:b/>
                <w:bCs/>
                <w:sz w:val="20"/>
                <w:lang w:eastAsia="zh-CN"/>
              </w:rPr>
              <w:t>Welcome, Introductions and Apologies</w:t>
            </w:r>
          </w:p>
          <w:p w14:paraId="4A23D012" w14:textId="04565975" w:rsidR="005A7F2D" w:rsidRPr="00232FF2" w:rsidRDefault="00425EB1" w:rsidP="00977E41">
            <w:pPr>
              <w:pStyle w:val="ACEBodyText"/>
              <w:rPr>
                <w:rFonts w:ascii="Calibri" w:hAnsi="Calibri" w:cs="Arial"/>
                <w:sz w:val="20"/>
              </w:rPr>
            </w:pPr>
            <w:r>
              <w:rPr>
                <w:rFonts w:ascii="Calibri" w:hAnsi="Calibri" w:cs="Arial"/>
                <w:sz w:val="20"/>
              </w:rPr>
              <w:t>Apologies received from Joe Toward</w:t>
            </w:r>
          </w:p>
        </w:tc>
      </w:tr>
      <w:tr w:rsidR="00D267DF" w:rsidRPr="00232FF2" w14:paraId="6C8BF5F4" w14:textId="0A145297" w:rsidTr="00AC1276">
        <w:tc>
          <w:tcPr>
            <w:tcW w:w="1029" w:type="dxa"/>
          </w:tcPr>
          <w:p w14:paraId="047509DA" w14:textId="147AA2DF"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2</w:t>
            </w:r>
          </w:p>
        </w:tc>
        <w:tc>
          <w:tcPr>
            <w:tcW w:w="9462" w:type="dxa"/>
            <w:gridSpan w:val="5"/>
            <w:tcBorders>
              <w:right w:val="single" w:sz="4" w:space="0" w:color="auto"/>
            </w:tcBorders>
          </w:tcPr>
          <w:p w14:paraId="1B4478DA" w14:textId="77777777" w:rsidR="00D267DF" w:rsidRDefault="00D267DF" w:rsidP="00E643A7">
            <w:pPr>
              <w:spacing w:line="240" w:lineRule="auto"/>
              <w:jc w:val="both"/>
              <w:rPr>
                <w:rFonts w:ascii="Calibri" w:hAnsi="Calibri" w:cs="Arial"/>
                <w:b/>
                <w:sz w:val="20"/>
                <w:lang w:eastAsia="zh-CN"/>
              </w:rPr>
            </w:pPr>
            <w:r w:rsidRPr="00232FF2">
              <w:rPr>
                <w:rFonts w:ascii="Calibri" w:hAnsi="Calibri" w:cs="Arial"/>
                <w:b/>
                <w:sz w:val="20"/>
                <w:lang w:eastAsia="zh-CN"/>
              </w:rPr>
              <w:t>Conflicts of Interest</w:t>
            </w:r>
          </w:p>
          <w:p w14:paraId="48B11A6F" w14:textId="344897F0" w:rsidR="00D267DF" w:rsidRPr="00232FF2" w:rsidRDefault="00D267DF" w:rsidP="00D267DF">
            <w:pPr>
              <w:spacing w:line="240" w:lineRule="auto"/>
              <w:rPr>
                <w:rFonts w:ascii="Calibri" w:hAnsi="Calibri" w:cs="Arial"/>
                <w:sz w:val="20"/>
                <w:lang w:eastAsia="zh-CN"/>
              </w:rPr>
            </w:pPr>
            <w:r w:rsidRPr="00232FF2">
              <w:rPr>
                <w:rFonts w:ascii="Calibri" w:hAnsi="Calibri" w:cs="Arial"/>
                <w:sz w:val="20"/>
              </w:rPr>
              <w:t xml:space="preserve">Declarations of interest: </w:t>
            </w:r>
            <w:r w:rsidR="00565373">
              <w:rPr>
                <w:rFonts w:ascii="Calibri" w:hAnsi="Calibri" w:cs="Arial"/>
                <w:sz w:val="20"/>
              </w:rPr>
              <w:t xml:space="preserve">No </w:t>
            </w:r>
            <w:r w:rsidR="00AD5973">
              <w:rPr>
                <w:rFonts w:ascii="Calibri" w:hAnsi="Calibri" w:cs="Arial"/>
                <w:sz w:val="20"/>
              </w:rPr>
              <w:t>specific declarations of interest raised for agenda.</w:t>
            </w:r>
          </w:p>
        </w:tc>
      </w:tr>
      <w:tr w:rsidR="00D267DF" w:rsidRPr="00232FF2" w14:paraId="35A9FD0F" w14:textId="77777777" w:rsidTr="00AC1276">
        <w:tc>
          <w:tcPr>
            <w:tcW w:w="1029" w:type="dxa"/>
          </w:tcPr>
          <w:p w14:paraId="23A88590" w14:textId="09AB32C8" w:rsidR="00D267DF" w:rsidRPr="00232FF2" w:rsidRDefault="00D267DF" w:rsidP="00E643A7">
            <w:pPr>
              <w:spacing w:line="240" w:lineRule="auto"/>
              <w:jc w:val="both"/>
              <w:rPr>
                <w:rFonts w:ascii="Calibri" w:hAnsi="Calibri" w:cs="Arial"/>
                <w:sz w:val="20"/>
                <w:lang w:eastAsia="zh-CN"/>
              </w:rPr>
            </w:pPr>
            <w:r w:rsidRPr="00232FF2">
              <w:rPr>
                <w:rFonts w:ascii="Calibri" w:hAnsi="Calibri" w:cs="Arial"/>
                <w:sz w:val="20"/>
                <w:lang w:eastAsia="zh-CN"/>
              </w:rPr>
              <w:t>3</w:t>
            </w:r>
          </w:p>
        </w:tc>
        <w:tc>
          <w:tcPr>
            <w:tcW w:w="9462" w:type="dxa"/>
            <w:gridSpan w:val="5"/>
            <w:tcBorders>
              <w:right w:val="single" w:sz="4" w:space="0" w:color="auto"/>
            </w:tcBorders>
          </w:tcPr>
          <w:p w14:paraId="14AF3814" w14:textId="77777777" w:rsidR="00D267DF" w:rsidRPr="00EC2F8A" w:rsidRDefault="00D267DF" w:rsidP="00D267DF">
            <w:pPr>
              <w:rPr>
                <w:rFonts w:ascii="Calibri" w:hAnsi="Calibri" w:cs="Arial"/>
                <w:b/>
                <w:bCs/>
                <w:sz w:val="20"/>
              </w:rPr>
            </w:pPr>
            <w:r w:rsidRPr="00232FF2">
              <w:rPr>
                <w:rFonts w:ascii="Calibri" w:hAnsi="Calibri" w:cs="Arial"/>
                <w:b/>
                <w:bCs/>
                <w:sz w:val="20"/>
              </w:rPr>
              <w:t xml:space="preserve">Minutes and actions from the last meeting: </w:t>
            </w:r>
          </w:p>
          <w:p w14:paraId="13DBCDA4" w14:textId="04838E97" w:rsidR="007053EE" w:rsidRDefault="00D267DF" w:rsidP="00D267DF">
            <w:pPr>
              <w:pStyle w:val="ACEBodyText"/>
              <w:rPr>
                <w:rFonts w:ascii="Calibri" w:hAnsi="Calibri" w:cs="Arial"/>
                <w:sz w:val="20"/>
                <w:lang w:eastAsia="en-US"/>
              </w:rPr>
            </w:pPr>
            <w:r>
              <w:rPr>
                <w:rFonts w:ascii="Calibri" w:hAnsi="Calibri" w:cs="Arial"/>
                <w:sz w:val="20"/>
                <w:lang w:eastAsia="en-US"/>
              </w:rPr>
              <w:t xml:space="preserve">The minutes of the meeting of </w:t>
            </w:r>
            <w:r w:rsidR="007C2E6D">
              <w:rPr>
                <w:rFonts w:ascii="Calibri" w:hAnsi="Calibri" w:cs="Arial"/>
                <w:sz w:val="20"/>
                <w:lang w:eastAsia="en-US"/>
              </w:rPr>
              <w:t>24</w:t>
            </w:r>
            <w:r w:rsidR="007C2E6D" w:rsidRPr="007C2E6D">
              <w:rPr>
                <w:rFonts w:ascii="Calibri" w:hAnsi="Calibri" w:cs="Arial"/>
                <w:sz w:val="20"/>
                <w:vertAlign w:val="superscript"/>
                <w:lang w:eastAsia="en-US"/>
              </w:rPr>
              <w:t>th</w:t>
            </w:r>
            <w:r w:rsidR="007C2E6D">
              <w:rPr>
                <w:rFonts w:ascii="Calibri" w:hAnsi="Calibri" w:cs="Arial"/>
                <w:sz w:val="20"/>
                <w:lang w:eastAsia="en-US"/>
              </w:rPr>
              <w:t xml:space="preserve"> November </w:t>
            </w:r>
            <w:r>
              <w:rPr>
                <w:rFonts w:ascii="Calibri" w:hAnsi="Calibri" w:cs="Arial"/>
                <w:sz w:val="20"/>
                <w:lang w:eastAsia="en-US"/>
              </w:rPr>
              <w:t xml:space="preserve">were approved. </w:t>
            </w:r>
            <w:r>
              <w:rPr>
                <w:rFonts w:ascii="Calibri" w:hAnsi="Calibri" w:cs="Arial"/>
                <w:sz w:val="20"/>
                <w:lang w:eastAsia="en-US"/>
              </w:rPr>
              <w:br/>
            </w:r>
            <w:r w:rsidRPr="00232FF2">
              <w:rPr>
                <w:rFonts w:ascii="Calibri" w:hAnsi="Calibri" w:cs="Arial"/>
                <w:sz w:val="20"/>
                <w:lang w:eastAsia="en-US"/>
              </w:rPr>
              <w:t xml:space="preserve">Actions </w:t>
            </w:r>
            <w:r w:rsidR="00C54015">
              <w:rPr>
                <w:rFonts w:ascii="Calibri" w:hAnsi="Calibri" w:cs="Arial"/>
                <w:sz w:val="20"/>
                <w:lang w:eastAsia="en-US"/>
              </w:rPr>
              <w:t xml:space="preserve">agreed </w:t>
            </w:r>
            <w:r w:rsidR="00357FD7">
              <w:rPr>
                <w:rFonts w:ascii="Calibri" w:hAnsi="Calibri" w:cs="Arial"/>
                <w:sz w:val="20"/>
                <w:lang w:eastAsia="en-US"/>
              </w:rPr>
              <w:t>to carry over</w:t>
            </w:r>
            <w:r w:rsidR="007C2E6D">
              <w:rPr>
                <w:rFonts w:ascii="Calibri" w:hAnsi="Calibri" w:cs="Arial"/>
                <w:sz w:val="20"/>
                <w:lang w:eastAsia="en-US"/>
              </w:rPr>
              <w:t>:</w:t>
            </w:r>
          </w:p>
          <w:p w14:paraId="2883DC98" w14:textId="56550009" w:rsidR="00357FD7" w:rsidRDefault="003548EC" w:rsidP="003548EC">
            <w:pPr>
              <w:pStyle w:val="ACEBodyText"/>
              <w:numPr>
                <w:ilvl w:val="0"/>
                <w:numId w:val="22"/>
              </w:numPr>
              <w:rPr>
                <w:rFonts w:ascii="Calibri" w:hAnsi="Calibri" w:cs="Arial"/>
                <w:sz w:val="20"/>
                <w:lang w:eastAsia="en-US"/>
              </w:rPr>
            </w:pPr>
            <w:r>
              <w:rPr>
                <w:rFonts w:ascii="Calibri" w:hAnsi="Calibri" w:cs="Arial"/>
                <w:sz w:val="20"/>
                <w:lang w:eastAsia="en-US"/>
              </w:rPr>
              <w:t>Detailed presentation on LGF Digital Skills (scheduled for next board meeting</w:t>
            </w:r>
            <w:r w:rsidR="009D2CAF">
              <w:rPr>
                <w:rFonts w:ascii="Calibri" w:hAnsi="Calibri" w:cs="Arial"/>
                <w:sz w:val="20"/>
                <w:lang w:eastAsia="en-US"/>
              </w:rPr>
              <w:t xml:space="preserve">, programme </w:t>
            </w:r>
            <w:r w:rsidR="00D02A3C">
              <w:rPr>
                <w:rFonts w:ascii="Calibri" w:hAnsi="Calibri" w:cs="Arial"/>
                <w:sz w:val="20"/>
                <w:lang w:eastAsia="en-US"/>
              </w:rPr>
              <w:t>offline update available to board alongside employer sponsors.</w:t>
            </w:r>
            <w:r>
              <w:rPr>
                <w:rFonts w:ascii="Calibri" w:hAnsi="Calibri" w:cs="Arial"/>
                <w:sz w:val="20"/>
                <w:lang w:eastAsia="en-US"/>
              </w:rPr>
              <w:t>)</w:t>
            </w:r>
          </w:p>
          <w:p w14:paraId="57056E9B" w14:textId="01D37E78" w:rsidR="007C2E6D" w:rsidRDefault="003548EC" w:rsidP="00D267DF">
            <w:pPr>
              <w:pStyle w:val="ACEBodyText"/>
              <w:numPr>
                <w:ilvl w:val="0"/>
                <w:numId w:val="22"/>
              </w:numPr>
              <w:rPr>
                <w:rFonts w:ascii="Calibri" w:hAnsi="Calibri" w:cs="Arial"/>
                <w:sz w:val="20"/>
                <w:lang w:eastAsia="en-US"/>
              </w:rPr>
            </w:pPr>
            <w:r>
              <w:rPr>
                <w:rFonts w:ascii="Calibri" w:hAnsi="Calibri" w:cs="Arial"/>
                <w:sz w:val="20"/>
                <w:lang w:eastAsia="en-US"/>
              </w:rPr>
              <w:t>Corporate risk review (scheduled for future meeting, following full review/update risk strategy</w:t>
            </w:r>
            <w:r w:rsidR="00261470">
              <w:rPr>
                <w:rFonts w:ascii="Calibri" w:hAnsi="Calibri" w:cs="Arial"/>
                <w:sz w:val="20"/>
                <w:lang w:eastAsia="en-US"/>
              </w:rPr>
              <w:t>/policy</w:t>
            </w:r>
            <w:r w:rsidR="007A017F">
              <w:rPr>
                <w:rFonts w:ascii="Calibri" w:hAnsi="Calibri" w:cs="Arial"/>
                <w:sz w:val="20"/>
                <w:lang w:eastAsia="en-US"/>
              </w:rPr>
              <w:t>)</w:t>
            </w:r>
            <w:r w:rsidR="00261470">
              <w:rPr>
                <w:rFonts w:ascii="Calibri" w:hAnsi="Calibri" w:cs="Arial"/>
                <w:sz w:val="20"/>
                <w:lang w:eastAsia="en-US"/>
              </w:rPr>
              <w:t>.</w:t>
            </w:r>
          </w:p>
          <w:p w14:paraId="1E8A2B40" w14:textId="53A35A82" w:rsidR="00261470" w:rsidRPr="00261470" w:rsidRDefault="00261470" w:rsidP="00261470">
            <w:pPr>
              <w:pStyle w:val="ACEBodyText"/>
              <w:rPr>
                <w:rFonts w:ascii="Calibri" w:hAnsi="Calibri" w:cs="Arial"/>
                <w:sz w:val="20"/>
                <w:lang w:eastAsia="en-US"/>
              </w:rPr>
            </w:pPr>
            <w:r>
              <w:rPr>
                <w:rFonts w:ascii="Calibri" w:hAnsi="Calibri" w:cs="Arial"/>
                <w:sz w:val="20"/>
                <w:lang w:eastAsia="en-US"/>
              </w:rPr>
              <w:t>All other actions from November meeting are considered closed.</w:t>
            </w:r>
          </w:p>
        </w:tc>
      </w:tr>
      <w:tr w:rsidR="00227118" w:rsidRPr="00232FF2" w14:paraId="252A5B60" w14:textId="77777777" w:rsidTr="00AC1276">
        <w:tc>
          <w:tcPr>
            <w:tcW w:w="1029" w:type="dxa"/>
            <w:vMerge w:val="restart"/>
          </w:tcPr>
          <w:p w14:paraId="106F4921" w14:textId="3E210238" w:rsidR="00227118" w:rsidRPr="000D0CD5" w:rsidRDefault="00227118" w:rsidP="00E643A7">
            <w:pPr>
              <w:spacing w:line="240" w:lineRule="auto"/>
              <w:jc w:val="both"/>
              <w:rPr>
                <w:rFonts w:ascii="Calibri" w:hAnsi="Calibri" w:cs="Arial"/>
                <w:sz w:val="20"/>
                <w:lang w:eastAsia="zh-CN"/>
              </w:rPr>
            </w:pPr>
            <w:r w:rsidRPr="000D0CD5">
              <w:rPr>
                <w:rFonts w:ascii="Calibri" w:hAnsi="Calibri" w:cs="Arial"/>
                <w:sz w:val="20"/>
                <w:lang w:eastAsia="zh-CN"/>
              </w:rPr>
              <w:t>4</w:t>
            </w:r>
          </w:p>
        </w:tc>
        <w:tc>
          <w:tcPr>
            <w:tcW w:w="9462" w:type="dxa"/>
            <w:gridSpan w:val="5"/>
            <w:tcBorders>
              <w:right w:val="single" w:sz="4" w:space="0" w:color="auto"/>
            </w:tcBorders>
          </w:tcPr>
          <w:p w14:paraId="254E3BA0" w14:textId="30BC0179" w:rsidR="00227118" w:rsidRPr="002557E9" w:rsidRDefault="00227118" w:rsidP="009506B8">
            <w:pPr>
              <w:pStyle w:val="ACEBodyText"/>
              <w:rPr>
                <w:rFonts w:ascii="Calibri" w:hAnsi="Calibri" w:cs="Arial"/>
                <w:b/>
                <w:bCs/>
                <w:sz w:val="20"/>
              </w:rPr>
            </w:pPr>
            <w:r>
              <w:rPr>
                <w:rFonts w:ascii="Calibri" w:hAnsi="Calibri" w:cs="Arial"/>
                <w:b/>
                <w:bCs/>
                <w:sz w:val="20"/>
              </w:rPr>
              <w:t>LGF Smartgrid Pure Leapfrog</w:t>
            </w:r>
          </w:p>
          <w:p w14:paraId="250C2E70" w14:textId="77777777" w:rsidR="00227118" w:rsidRDefault="00227118" w:rsidP="002557E9">
            <w:pPr>
              <w:pStyle w:val="ACEBodyText"/>
              <w:rPr>
                <w:rFonts w:ascii="Calibri" w:hAnsi="Calibri" w:cs="Arial"/>
                <w:sz w:val="20"/>
              </w:rPr>
            </w:pPr>
            <w:r>
              <w:rPr>
                <w:rFonts w:ascii="Calibri" w:hAnsi="Calibri" w:cs="Arial"/>
                <w:sz w:val="20"/>
              </w:rPr>
              <w:t xml:space="preserve">Paul Gilligan from Pure Leapfrog took the board through a presentation on the updates of the Smartgrid project. </w:t>
            </w:r>
          </w:p>
          <w:p w14:paraId="004E30AD" w14:textId="3A1C0FB3" w:rsidR="00227118" w:rsidRDefault="00227118" w:rsidP="002557E9">
            <w:pPr>
              <w:pStyle w:val="ACEBodyText"/>
              <w:rPr>
                <w:rFonts w:ascii="Calibri" w:hAnsi="Calibri" w:cs="Arial"/>
                <w:sz w:val="20"/>
              </w:rPr>
            </w:pPr>
            <w:r>
              <w:rPr>
                <w:rFonts w:ascii="Calibri" w:hAnsi="Calibri" w:cs="Arial"/>
                <w:sz w:val="20"/>
              </w:rPr>
              <w:t xml:space="preserve">IT </w:t>
            </w:r>
            <w:r w:rsidR="00282837">
              <w:rPr>
                <w:rFonts w:ascii="Calibri" w:hAnsi="Calibri" w:cs="Arial"/>
                <w:sz w:val="20"/>
              </w:rPr>
              <w:t>&amp; LJ questioned the output delivery to date</w:t>
            </w:r>
            <w:r w:rsidR="00E97328">
              <w:rPr>
                <w:rFonts w:ascii="Calibri" w:hAnsi="Calibri" w:cs="Arial"/>
                <w:sz w:val="20"/>
              </w:rPr>
              <w:t>, specifically relating to this project and the LEPs investment.</w:t>
            </w:r>
            <w:r>
              <w:rPr>
                <w:rFonts w:ascii="Calibri" w:hAnsi="Calibri" w:cs="Arial"/>
                <w:sz w:val="20"/>
              </w:rPr>
              <w:t xml:space="preserve"> </w:t>
            </w:r>
          </w:p>
          <w:p w14:paraId="62576F0C" w14:textId="77777777" w:rsidR="00E97328" w:rsidRDefault="00E97328" w:rsidP="002557E9">
            <w:pPr>
              <w:pStyle w:val="ACEBodyText"/>
              <w:rPr>
                <w:rFonts w:ascii="Calibri" w:hAnsi="Calibri" w:cs="Arial"/>
                <w:sz w:val="20"/>
              </w:rPr>
            </w:pPr>
          </w:p>
          <w:p w14:paraId="2582C773" w14:textId="49C3A3A9" w:rsidR="00227118" w:rsidRPr="002557E9" w:rsidRDefault="00227118" w:rsidP="002557E9">
            <w:pPr>
              <w:pStyle w:val="ACEBodyText"/>
              <w:rPr>
                <w:rFonts w:ascii="Calibri" w:hAnsi="Calibri" w:cs="Arial"/>
                <w:sz w:val="20"/>
              </w:rPr>
            </w:pPr>
            <w:r>
              <w:rPr>
                <w:rFonts w:ascii="Calibri" w:hAnsi="Calibri" w:cs="Arial"/>
                <w:sz w:val="20"/>
              </w:rPr>
              <w:t xml:space="preserve">SB </w:t>
            </w:r>
            <w:r w:rsidR="007E6F4E">
              <w:rPr>
                <w:rFonts w:ascii="Calibri" w:hAnsi="Calibri" w:cs="Arial"/>
                <w:sz w:val="20"/>
              </w:rPr>
              <w:t xml:space="preserve">referenced that WBC was in a </w:t>
            </w:r>
            <w:r w:rsidR="009C3385">
              <w:rPr>
                <w:rFonts w:ascii="Calibri" w:hAnsi="Calibri" w:cs="Arial"/>
                <w:sz w:val="20"/>
              </w:rPr>
              <w:t xml:space="preserve">strong financial position </w:t>
            </w:r>
            <w:r w:rsidR="007E6F4E">
              <w:rPr>
                <w:rFonts w:ascii="Calibri" w:hAnsi="Calibri" w:cs="Arial"/>
                <w:sz w:val="20"/>
              </w:rPr>
              <w:t>r</w:t>
            </w:r>
            <w:r w:rsidR="009C3385">
              <w:rPr>
                <w:rFonts w:ascii="Calibri" w:hAnsi="Calibri" w:cs="Arial"/>
                <w:sz w:val="20"/>
              </w:rPr>
              <w:t>egarding Together Energy.</w:t>
            </w:r>
          </w:p>
        </w:tc>
      </w:tr>
      <w:tr w:rsidR="00227118" w:rsidRPr="00232FF2" w14:paraId="1C2D1F1F" w14:textId="77777777" w:rsidTr="00AC1276">
        <w:tc>
          <w:tcPr>
            <w:tcW w:w="1029" w:type="dxa"/>
            <w:vMerge/>
          </w:tcPr>
          <w:p w14:paraId="7C0660DB" w14:textId="77777777" w:rsidR="00227118" w:rsidRPr="000D0CD5" w:rsidRDefault="00227118" w:rsidP="00D267DF">
            <w:pPr>
              <w:spacing w:line="240" w:lineRule="auto"/>
              <w:jc w:val="both"/>
              <w:rPr>
                <w:rFonts w:ascii="Calibri" w:hAnsi="Calibri" w:cs="Arial"/>
                <w:sz w:val="20"/>
                <w:lang w:eastAsia="zh-CN"/>
              </w:rPr>
            </w:pPr>
          </w:p>
        </w:tc>
        <w:tc>
          <w:tcPr>
            <w:tcW w:w="7108" w:type="dxa"/>
            <w:gridSpan w:val="3"/>
            <w:shd w:val="clear" w:color="auto" w:fill="F2F2F2" w:themeFill="background1" w:themeFillShade="F2"/>
          </w:tcPr>
          <w:p w14:paraId="1BBE9B0F" w14:textId="3547AB7E" w:rsidR="00227118" w:rsidRPr="00D267DF" w:rsidRDefault="00227118" w:rsidP="00D267DF">
            <w:pPr>
              <w:pStyle w:val="ACEBodyText"/>
              <w:rPr>
                <w:rFonts w:ascii="Calibri" w:hAnsi="Calibri" w:cs="Arial"/>
                <w:b/>
                <w:bCs/>
                <w:sz w:val="20"/>
              </w:rPr>
            </w:pPr>
            <w:r w:rsidRPr="00D267DF">
              <w:rPr>
                <w:rFonts w:ascii="Calibri" w:hAnsi="Calibri" w:cs="Arial"/>
                <w:b/>
                <w:bCs/>
                <w:sz w:val="20"/>
              </w:rPr>
              <w:t>ACTIONS</w:t>
            </w:r>
          </w:p>
        </w:tc>
        <w:tc>
          <w:tcPr>
            <w:tcW w:w="1080" w:type="dxa"/>
            <w:tcBorders>
              <w:right w:val="single" w:sz="4" w:space="0" w:color="auto"/>
            </w:tcBorders>
            <w:shd w:val="clear" w:color="auto" w:fill="F2F2F2" w:themeFill="background1" w:themeFillShade="F2"/>
          </w:tcPr>
          <w:p w14:paraId="7A4F5EB2" w14:textId="17C81396" w:rsidR="00227118" w:rsidRPr="00D267DF" w:rsidRDefault="00227118" w:rsidP="00D267DF">
            <w:pPr>
              <w:pStyle w:val="ACEBodyText"/>
              <w:rPr>
                <w:rFonts w:ascii="Calibri" w:hAnsi="Calibri" w:cs="Arial"/>
                <w:b/>
                <w:bCs/>
                <w:sz w:val="20"/>
              </w:rPr>
            </w:pPr>
            <w:r w:rsidRPr="00D267DF">
              <w:rPr>
                <w:rFonts w:ascii="Calibri" w:hAnsi="Calibri" w:cs="Arial"/>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227118" w:rsidRPr="00D267DF" w:rsidRDefault="00227118" w:rsidP="00D267DF">
            <w:pPr>
              <w:pStyle w:val="ACEBodyText"/>
              <w:rPr>
                <w:rFonts w:ascii="Calibri" w:hAnsi="Calibri" w:cs="Arial"/>
                <w:b/>
                <w:bCs/>
                <w:sz w:val="20"/>
              </w:rPr>
            </w:pPr>
            <w:r w:rsidRPr="00D267DF">
              <w:rPr>
                <w:rFonts w:ascii="Calibri" w:hAnsi="Calibri" w:cs="Arial"/>
                <w:b/>
                <w:bCs/>
                <w:sz w:val="20"/>
              </w:rPr>
              <w:t>BY WHEN</w:t>
            </w:r>
          </w:p>
        </w:tc>
      </w:tr>
      <w:tr w:rsidR="00227118" w:rsidRPr="00232FF2" w14:paraId="5172819B" w14:textId="77777777" w:rsidTr="00AC1276">
        <w:trPr>
          <w:trHeight w:val="505"/>
        </w:trPr>
        <w:tc>
          <w:tcPr>
            <w:tcW w:w="1029" w:type="dxa"/>
            <w:vMerge/>
          </w:tcPr>
          <w:p w14:paraId="604A40A7" w14:textId="77777777" w:rsidR="00227118" w:rsidRPr="00232FF2" w:rsidRDefault="00227118" w:rsidP="00D267DF">
            <w:pPr>
              <w:rPr>
                <w:rFonts w:ascii="Calibri" w:hAnsi="Calibri" w:cs="Arial"/>
                <w:sz w:val="20"/>
              </w:rPr>
            </w:pPr>
          </w:p>
        </w:tc>
        <w:tc>
          <w:tcPr>
            <w:tcW w:w="7108" w:type="dxa"/>
            <w:gridSpan w:val="3"/>
          </w:tcPr>
          <w:p w14:paraId="1B9F27B4" w14:textId="7E3AECDD" w:rsidR="00227118" w:rsidRPr="00BF0F59" w:rsidRDefault="00227118" w:rsidP="001C6DEC">
            <w:pPr>
              <w:pStyle w:val="ACEBodyText"/>
              <w:rPr>
                <w:rFonts w:ascii="Calibri" w:hAnsi="Calibri" w:cs="Arial"/>
                <w:sz w:val="20"/>
              </w:rPr>
            </w:pPr>
            <w:r>
              <w:rPr>
                <w:rFonts w:ascii="Calibri" w:hAnsi="Calibri" w:cs="Arial"/>
                <w:sz w:val="20"/>
              </w:rPr>
              <w:t>Presentation from Pure Leapfrog to be shared with the committee.</w:t>
            </w:r>
          </w:p>
        </w:tc>
        <w:tc>
          <w:tcPr>
            <w:tcW w:w="1080" w:type="dxa"/>
            <w:tcBorders>
              <w:right w:val="single" w:sz="4" w:space="0" w:color="auto"/>
            </w:tcBorders>
          </w:tcPr>
          <w:p w14:paraId="43C2E07C" w14:textId="1F63713F" w:rsidR="00227118" w:rsidRPr="00BF0F59" w:rsidRDefault="00227118" w:rsidP="00D267DF">
            <w:pPr>
              <w:pStyle w:val="ACEBodyText"/>
              <w:rPr>
                <w:rFonts w:ascii="Calibri" w:hAnsi="Calibri" w:cs="Arial"/>
                <w:sz w:val="20"/>
              </w:rPr>
            </w:pPr>
            <w:r>
              <w:rPr>
                <w:rFonts w:ascii="Calibri" w:hAnsi="Calibri" w:cs="Arial"/>
                <w:sz w:val="20"/>
              </w:rPr>
              <w:t>RL/PG</w:t>
            </w:r>
          </w:p>
        </w:tc>
        <w:tc>
          <w:tcPr>
            <w:tcW w:w="1274" w:type="dxa"/>
            <w:tcBorders>
              <w:left w:val="single" w:sz="4" w:space="0" w:color="auto"/>
              <w:right w:val="single" w:sz="4" w:space="0" w:color="auto"/>
            </w:tcBorders>
          </w:tcPr>
          <w:p w14:paraId="262AC273" w14:textId="1671C7C9" w:rsidR="00227118" w:rsidRPr="00BF0F59" w:rsidRDefault="00227118" w:rsidP="00D267DF">
            <w:pPr>
              <w:pStyle w:val="ACEBodyText"/>
              <w:rPr>
                <w:rFonts w:ascii="Calibri" w:hAnsi="Calibri" w:cs="Arial"/>
                <w:sz w:val="20"/>
              </w:rPr>
            </w:pPr>
            <w:r>
              <w:rPr>
                <w:rFonts w:ascii="Calibri" w:hAnsi="Calibri" w:cs="Arial"/>
                <w:sz w:val="20"/>
              </w:rPr>
              <w:t>ASAP</w:t>
            </w:r>
          </w:p>
        </w:tc>
      </w:tr>
      <w:tr w:rsidR="00227118" w:rsidRPr="00232FF2" w14:paraId="71B79DE2" w14:textId="77777777" w:rsidTr="00AC1276">
        <w:trPr>
          <w:trHeight w:val="544"/>
        </w:trPr>
        <w:tc>
          <w:tcPr>
            <w:tcW w:w="1029" w:type="dxa"/>
            <w:vMerge/>
          </w:tcPr>
          <w:p w14:paraId="232F2BE8" w14:textId="77777777" w:rsidR="00227118" w:rsidRPr="00232FF2" w:rsidRDefault="00227118" w:rsidP="00D267DF">
            <w:pPr>
              <w:rPr>
                <w:rFonts w:ascii="Calibri" w:hAnsi="Calibri" w:cs="Arial"/>
                <w:sz w:val="20"/>
              </w:rPr>
            </w:pPr>
          </w:p>
        </w:tc>
        <w:tc>
          <w:tcPr>
            <w:tcW w:w="7108" w:type="dxa"/>
            <w:gridSpan w:val="3"/>
          </w:tcPr>
          <w:p w14:paraId="63B43480" w14:textId="2F48DC80" w:rsidR="00227118" w:rsidRDefault="00227118" w:rsidP="001C6DEC">
            <w:pPr>
              <w:pStyle w:val="ACEBodyText"/>
              <w:rPr>
                <w:rFonts w:ascii="Calibri" w:hAnsi="Calibri" w:cs="Arial"/>
                <w:sz w:val="20"/>
              </w:rPr>
            </w:pPr>
            <w:r>
              <w:rPr>
                <w:rFonts w:ascii="Calibri" w:hAnsi="Calibri" w:cs="Arial"/>
                <w:sz w:val="20"/>
              </w:rPr>
              <w:t>Share carbon estimates of the 3 tranches, as well as wider output delivery to date.</w:t>
            </w:r>
          </w:p>
        </w:tc>
        <w:tc>
          <w:tcPr>
            <w:tcW w:w="1080" w:type="dxa"/>
            <w:tcBorders>
              <w:right w:val="single" w:sz="4" w:space="0" w:color="auto"/>
            </w:tcBorders>
          </w:tcPr>
          <w:p w14:paraId="134F0ECF" w14:textId="072CF193" w:rsidR="00227118" w:rsidRDefault="00227118" w:rsidP="00D267DF">
            <w:pPr>
              <w:pStyle w:val="ACEBodyText"/>
              <w:rPr>
                <w:rFonts w:ascii="Calibri" w:hAnsi="Calibri" w:cs="Arial"/>
                <w:sz w:val="20"/>
              </w:rPr>
            </w:pPr>
            <w:r>
              <w:rPr>
                <w:rFonts w:ascii="Calibri" w:hAnsi="Calibri" w:cs="Arial"/>
                <w:sz w:val="20"/>
              </w:rPr>
              <w:t>PG</w:t>
            </w:r>
          </w:p>
        </w:tc>
        <w:tc>
          <w:tcPr>
            <w:tcW w:w="1274" w:type="dxa"/>
            <w:tcBorders>
              <w:left w:val="single" w:sz="4" w:space="0" w:color="auto"/>
              <w:right w:val="single" w:sz="4" w:space="0" w:color="auto"/>
            </w:tcBorders>
          </w:tcPr>
          <w:p w14:paraId="5AF7DBC9" w14:textId="3B73882A" w:rsidR="00227118" w:rsidRDefault="00D6144E" w:rsidP="00D267DF">
            <w:pPr>
              <w:pStyle w:val="ACEBodyText"/>
              <w:rPr>
                <w:rFonts w:ascii="Calibri" w:hAnsi="Calibri" w:cs="Arial"/>
                <w:sz w:val="20"/>
              </w:rPr>
            </w:pPr>
            <w:r>
              <w:rPr>
                <w:rFonts w:ascii="Calibri" w:hAnsi="Calibri" w:cs="Arial"/>
                <w:sz w:val="20"/>
              </w:rPr>
              <w:t>ASAP</w:t>
            </w:r>
          </w:p>
        </w:tc>
      </w:tr>
      <w:tr w:rsidR="00227118" w:rsidRPr="00232FF2" w14:paraId="52838461" w14:textId="77777777" w:rsidTr="00AC1276">
        <w:trPr>
          <w:trHeight w:val="798"/>
        </w:trPr>
        <w:tc>
          <w:tcPr>
            <w:tcW w:w="1029" w:type="dxa"/>
            <w:vMerge/>
          </w:tcPr>
          <w:p w14:paraId="772637AA" w14:textId="77777777" w:rsidR="00227118" w:rsidRPr="00232FF2" w:rsidRDefault="00227118" w:rsidP="00D267DF">
            <w:pPr>
              <w:rPr>
                <w:rFonts w:ascii="Calibri" w:hAnsi="Calibri" w:cs="Arial"/>
                <w:sz w:val="20"/>
              </w:rPr>
            </w:pPr>
          </w:p>
        </w:tc>
        <w:tc>
          <w:tcPr>
            <w:tcW w:w="7108" w:type="dxa"/>
            <w:gridSpan w:val="3"/>
          </w:tcPr>
          <w:p w14:paraId="10327736" w14:textId="2A3B5C0D" w:rsidR="00227118" w:rsidRDefault="00227118" w:rsidP="001C6DEC">
            <w:pPr>
              <w:pStyle w:val="ACEBodyText"/>
              <w:rPr>
                <w:rFonts w:ascii="Calibri" w:hAnsi="Calibri" w:cs="Arial"/>
                <w:sz w:val="20"/>
              </w:rPr>
            </w:pPr>
            <w:r>
              <w:rPr>
                <w:rFonts w:ascii="Calibri" w:hAnsi="Calibri" w:cs="Arial"/>
                <w:sz w:val="20"/>
              </w:rPr>
              <w:t xml:space="preserve">To share a schedule of works remaining, including re-forecasting of </w:t>
            </w:r>
            <w:r w:rsidR="00376FBC">
              <w:rPr>
                <w:rFonts w:ascii="Calibri" w:hAnsi="Calibri" w:cs="Arial"/>
                <w:sz w:val="20"/>
              </w:rPr>
              <w:t xml:space="preserve">remaining </w:t>
            </w:r>
            <w:r>
              <w:rPr>
                <w:rFonts w:ascii="Calibri" w:hAnsi="Calibri" w:cs="Arial"/>
                <w:sz w:val="20"/>
              </w:rPr>
              <w:t>output delivery</w:t>
            </w:r>
            <w:r w:rsidR="00C14F31">
              <w:rPr>
                <w:rFonts w:ascii="Calibri" w:hAnsi="Calibri" w:cs="Arial"/>
                <w:sz w:val="20"/>
              </w:rPr>
              <w:t>, working with the LEP Programme Manager.</w:t>
            </w:r>
          </w:p>
        </w:tc>
        <w:tc>
          <w:tcPr>
            <w:tcW w:w="1080" w:type="dxa"/>
            <w:tcBorders>
              <w:right w:val="single" w:sz="4" w:space="0" w:color="auto"/>
            </w:tcBorders>
          </w:tcPr>
          <w:p w14:paraId="7B140F3B" w14:textId="3DEED0CA" w:rsidR="00227118" w:rsidRDefault="00227118" w:rsidP="00D267DF">
            <w:pPr>
              <w:pStyle w:val="ACEBodyText"/>
              <w:rPr>
                <w:rFonts w:ascii="Calibri" w:hAnsi="Calibri" w:cs="Arial"/>
                <w:sz w:val="20"/>
              </w:rPr>
            </w:pPr>
            <w:r>
              <w:rPr>
                <w:rFonts w:ascii="Calibri" w:hAnsi="Calibri" w:cs="Arial"/>
                <w:sz w:val="20"/>
              </w:rPr>
              <w:t>PG</w:t>
            </w:r>
          </w:p>
        </w:tc>
        <w:tc>
          <w:tcPr>
            <w:tcW w:w="1274" w:type="dxa"/>
            <w:tcBorders>
              <w:left w:val="single" w:sz="4" w:space="0" w:color="auto"/>
              <w:right w:val="single" w:sz="4" w:space="0" w:color="auto"/>
            </w:tcBorders>
          </w:tcPr>
          <w:p w14:paraId="4B99489D" w14:textId="5E39979A" w:rsidR="00227118" w:rsidRDefault="009C3385" w:rsidP="00D267DF">
            <w:pPr>
              <w:pStyle w:val="ACEBodyText"/>
              <w:rPr>
                <w:rFonts w:ascii="Calibri" w:hAnsi="Calibri" w:cs="Arial"/>
                <w:sz w:val="20"/>
              </w:rPr>
            </w:pPr>
            <w:r>
              <w:rPr>
                <w:rFonts w:ascii="Calibri" w:hAnsi="Calibri" w:cs="Arial"/>
                <w:sz w:val="20"/>
              </w:rPr>
              <w:t>March</w:t>
            </w:r>
          </w:p>
        </w:tc>
      </w:tr>
      <w:tr w:rsidR="00F21C9E" w:rsidRPr="00232FF2" w14:paraId="6F2F9544" w14:textId="77777777" w:rsidTr="00AC1276">
        <w:trPr>
          <w:trHeight w:val="798"/>
        </w:trPr>
        <w:tc>
          <w:tcPr>
            <w:tcW w:w="1029" w:type="dxa"/>
          </w:tcPr>
          <w:p w14:paraId="6AEDB86A" w14:textId="68DE4536" w:rsidR="00F21C9E" w:rsidRPr="00232FF2" w:rsidRDefault="00F21C9E" w:rsidP="00F21C9E">
            <w:pPr>
              <w:rPr>
                <w:rFonts w:ascii="Calibri" w:hAnsi="Calibri" w:cs="Arial"/>
                <w:sz w:val="20"/>
              </w:rPr>
            </w:pPr>
            <w:r>
              <w:rPr>
                <w:rFonts w:ascii="Calibri" w:hAnsi="Calibri" w:cs="Arial"/>
                <w:sz w:val="20"/>
              </w:rPr>
              <w:t>5</w:t>
            </w:r>
          </w:p>
        </w:tc>
        <w:tc>
          <w:tcPr>
            <w:tcW w:w="9462" w:type="dxa"/>
            <w:gridSpan w:val="5"/>
            <w:tcBorders>
              <w:right w:val="single" w:sz="4" w:space="0" w:color="auto"/>
            </w:tcBorders>
          </w:tcPr>
          <w:p w14:paraId="3D8D82DC" w14:textId="77777777" w:rsidR="00F21C9E" w:rsidRDefault="00F21C9E" w:rsidP="00F21C9E">
            <w:pPr>
              <w:pStyle w:val="ACEBodyText"/>
              <w:rPr>
                <w:rFonts w:ascii="Calibri" w:hAnsi="Calibri" w:cs="Arial"/>
                <w:b/>
                <w:bCs/>
                <w:sz w:val="20"/>
              </w:rPr>
            </w:pPr>
            <w:r>
              <w:rPr>
                <w:rFonts w:ascii="Calibri" w:hAnsi="Calibri" w:cs="Arial"/>
                <w:b/>
                <w:bCs/>
                <w:sz w:val="20"/>
              </w:rPr>
              <w:t>EZ Vortex</w:t>
            </w:r>
          </w:p>
          <w:p w14:paraId="78E20C95" w14:textId="77777777" w:rsidR="00F21C9E" w:rsidRDefault="00F21C9E" w:rsidP="00F21C9E">
            <w:pPr>
              <w:pStyle w:val="ACEBodyText"/>
              <w:rPr>
                <w:rFonts w:ascii="Calibri" w:hAnsi="Calibri" w:cs="Arial"/>
                <w:sz w:val="20"/>
              </w:rPr>
            </w:pPr>
            <w:r>
              <w:rPr>
                <w:rFonts w:ascii="Calibri" w:hAnsi="Calibri" w:cs="Arial"/>
                <w:sz w:val="20"/>
              </w:rPr>
              <w:t xml:space="preserve">John Adlen shared a summary presentation of the business case for the Vortex project. </w:t>
            </w:r>
          </w:p>
          <w:p w14:paraId="1309A818" w14:textId="77777777" w:rsidR="00F21C9E" w:rsidRDefault="00F21C9E" w:rsidP="00F21C9E">
            <w:pPr>
              <w:pStyle w:val="ACEBodyText"/>
              <w:rPr>
                <w:rFonts w:ascii="Calibri" w:hAnsi="Calibri" w:cs="Arial"/>
                <w:sz w:val="20"/>
              </w:rPr>
            </w:pPr>
          </w:p>
          <w:p w14:paraId="74824CD9" w14:textId="77777777" w:rsidR="00F21C9E" w:rsidRDefault="00F21C9E" w:rsidP="00F21C9E">
            <w:pPr>
              <w:pStyle w:val="ACEBodyText"/>
              <w:rPr>
                <w:rFonts w:ascii="Calibri" w:hAnsi="Calibri" w:cs="Arial"/>
                <w:sz w:val="20"/>
              </w:rPr>
            </w:pPr>
            <w:r>
              <w:rPr>
                <w:rFonts w:ascii="Calibri" w:hAnsi="Calibri" w:cs="Arial"/>
                <w:sz w:val="20"/>
              </w:rPr>
              <w:t xml:space="preserve">IT queried the risk factor to cost of construction and timing, considering current market situation, and whether there is an impact on the ask. </w:t>
            </w:r>
          </w:p>
          <w:p w14:paraId="45CB2083" w14:textId="77777777" w:rsidR="00F21C9E" w:rsidRDefault="00F21C9E" w:rsidP="00F21C9E">
            <w:pPr>
              <w:pStyle w:val="ACEBodyText"/>
              <w:rPr>
                <w:rFonts w:ascii="Calibri" w:hAnsi="Calibri" w:cs="Arial"/>
                <w:sz w:val="20"/>
              </w:rPr>
            </w:pPr>
            <w:r>
              <w:rPr>
                <w:rFonts w:ascii="Calibri" w:hAnsi="Calibri" w:cs="Arial"/>
                <w:sz w:val="20"/>
              </w:rPr>
              <w:t>JA confirmed grant is capped at that level, if costs go down we pay less proportionally, but if costs increase then the developer carries the burden on additional construction costs. Security agreement also put in place, and would have step in rights built in.</w:t>
            </w:r>
          </w:p>
          <w:p w14:paraId="1CAB08D9" w14:textId="77777777" w:rsidR="00F21C9E" w:rsidRDefault="00F21C9E" w:rsidP="00F21C9E">
            <w:pPr>
              <w:pStyle w:val="ACEBodyText"/>
              <w:rPr>
                <w:rFonts w:ascii="Calibri" w:hAnsi="Calibri" w:cs="Arial"/>
                <w:sz w:val="20"/>
              </w:rPr>
            </w:pPr>
          </w:p>
          <w:p w14:paraId="687F3CB4" w14:textId="77777777" w:rsidR="00F21C9E" w:rsidRDefault="00F21C9E" w:rsidP="00F21C9E">
            <w:pPr>
              <w:pStyle w:val="ACEBodyText"/>
              <w:rPr>
                <w:rFonts w:ascii="Calibri" w:hAnsi="Calibri" w:cs="Arial"/>
                <w:sz w:val="20"/>
              </w:rPr>
            </w:pPr>
            <w:r>
              <w:rPr>
                <w:rFonts w:ascii="Calibri" w:hAnsi="Calibri" w:cs="Arial"/>
                <w:sz w:val="20"/>
              </w:rPr>
              <w:t>IT queried whether there was any rent-free period.</w:t>
            </w:r>
          </w:p>
          <w:p w14:paraId="7448B75B" w14:textId="77777777" w:rsidR="00F21C9E" w:rsidRDefault="00F21C9E" w:rsidP="00F21C9E">
            <w:pPr>
              <w:pStyle w:val="ACEBodyText"/>
              <w:rPr>
                <w:rFonts w:ascii="Calibri" w:hAnsi="Calibri" w:cs="Arial"/>
                <w:sz w:val="20"/>
              </w:rPr>
            </w:pPr>
            <w:r>
              <w:rPr>
                <w:rFonts w:ascii="Calibri" w:hAnsi="Calibri" w:cs="Arial"/>
                <w:sz w:val="20"/>
              </w:rPr>
              <w:t>JA confirmed that a rent-free period was built in, but not under any obligation.</w:t>
            </w:r>
          </w:p>
          <w:p w14:paraId="24AF0277" w14:textId="77777777" w:rsidR="00F21C9E" w:rsidRDefault="00F21C9E" w:rsidP="00F21C9E">
            <w:pPr>
              <w:pStyle w:val="ACEBodyText"/>
              <w:rPr>
                <w:rFonts w:ascii="Calibri" w:hAnsi="Calibri" w:cs="Arial"/>
                <w:sz w:val="20"/>
              </w:rPr>
            </w:pPr>
          </w:p>
          <w:p w14:paraId="68FE51FD" w14:textId="77777777" w:rsidR="00F21C9E" w:rsidRDefault="00F21C9E" w:rsidP="00F21C9E">
            <w:pPr>
              <w:pStyle w:val="ACEBodyText"/>
              <w:rPr>
                <w:rFonts w:ascii="Calibri" w:hAnsi="Calibri" w:cs="Arial"/>
                <w:sz w:val="20"/>
              </w:rPr>
            </w:pPr>
            <w:r>
              <w:rPr>
                <w:rFonts w:ascii="Calibri" w:hAnsi="Calibri" w:cs="Arial"/>
                <w:sz w:val="20"/>
              </w:rPr>
              <w:lastRenderedPageBreak/>
              <w:t>IT queried who would pay business rates on voids.</w:t>
            </w:r>
          </w:p>
          <w:p w14:paraId="7F9C510A" w14:textId="77777777" w:rsidR="00F21C9E" w:rsidRDefault="00F21C9E" w:rsidP="00F21C9E">
            <w:pPr>
              <w:pStyle w:val="ACEBodyText"/>
              <w:rPr>
                <w:rFonts w:ascii="Calibri" w:hAnsi="Calibri" w:cs="Arial"/>
                <w:sz w:val="20"/>
              </w:rPr>
            </w:pPr>
            <w:r>
              <w:rPr>
                <w:rFonts w:ascii="Calibri" w:hAnsi="Calibri" w:cs="Arial"/>
                <w:sz w:val="20"/>
              </w:rPr>
              <w:t>JA confirmed that for vacant business there is a period up front (between 3 and 6 months), but after that the landlord or tenant is liable to pay the empty rates.</w:t>
            </w:r>
          </w:p>
          <w:p w14:paraId="2ADDEFAF" w14:textId="77777777" w:rsidR="00F21C9E" w:rsidRDefault="00F21C9E" w:rsidP="00F21C9E">
            <w:pPr>
              <w:pStyle w:val="ACEBodyText"/>
              <w:rPr>
                <w:rFonts w:ascii="Calibri" w:hAnsi="Calibri" w:cs="Arial"/>
                <w:sz w:val="20"/>
              </w:rPr>
            </w:pPr>
          </w:p>
          <w:p w14:paraId="1F40DA94" w14:textId="77777777" w:rsidR="00F21C9E" w:rsidRDefault="00F21C9E" w:rsidP="00F21C9E">
            <w:pPr>
              <w:pStyle w:val="ACEBodyText"/>
              <w:rPr>
                <w:rFonts w:ascii="Calibri" w:hAnsi="Calibri" w:cs="Arial"/>
                <w:sz w:val="20"/>
              </w:rPr>
            </w:pPr>
            <w:r>
              <w:rPr>
                <w:rFonts w:ascii="Calibri" w:hAnsi="Calibri" w:cs="Arial"/>
                <w:sz w:val="20"/>
              </w:rPr>
              <w:t xml:space="preserve">JA confirmed that the ask from the planning authority is around biodiversity net gain, with developer looking to offset the biodiversity on his own land (via large tree planting scheme). </w:t>
            </w:r>
          </w:p>
          <w:p w14:paraId="160E169E" w14:textId="77777777" w:rsidR="00F21C9E" w:rsidRDefault="00F21C9E" w:rsidP="00F21C9E">
            <w:pPr>
              <w:pStyle w:val="ACEBodyText"/>
              <w:rPr>
                <w:rFonts w:ascii="Calibri" w:hAnsi="Calibri" w:cs="Arial"/>
                <w:sz w:val="20"/>
              </w:rPr>
            </w:pPr>
          </w:p>
          <w:p w14:paraId="35865D60" w14:textId="77777777" w:rsidR="00F21C9E" w:rsidRDefault="00F21C9E" w:rsidP="00F21C9E">
            <w:pPr>
              <w:pStyle w:val="ACEBodyText"/>
              <w:rPr>
                <w:rFonts w:ascii="Calibri" w:hAnsi="Calibri" w:cs="Arial"/>
                <w:sz w:val="20"/>
              </w:rPr>
            </w:pPr>
            <w:r>
              <w:rPr>
                <w:rFonts w:ascii="Calibri" w:hAnsi="Calibri" w:cs="Arial"/>
                <w:sz w:val="20"/>
              </w:rPr>
              <w:t xml:space="preserve">SB raised a query regarding the yield. </w:t>
            </w:r>
          </w:p>
          <w:p w14:paraId="7EB90BA1" w14:textId="77777777" w:rsidR="00F21C9E" w:rsidRDefault="00F21C9E" w:rsidP="00F21C9E">
            <w:pPr>
              <w:pStyle w:val="ACEBodyText"/>
              <w:rPr>
                <w:rFonts w:ascii="Calibri" w:hAnsi="Calibri" w:cs="Arial"/>
                <w:sz w:val="20"/>
              </w:rPr>
            </w:pPr>
            <w:r>
              <w:rPr>
                <w:rFonts w:ascii="Calibri" w:hAnsi="Calibri" w:cs="Arial"/>
                <w:sz w:val="20"/>
              </w:rPr>
              <w:t xml:space="preserve">JA confirmed that the yield on appraisal was captured at 6.5, though believe 6.5 is too high (with LEP  assessments between 5.5 and 5.75). </w:t>
            </w:r>
          </w:p>
          <w:p w14:paraId="1C0024F0" w14:textId="77777777" w:rsidR="00F21C9E" w:rsidRDefault="00F21C9E" w:rsidP="00F21C9E">
            <w:pPr>
              <w:pStyle w:val="ACEBodyText"/>
              <w:rPr>
                <w:rFonts w:ascii="Calibri" w:hAnsi="Calibri" w:cs="Arial"/>
                <w:sz w:val="20"/>
              </w:rPr>
            </w:pPr>
            <w:r>
              <w:rPr>
                <w:rFonts w:ascii="Calibri" w:hAnsi="Calibri" w:cs="Arial"/>
                <w:sz w:val="20"/>
              </w:rPr>
              <w:t xml:space="preserve">Sale agreement with CWAC, is a conditional sale agreement, with a lease drawdown initially, and then freehold will transfer over once 50% development of the scheme. </w:t>
            </w:r>
          </w:p>
          <w:p w14:paraId="4C95D1FF" w14:textId="77777777" w:rsidR="00F21C9E" w:rsidRDefault="00F21C9E" w:rsidP="00F21C9E">
            <w:pPr>
              <w:pStyle w:val="ACEBodyText"/>
              <w:rPr>
                <w:rFonts w:ascii="Calibri" w:hAnsi="Calibri" w:cs="Arial"/>
                <w:sz w:val="20"/>
              </w:rPr>
            </w:pPr>
          </w:p>
          <w:p w14:paraId="2AA5F011" w14:textId="77777777" w:rsidR="00F21C9E" w:rsidRDefault="00F21C9E" w:rsidP="00F21C9E">
            <w:pPr>
              <w:pStyle w:val="ACEBodyText"/>
              <w:rPr>
                <w:rFonts w:ascii="Calibri" w:hAnsi="Calibri" w:cs="Arial"/>
                <w:sz w:val="20"/>
              </w:rPr>
            </w:pPr>
            <w:r>
              <w:rPr>
                <w:rFonts w:ascii="Calibri" w:hAnsi="Calibri" w:cs="Arial"/>
                <w:sz w:val="20"/>
              </w:rPr>
              <w:t xml:space="preserve">It was noted that the main risk relates to the security of the developer, and it was confirmed that the Evergreen approved funding would be drawn prior to the EZ loan. In addition, JA confirmed that EZ loan would be first in the queue for a reduction in grant/loan. </w:t>
            </w:r>
          </w:p>
          <w:p w14:paraId="3AF77A24" w14:textId="77777777" w:rsidR="00F21C9E" w:rsidRDefault="00F21C9E" w:rsidP="00F21C9E">
            <w:pPr>
              <w:pStyle w:val="ACEBodyText"/>
              <w:rPr>
                <w:rFonts w:ascii="Calibri" w:hAnsi="Calibri" w:cs="Arial"/>
                <w:sz w:val="20"/>
              </w:rPr>
            </w:pPr>
          </w:p>
          <w:p w14:paraId="4315993C" w14:textId="77777777" w:rsidR="00F21C9E" w:rsidRDefault="00F21C9E" w:rsidP="00F21C9E">
            <w:pPr>
              <w:pStyle w:val="ACEBodyText"/>
              <w:rPr>
                <w:rFonts w:ascii="Calibri" w:hAnsi="Calibri" w:cs="Arial"/>
                <w:sz w:val="20"/>
              </w:rPr>
            </w:pPr>
            <w:r>
              <w:rPr>
                <w:rFonts w:ascii="Calibri" w:hAnsi="Calibri" w:cs="Arial"/>
                <w:sz w:val="20"/>
              </w:rPr>
              <w:t xml:space="preserve">LJ raised whether any social value requirement had been integrated to this project. </w:t>
            </w:r>
          </w:p>
          <w:p w14:paraId="2EA46AB0" w14:textId="77777777" w:rsidR="00F21C9E" w:rsidRDefault="00F21C9E" w:rsidP="00F21C9E">
            <w:pPr>
              <w:pStyle w:val="ACEBodyText"/>
              <w:rPr>
                <w:rFonts w:ascii="Calibri" w:hAnsi="Calibri" w:cs="Arial"/>
                <w:sz w:val="20"/>
              </w:rPr>
            </w:pPr>
            <w:r>
              <w:rPr>
                <w:rFonts w:ascii="Calibri" w:hAnsi="Calibri" w:cs="Arial"/>
                <w:sz w:val="20"/>
              </w:rPr>
              <w:t>JA confirmed that work was planned, with CWAC, on integrating social value into our future investments and would look to develop a policy paper to be presented to the LEP Board. However, it was considered too late to require a social value deliverable for this business case.</w:t>
            </w:r>
          </w:p>
          <w:p w14:paraId="749DBE3F" w14:textId="77777777" w:rsidR="00F21C9E" w:rsidRDefault="00F21C9E" w:rsidP="00F21C9E">
            <w:pPr>
              <w:pStyle w:val="ACEBodyText"/>
              <w:rPr>
                <w:rFonts w:ascii="Calibri" w:hAnsi="Calibri" w:cs="Arial"/>
                <w:sz w:val="20"/>
              </w:rPr>
            </w:pPr>
          </w:p>
          <w:p w14:paraId="62986EB2" w14:textId="77777777" w:rsidR="00F21C9E" w:rsidRDefault="00F21C9E" w:rsidP="00F21C9E">
            <w:pPr>
              <w:pStyle w:val="ACEBodyText"/>
              <w:rPr>
                <w:rFonts w:ascii="Calibri" w:hAnsi="Calibri" w:cs="Arial"/>
                <w:sz w:val="20"/>
              </w:rPr>
            </w:pPr>
            <w:r>
              <w:rPr>
                <w:rFonts w:ascii="Calibri" w:hAnsi="Calibri" w:cs="Arial"/>
                <w:sz w:val="20"/>
              </w:rPr>
              <w:t xml:space="preserve">CW raised further detail regarding the overage clause. </w:t>
            </w:r>
          </w:p>
          <w:p w14:paraId="0CDB8D97" w14:textId="77777777" w:rsidR="00F21C9E" w:rsidRDefault="00F21C9E" w:rsidP="00F21C9E">
            <w:pPr>
              <w:pStyle w:val="ACEBodyText"/>
              <w:rPr>
                <w:rFonts w:ascii="Calibri" w:hAnsi="Calibri" w:cs="Arial"/>
                <w:sz w:val="20"/>
              </w:rPr>
            </w:pPr>
            <w:r>
              <w:rPr>
                <w:rFonts w:ascii="Calibri" w:hAnsi="Calibri" w:cs="Arial"/>
                <w:sz w:val="20"/>
              </w:rPr>
              <w:t xml:space="preserve">JA detailed that the LEP has a standard overage clause, that while negotiations took place, most developers would look to accept. The developer is allowed to make profit from development appraisal (though have £0 developers profit on this scheme), and allow margin on top (5%), but anything over that overage is shared 50:50 until the grant is paid back. Overage clause is triggered by two events: sale or after set period of time (i.e. investment period). </w:t>
            </w:r>
          </w:p>
          <w:p w14:paraId="5DD3950C" w14:textId="77777777" w:rsidR="00F21C9E" w:rsidRDefault="00F21C9E" w:rsidP="00F21C9E">
            <w:pPr>
              <w:pStyle w:val="ACEBodyText"/>
              <w:rPr>
                <w:rFonts w:ascii="Calibri" w:hAnsi="Calibri" w:cs="Arial"/>
                <w:sz w:val="20"/>
              </w:rPr>
            </w:pPr>
          </w:p>
          <w:p w14:paraId="13EC66C7" w14:textId="1909DA3C" w:rsidR="00F21C9E" w:rsidRDefault="00F21C9E" w:rsidP="00F21C9E">
            <w:pPr>
              <w:pStyle w:val="ACEBodyText"/>
              <w:rPr>
                <w:rFonts w:ascii="Calibri" w:hAnsi="Calibri" w:cs="Arial"/>
                <w:sz w:val="20"/>
              </w:rPr>
            </w:pPr>
            <w:r w:rsidRPr="00037889">
              <w:rPr>
                <w:rFonts w:ascii="Calibri" w:hAnsi="Calibri" w:cs="Arial"/>
                <w:b/>
                <w:bCs/>
                <w:i/>
                <w:iCs/>
                <w:sz w:val="20"/>
              </w:rPr>
              <w:t>Decision ratified.</w:t>
            </w:r>
          </w:p>
        </w:tc>
      </w:tr>
      <w:tr w:rsidR="00F21C9E" w:rsidRPr="00232FF2" w14:paraId="45ECBADE" w14:textId="77777777" w:rsidTr="00AC1276">
        <w:tc>
          <w:tcPr>
            <w:tcW w:w="1029" w:type="dxa"/>
            <w:vMerge w:val="restart"/>
          </w:tcPr>
          <w:p w14:paraId="5C9213D4" w14:textId="1EB338E4" w:rsidR="00F21C9E" w:rsidRPr="00232FF2" w:rsidRDefault="00F21C9E" w:rsidP="00F21C9E">
            <w:pPr>
              <w:spacing w:line="240" w:lineRule="auto"/>
              <w:jc w:val="both"/>
              <w:rPr>
                <w:rFonts w:ascii="Calibri" w:hAnsi="Calibri" w:cs="Arial"/>
                <w:sz w:val="20"/>
                <w:lang w:eastAsia="zh-CN"/>
              </w:rPr>
            </w:pPr>
            <w:r w:rsidRPr="00232FF2">
              <w:rPr>
                <w:rFonts w:ascii="Calibri" w:hAnsi="Calibri" w:cs="Arial"/>
                <w:sz w:val="20"/>
                <w:lang w:eastAsia="zh-CN"/>
              </w:rPr>
              <w:lastRenderedPageBreak/>
              <w:t>6</w:t>
            </w:r>
          </w:p>
        </w:tc>
        <w:tc>
          <w:tcPr>
            <w:tcW w:w="9462" w:type="dxa"/>
            <w:gridSpan w:val="5"/>
          </w:tcPr>
          <w:p w14:paraId="0D35222E" w14:textId="6355DB38" w:rsidR="00F21C9E" w:rsidRDefault="00F21C9E" w:rsidP="00F21C9E">
            <w:pPr>
              <w:pStyle w:val="ACEBodyText"/>
              <w:rPr>
                <w:rFonts w:ascii="Calibri" w:hAnsi="Calibri" w:cs="Arial"/>
                <w:b/>
                <w:bCs/>
                <w:sz w:val="20"/>
              </w:rPr>
            </w:pPr>
            <w:r>
              <w:rPr>
                <w:rFonts w:ascii="Calibri" w:hAnsi="Calibri" w:cs="Arial"/>
                <w:b/>
                <w:bCs/>
                <w:sz w:val="20"/>
              </w:rPr>
              <w:t>GBF MDC</w:t>
            </w:r>
          </w:p>
          <w:p w14:paraId="0E976400" w14:textId="06F79528" w:rsidR="00F21C9E" w:rsidRDefault="00F21C9E" w:rsidP="00F21C9E">
            <w:pPr>
              <w:pStyle w:val="ACEBodyText"/>
              <w:rPr>
                <w:rFonts w:ascii="Calibri" w:hAnsi="Calibri" w:cs="Arial"/>
                <w:sz w:val="20"/>
              </w:rPr>
            </w:pPr>
            <w:r>
              <w:rPr>
                <w:rFonts w:ascii="Calibri" w:hAnsi="Calibri" w:cs="Arial"/>
                <w:sz w:val="20"/>
              </w:rPr>
              <w:t>Nicola Heron (NH) and Helen Bright (HB) joined to present and answer questions on behalf of MDC.</w:t>
            </w:r>
          </w:p>
          <w:p w14:paraId="11D1528B" w14:textId="77777777" w:rsidR="00F21C9E" w:rsidRDefault="00F21C9E" w:rsidP="00F21C9E">
            <w:pPr>
              <w:pStyle w:val="ACEBodyText"/>
              <w:rPr>
                <w:rFonts w:ascii="Calibri" w:hAnsi="Calibri" w:cs="Arial"/>
                <w:sz w:val="20"/>
              </w:rPr>
            </w:pPr>
          </w:p>
          <w:p w14:paraId="1870B08D" w14:textId="014CCABF" w:rsidR="00F21C9E" w:rsidRDefault="00F21C9E" w:rsidP="00F21C9E">
            <w:pPr>
              <w:pStyle w:val="ACEBodyText"/>
              <w:rPr>
                <w:rFonts w:ascii="Calibri" w:hAnsi="Calibri" w:cs="Arial"/>
                <w:sz w:val="20"/>
              </w:rPr>
            </w:pPr>
            <w:r>
              <w:rPr>
                <w:rFonts w:ascii="Calibri" w:hAnsi="Calibri" w:cs="Arial"/>
                <w:sz w:val="20"/>
              </w:rPr>
              <w:t>MDC board met this morning (26/01/22), and apologies were given for not providing pre-reading, as desire was to provide the most up to date information to the board.</w:t>
            </w:r>
          </w:p>
          <w:p w14:paraId="054850CD" w14:textId="77777777" w:rsidR="00F21C9E" w:rsidRDefault="00F21C9E" w:rsidP="00F21C9E">
            <w:pPr>
              <w:pStyle w:val="ACEBodyText"/>
              <w:rPr>
                <w:rFonts w:ascii="Calibri" w:hAnsi="Calibri" w:cs="Arial"/>
                <w:sz w:val="20"/>
              </w:rPr>
            </w:pPr>
          </w:p>
          <w:p w14:paraId="27F11A21" w14:textId="0EFED17E" w:rsidR="00F21C9E" w:rsidRDefault="00F21C9E" w:rsidP="00F21C9E">
            <w:pPr>
              <w:pStyle w:val="ACEBodyText"/>
              <w:rPr>
                <w:rFonts w:ascii="Calibri" w:hAnsi="Calibri" w:cs="Arial"/>
                <w:sz w:val="20"/>
              </w:rPr>
            </w:pPr>
            <w:r>
              <w:rPr>
                <w:rFonts w:ascii="Calibri" w:hAnsi="Calibri" w:cs="Arial"/>
                <w:sz w:val="20"/>
              </w:rPr>
              <w:t>RL confirmed the BEIS position is that an extension can’t be granted. The remaining options are therefore to utilise Freedoms and Flexibilities to still achieve spend this financial year, or to clawback the grant and confirm project unviable.</w:t>
            </w:r>
          </w:p>
          <w:p w14:paraId="0BBD4CB3" w14:textId="77777777" w:rsidR="00F21C9E" w:rsidRDefault="00F21C9E" w:rsidP="00F21C9E">
            <w:pPr>
              <w:pStyle w:val="ACEBodyText"/>
              <w:rPr>
                <w:rFonts w:ascii="Calibri" w:hAnsi="Calibri" w:cs="Arial"/>
                <w:sz w:val="20"/>
              </w:rPr>
            </w:pPr>
          </w:p>
          <w:p w14:paraId="495B2F4F" w14:textId="6D747DA9" w:rsidR="00F21C9E" w:rsidRDefault="00F21C9E" w:rsidP="00F21C9E">
            <w:pPr>
              <w:pStyle w:val="ACEBodyText"/>
              <w:rPr>
                <w:rFonts w:ascii="Calibri" w:hAnsi="Calibri" w:cs="Arial"/>
                <w:sz w:val="20"/>
              </w:rPr>
            </w:pPr>
            <w:r>
              <w:rPr>
                <w:rFonts w:ascii="Calibri" w:hAnsi="Calibri" w:cs="Arial"/>
                <w:sz w:val="20"/>
              </w:rPr>
              <w:t>IT raised options regarding the procurement route:</w:t>
            </w:r>
          </w:p>
          <w:p w14:paraId="5175403C" w14:textId="1D9B49D8" w:rsidR="00F21C9E" w:rsidRDefault="00F21C9E" w:rsidP="00F21C9E">
            <w:pPr>
              <w:pStyle w:val="ACEBodyText"/>
              <w:numPr>
                <w:ilvl w:val="0"/>
                <w:numId w:val="22"/>
              </w:numPr>
              <w:rPr>
                <w:rFonts w:ascii="Calibri" w:hAnsi="Calibri" w:cs="Arial"/>
                <w:sz w:val="20"/>
              </w:rPr>
            </w:pPr>
            <w:r>
              <w:rPr>
                <w:rFonts w:ascii="Calibri" w:hAnsi="Calibri" w:cs="Arial"/>
                <w:sz w:val="20"/>
              </w:rPr>
              <w:t>Have MDC adequately pushed back on the exclusion of the option to go with the number 2 contractor.</w:t>
            </w:r>
          </w:p>
          <w:p w14:paraId="69CC7FDB" w14:textId="77777777" w:rsidR="00F21C9E" w:rsidRDefault="00F21C9E" w:rsidP="00F21C9E">
            <w:pPr>
              <w:pStyle w:val="ACEBodyText"/>
              <w:numPr>
                <w:ilvl w:val="0"/>
                <w:numId w:val="22"/>
              </w:numPr>
              <w:rPr>
                <w:rFonts w:ascii="Calibri" w:hAnsi="Calibri" w:cs="Arial"/>
                <w:sz w:val="20"/>
              </w:rPr>
            </w:pPr>
            <w:r>
              <w:rPr>
                <w:rFonts w:ascii="Calibri" w:hAnsi="Calibri" w:cs="Arial"/>
                <w:sz w:val="20"/>
              </w:rPr>
              <w:t xml:space="preserve">Confirmation as to whether the tender exercise can be accelerated. </w:t>
            </w:r>
          </w:p>
          <w:p w14:paraId="6AB2E71E" w14:textId="5B9FD42B" w:rsidR="00F21C9E" w:rsidRDefault="00F21C9E" w:rsidP="00F21C9E">
            <w:pPr>
              <w:pStyle w:val="ACEBodyText"/>
              <w:numPr>
                <w:ilvl w:val="0"/>
                <w:numId w:val="22"/>
              </w:numPr>
              <w:rPr>
                <w:rFonts w:ascii="Calibri" w:hAnsi="Calibri" w:cs="Arial"/>
                <w:sz w:val="20"/>
              </w:rPr>
            </w:pPr>
            <w:r>
              <w:rPr>
                <w:rFonts w:ascii="Calibri" w:hAnsi="Calibri" w:cs="Arial"/>
                <w:sz w:val="20"/>
              </w:rPr>
              <w:t>Whether contractor 1 could sub-contract to contractor 2, rather than their current preferred supplier.</w:t>
            </w:r>
          </w:p>
          <w:p w14:paraId="6005C5B1" w14:textId="77777777" w:rsidR="00F21C9E" w:rsidRDefault="00F21C9E" w:rsidP="00F21C9E">
            <w:pPr>
              <w:pStyle w:val="ACEBodyText"/>
              <w:rPr>
                <w:rFonts w:ascii="Calibri" w:hAnsi="Calibri" w:cs="Arial"/>
                <w:sz w:val="20"/>
              </w:rPr>
            </w:pPr>
            <w:r>
              <w:rPr>
                <w:rFonts w:ascii="Calibri" w:hAnsi="Calibri" w:cs="Arial"/>
                <w:sz w:val="20"/>
              </w:rPr>
              <w:t xml:space="preserve">HB confirmed that the original tender hadn’t been drafted to allow movement to a second bid. The procurement expertise also indicated that this tender was quite close to PCR limit, and therefore this was the rationale for not allowing a closed tender process at this time. </w:t>
            </w:r>
          </w:p>
          <w:p w14:paraId="753C455B" w14:textId="77777777" w:rsidR="00F21C9E" w:rsidRDefault="00F21C9E" w:rsidP="00F21C9E">
            <w:pPr>
              <w:pStyle w:val="ACEBodyText"/>
              <w:rPr>
                <w:rFonts w:ascii="Calibri" w:hAnsi="Calibri" w:cs="Arial"/>
                <w:sz w:val="20"/>
              </w:rPr>
            </w:pPr>
          </w:p>
          <w:p w14:paraId="1F56D79D" w14:textId="434914EF" w:rsidR="00F21C9E" w:rsidRDefault="00F21C9E" w:rsidP="00F21C9E">
            <w:pPr>
              <w:pStyle w:val="ACEBodyText"/>
              <w:rPr>
                <w:rFonts w:ascii="Calibri" w:hAnsi="Calibri" w:cs="Arial"/>
                <w:sz w:val="20"/>
              </w:rPr>
            </w:pPr>
            <w:r>
              <w:rPr>
                <w:rFonts w:ascii="Calibri" w:hAnsi="Calibri" w:cs="Arial"/>
                <w:sz w:val="20"/>
              </w:rPr>
              <w:lastRenderedPageBreak/>
              <w:t>It was noted that the option to sub-contract to contractor 2 could be interesting, though we would need to remain mindful of the need to deliver value for money and deliver a solution that is economically attractive.</w:t>
            </w:r>
          </w:p>
          <w:p w14:paraId="68A507E5" w14:textId="77777777" w:rsidR="00F21C9E" w:rsidRDefault="00F21C9E" w:rsidP="00F21C9E">
            <w:pPr>
              <w:pStyle w:val="ACEBodyText"/>
              <w:rPr>
                <w:rFonts w:ascii="Calibri" w:hAnsi="Calibri" w:cs="Arial"/>
                <w:sz w:val="20"/>
              </w:rPr>
            </w:pPr>
          </w:p>
          <w:p w14:paraId="167D77C5" w14:textId="1360D05E" w:rsidR="00F21C9E" w:rsidRDefault="00F21C9E" w:rsidP="00F21C9E">
            <w:pPr>
              <w:pStyle w:val="ACEBodyText"/>
              <w:rPr>
                <w:rFonts w:ascii="Calibri" w:hAnsi="Calibri" w:cs="Arial"/>
                <w:sz w:val="20"/>
              </w:rPr>
            </w:pPr>
            <w:r>
              <w:rPr>
                <w:rFonts w:ascii="Calibri" w:hAnsi="Calibri" w:cs="Arial"/>
                <w:sz w:val="20"/>
              </w:rPr>
              <w:t>HB confirmed that the original tender went out with indicative costs and stage 2 designs. MDC have confidence that a contractor can meet the cost envelope of ~£4.2 million with both the QS and build PM having both recently completed similar builds, and both have confirmed that the build per square metre remains a long way off. It was also noted that the contractor had sub-contracted out some delivery to their preferred supplier and hadn’t  integrated MEP engineers into the project team.</w:t>
            </w:r>
          </w:p>
          <w:p w14:paraId="53A83418" w14:textId="77777777" w:rsidR="00F21C9E" w:rsidRDefault="00F21C9E" w:rsidP="00F21C9E">
            <w:pPr>
              <w:pStyle w:val="ACEBodyText"/>
              <w:rPr>
                <w:rFonts w:ascii="Calibri" w:hAnsi="Calibri" w:cs="Arial"/>
                <w:sz w:val="20"/>
              </w:rPr>
            </w:pPr>
          </w:p>
          <w:p w14:paraId="46E861B2" w14:textId="416F0865" w:rsidR="00F21C9E" w:rsidRDefault="00F21C9E" w:rsidP="00F21C9E">
            <w:pPr>
              <w:pStyle w:val="ACEBodyText"/>
              <w:rPr>
                <w:rFonts w:ascii="Calibri" w:hAnsi="Calibri" w:cs="Arial"/>
                <w:sz w:val="20"/>
              </w:rPr>
            </w:pPr>
            <w:r>
              <w:rPr>
                <w:rFonts w:ascii="Calibri" w:hAnsi="Calibri" w:cs="Arial"/>
                <w:sz w:val="20"/>
              </w:rPr>
              <w:t xml:space="preserve">MDC confirmed that there is a cost/value engineering piece to build into this work, and the expertise and confidence to deliver a cost/value engineering piece is not present in the current contractor. </w:t>
            </w:r>
          </w:p>
          <w:p w14:paraId="79704D04" w14:textId="77777777" w:rsidR="00F21C9E" w:rsidRDefault="00F21C9E" w:rsidP="00F21C9E">
            <w:pPr>
              <w:pStyle w:val="ACEBodyText"/>
              <w:rPr>
                <w:rFonts w:ascii="Calibri" w:hAnsi="Calibri" w:cs="Arial"/>
                <w:sz w:val="20"/>
              </w:rPr>
            </w:pPr>
          </w:p>
          <w:p w14:paraId="19C24FA9" w14:textId="721CE760" w:rsidR="00F21C9E" w:rsidRDefault="00F21C9E" w:rsidP="00F21C9E">
            <w:pPr>
              <w:pStyle w:val="ACEBodyText"/>
              <w:rPr>
                <w:rFonts w:ascii="Calibri" w:hAnsi="Calibri" w:cs="Arial"/>
                <w:sz w:val="20"/>
              </w:rPr>
            </w:pPr>
            <w:r>
              <w:rPr>
                <w:rFonts w:ascii="Calibri" w:hAnsi="Calibri" w:cs="Arial"/>
                <w:sz w:val="20"/>
              </w:rPr>
              <w:t>MDC confirmed that in maintaining the current scope funding of an additional £1m would be required (including costs to go back out to re-tender and current design costings and buffer). It is not considered viable for this additional cost to come through business development. The original economic model looked at income generation and ultimately utilised a mid-case scenario (~£1.8m a year). NH confirmed an upper case was also explored in the model, which used an assumption about more businesses in this area. There is therefore greater potential to be explored within the economic model, but it is not deemed an acceptable risk or viable to fund the £1m at this time by the MDC board.</w:t>
            </w:r>
          </w:p>
          <w:p w14:paraId="4B1F6DA4" w14:textId="77777777" w:rsidR="00F21C9E" w:rsidRDefault="00F21C9E" w:rsidP="00F21C9E">
            <w:pPr>
              <w:pStyle w:val="ACEBodyText"/>
              <w:rPr>
                <w:rFonts w:ascii="Calibri" w:hAnsi="Calibri" w:cs="Arial"/>
                <w:sz w:val="20"/>
              </w:rPr>
            </w:pPr>
          </w:p>
          <w:p w14:paraId="0BA83378" w14:textId="39945C1E" w:rsidR="00F21C9E" w:rsidRDefault="00F21C9E" w:rsidP="00F21C9E">
            <w:pPr>
              <w:pStyle w:val="ACEBodyText"/>
              <w:rPr>
                <w:rFonts w:ascii="Calibri" w:hAnsi="Calibri" w:cs="Arial"/>
                <w:sz w:val="20"/>
              </w:rPr>
            </w:pPr>
            <w:r>
              <w:rPr>
                <w:rFonts w:ascii="Calibri" w:hAnsi="Calibri" w:cs="Arial"/>
                <w:sz w:val="20"/>
              </w:rPr>
              <w:t>NH confirmed the next steps is to in parallel review options to maintain the scope (and seek partnership funding), or design to an acceptable cost envelope with buffer. Partnership funding was not previously explored as the demand and market had significantly grown since the project’s inception, and with the desire for pandemic preparedness and a shift in demand has opened up further opportunities for investment.</w:t>
            </w:r>
          </w:p>
          <w:p w14:paraId="3FB96451" w14:textId="77777777" w:rsidR="00F21C9E" w:rsidRDefault="00F21C9E" w:rsidP="00F21C9E">
            <w:pPr>
              <w:pStyle w:val="ACEBodyText"/>
              <w:rPr>
                <w:rFonts w:ascii="Calibri" w:hAnsi="Calibri" w:cs="Arial"/>
                <w:sz w:val="20"/>
              </w:rPr>
            </w:pPr>
          </w:p>
          <w:p w14:paraId="0A53BAAC" w14:textId="77777777" w:rsidR="00F21C9E" w:rsidRDefault="00F21C9E" w:rsidP="00F21C9E">
            <w:pPr>
              <w:pStyle w:val="ACEBodyText"/>
              <w:rPr>
                <w:rFonts w:ascii="Calibri" w:hAnsi="Calibri" w:cs="Arial"/>
                <w:sz w:val="20"/>
              </w:rPr>
            </w:pPr>
            <w:r>
              <w:rPr>
                <w:rFonts w:ascii="Calibri" w:hAnsi="Calibri" w:cs="Arial"/>
                <w:sz w:val="20"/>
              </w:rPr>
              <w:t>IB confirmed that a notable limitation shared in both life sciences and evergreen funds was good quality available lab space. Highlighting the real demand of the space, and requirements for the region, and desire to not compromise the strategic delivery in terms of output for the region.</w:t>
            </w:r>
          </w:p>
          <w:p w14:paraId="2C776C40" w14:textId="77777777" w:rsidR="00F21C9E" w:rsidRDefault="00F21C9E" w:rsidP="00F21C9E">
            <w:pPr>
              <w:pStyle w:val="ACEBodyText"/>
              <w:rPr>
                <w:rFonts w:ascii="Calibri" w:hAnsi="Calibri" w:cs="Arial"/>
                <w:sz w:val="20"/>
              </w:rPr>
            </w:pPr>
          </w:p>
          <w:p w14:paraId="414A938D" w14:textId="77777777" w:rsidR="00F21C9E" w:rsidRDefault="00F21C9E" w:rsidP="00F21C9E">
            <w:pPr>
              <w:pStyle w:val="ACEBodyText"/>
              <w:rPr>
                <w:rFonts w:ascii="Calibri" w:hAnsi="Calibri" w:cs="Arial"/>
                <w:sz w:val="20"/>
              </w:rPr>
            </w:pPr>
            <w:r>
              <w:rPr>
                <w:rFonts w:ascii="Calibri" w:hAnsi="Calibri" w:cs="Arial"/>
                <w:sz w:val="20"/>
              </w:rPr>
              <w:t>IB specified that we would require 3 public sector organisations (LEP, BEIS &amp; CEC) to be aligned and have confidence on the viability of the project and potential for freedoms and flexibilities. Discussions are ongoing with BEIS and CEC regarding options.</w:t>
            </w:r>
          </w:p>
          <w:p w14:paraId="006D551C" w14:textId="77777777" w:rsidR="00F21C9E" w:rsidRDefault="00F21C9E" w:rsidP="00F21C9E">
            <w:pPr>
              <w:pStyle w:val="ACEBodyText"/>
              <w:rPr>
                <w:rFonts w:ascii="Calibri" w:hAnsi="Calibri" w:cs="Arial"/>
                <w:sz w:val="20"/>
              </w:rPr>
            </w:pPr>
          </w:p>
          <w:p w14:paraId="02425613" w14:textId="021701E2" w:rsidR="00F21C9E" w:rsidRPr="00232FF2" w:rsidRDefault="00F21C9E" w:rsidP="00F21C9E">
            <w:pPr>
              <w:pStyle w:val="ACEBodyText"/>
              <w:rPr>
                <w:rFonts w:ascii="Calibri" w:hAnsi="Calibri" w:cs="Arial"/>
                <w:sz w:val="20"/>
              </w:rPr>
            </w:pPr>
            <w:r>
              <w:rPr>
                <w:rFonts w:ascii="Calibri" w:hAnsi="Calibri" w:cs="Arial"/>
                <w:sz w:val="20"/>
              </w:rPr>
              <w:t>CH summarised that the position presented has been regarding confidence in the project, the finances, the potential outputs, and at this stage certainty cannot be achieved in the short-term, without a contract awarded for the desired cost envelope.</w:t>
            </w:r>
          </w:p>
        </w:tc>
      </w:tr>
      <w:tr w:rsidR="00F21C9E" w:rsidRPr="00232FF2" w14:paraId="77698087" w14:textId="77777777" w:rsidTr="00AC1276">
        <w:tc>
          <w:tcPr>
            <w:tcW w:w="1029" w:type="dxa"/>
            <w:vMerge/>
          </w:tcPr>
          <w:p w14:paraId="3DBDF51D" w14:textId="77777777" w:rsidR="00F21C9E" w:rsidRPr="00232FF2" w:rsidRDefault="00F21C9E" w:rsidP="00F21C9E">
            <w:pPr>
              <w:spacing w:line="240" w:lineRule="auto"/>
              <w:jc w:val="both"/>
              <w:rPr>
                <w:rFonts w:ascii="Calibri" w:hAnsi="Calibri" w:cs="Arial"/>
                <w:sz w:val="20"/>
                <w:lang w:eastAsia="zh-CN"/>
              </w:rPr>
            </w:pPr>
          </w:p>
        </w:tc>
        <w:tc>
          <w:tcPr>
            <w:tcW w:w="7108" w:type="dxa"/>
            <w:gridSpan w:val="3"/>
            <w:shd w:val="clear" w:color="auto" w:fill="F2F2F2" w:themeFill="background1" w:themeFillShade="F2"/>
          </w:tcPr>
          <w:p w14:paraId="3B711D32" w14:textId="7043C0DB" w:rsidR="00F21C9E" w:rsidRDefault="00F21C9E" w:rsidP="00F21C9E">
            <w:pPr>
              <w:pStyle w:val="ACEBodyText"/>
              <w:rPr>
                <w:rFonts w:ascii="Calibri" w:hAnsi="Calibri" w:cs="Arial"/>
                <w:b/>
                <w:bCs/>
                <w:sz w:val="20"/>
              </w:rPr>
            </w:pPr>
            <w:r w:rsidRPr="00D267DF">
              <w:rPr>
                <w:rFonts w:ascii="Calibri" w:hAnsi="Calibri" w:cs="Arial"/>
                <w:b/>
                <w:bCs/>
                <w:sz w:val="20"/>
              </w:rPr>
              <w:t>ACTIONS</w:t>
            </w:r>
          </w:p>
        </w:tc>
        <w:tc>
          <w:tcPr>
            <w:tcW w:w="1080" w:type="dxa"/>
            <w:shd w:val="clear" w:color="auto" w:fill="F2F2F2" w:themeFill="background1" w:themeFillShade="F2"/>
          </w:tcPr>
          <w:p w14:paraId="7D79E1D3" w14:textId="724A950E" w:rsidR="00F21C9E" w:rsidRPr="00232FF2" w:rsidRDefault="00F21C9E" w:rsidP="00F21C9E">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47D9539D" w14:textId="324531E6" w:rsidR="00F21C9E" w:rsidRPr="00232FF2" w:rsidRDefault="00F21C9E" w:rsidP="00F21C9E">
            <w:pPr>
              <w:pStyle w:val="ACEBodyText"/>
              <w:rPr>
                <w:rFonts w:ascii="Calibri" w:hAnsi="Calibri" w:cs="Arial"/>
                <w:sz w:val="20"/>
              </w:rPr>
            </w:pPr>
            <w:r w:rsidRPr="00D267DF">
              <w:rPr>
                <w:rFonts w:ascii="Calibri" w:hAnsi="Calibri" w:cs="Arial"/>
                <w:b/>
                <w:bCs/>
                <w:sz w:val="20"/>
              </w:rPr>
              <w:t>BY WHEN</w:t>
            </w:r>
          </w:p>
        </w:tc>
      </w:tr>
      <w:tr w:rsidR="00F21C9E" w:rsidRPr="00232FF2" w14:paraId="6B4F686E" w14:textId="77777777" w:rsidTr="00AC1276">
        <w:trPr>
          <w:trHeight w:val="784"/>
        </w:trPr>
        <w:tc>
          <w:tcPr>
            <w:tcW w:w="1029" w:type="dxa"/>
            <w:vMerge/>
            <w:tcBorders>
              <w:bottom w:val="nil"/>
            </w:tcBorders>
          </w:tcPr>
          <w:p w14:paraId="1EA40914" w14:textId="77777777" w:rsidR="00F21C9E" w:rsidRPr="00232FF2" w:rsidRDefault="00F21C9E" w:rsidP="00F21C9E">
            <w:pPr>
              <w:spacing w:line="240" w:lineRule="auto"/>
              <w:jc w:val="both"/>
              <w:rPr>
                <w:rFonts w:ascii="Calibri" w:hAnsi="Calibri" w:cs="Arial"/>
                <w:sz w:val="20"/>
                <w:lang w:eastAsia="zh-CN"/>
              </w:rPr>
            </w:pPr>
          </w:p>
        </w:tc>
        <w:tc>
          <w:tcPr>
            <w:tcW w:w="7108" w:type="dxa"/>
            <w:gridSpan w:val="3"/>
          </w:tcPr>
          <w:p w14:paraId="15FD05D5" w14:textId="31978625" w:rsidR="00F21C9E" w:rsidRPr="00BF0F59" w:rsidRDefault="00F21C9E" w:rsidP="00F21C9E">
            <w:pPr>
              <w:pStyle w:val="ACEBodyText"/>
              <w:rPr>
                <w:rFonts w:ascii="Calibri" w:hAnsi="Calibri" w:cs="Arial"/>
                <w:sz w:val="20"/>
              </w:rPr>
            </w:pPr>
            <w:r>
              <w:rPr>
                <w:rFonts w:ascii="Calibri" w:hAnsi="Calibri" w:cs="Arial"/>
                <w:sz w:val="20"/>
              </w:rPr>
              <w:t>Outlay on forecast cost prior to project being reconfirmed viable.</w:t>
            </w:r>
          </w:p>
        </w:tc>
        <w:tc>
          <w:tcPr>
            <w:tcW w:w="1080" w:type="dxa"/>
          </w:tcPr>
          <w:p w14:paraId="26D56D62" w14:textId="01236E85" w:rsidR="00F21C9E" w:rsidRPr="00BF0F59" w:rsidRDefault="00F21C9E" w:rsidP="00F21C9E">
            <w:pPr>
              <w:pStyle w:val="ACEBodyText"/>
              <w:rPr>
                <w:rFonts w:ascii="Calibri" w:hAnsi="Calibri" w:cs="Arial"/>
                <w:sz w:val="20"/>
              </w:rPr>
            </w:pPr>
            <w:r>
              <w:rPr>
                <w:rFonts w:ascii="Calibri" w:hAnsi="Calibri" w:cs="Arial"/>
                <w:sz w:val="20"/>
              </w:rPr>
              <w:t>MDC</w:t>
            </w:r>
          </w:p>
        </w:tc>
        <w:tc>
          <w:tcPr>
            <w:tcW w:w="1274" w:type="dxa"/>
          </w:tcPr>
          <w:p w14:paraId="64D21A7F" w14:textId="1BBC767D" w:rsidR="00F21C9E" w:rsidRPr="00BF0F59" w:rsidRDefault="00F21C9E" w:rsidP="00F21C9E">
            <w:pPr>
              <w:pStyle w:val="ACEBodyText"/>
              <w:rPr>
                <w:rFonts w:ascii="Calibri" w:hAnsi="Calibri" w:cs="Arial"/>
                <w:sz w:val="20"/>
              </w:rPr>
            </w:pPr>
            <w:r>
              <w:rPr>
                <w:rFonts w:ascii="Calibri" w:hAnsi="Calibri" w:cs="Arial"/>
                <w:sz w:val="20"/>
              </w:rPr>
              <w:t>ASAP</w:t>
            </w:r>
          </w:p>
        </w:tc>
      </w:tr>
      <w:tr w:rsidR="00F21C9E" w:rsidRPr="00232FF2" w14:paraId="0797732C" w14:textId="77777777" w:rsidTr="00AC1276">
        <w:trPr>
          <w:trHeight w:val="596"/>
        </w:trPr>
        <w:tc>
          <w:tcPr>
            <w:tcW w:w="1029" w:type="dxa"/>
            <w:vMerge w:val="restart"/>
            <w:tcBorders>
              <w:top w:val="nil"/>
            </w:tcBorders>
          </w:tcPr>
          <w:p w14:paraId="1A9019E8" w14:textId="77777777" w:rsidR="00F21C9E" w:rsidRPr="00232FF2" w:rsidRDefault="00F21C9E" w:rsidP="00F21C9E">
            <w:pPr>
              <w:spacing w:line="240" w:lineRule="auto"/>
              <w:jc w:val="both"/>
              <w:rPr>
                <w:rFonts w:ascii="Calibri" w:hAnsi="Calibri" w:cs="Arial"/>
                <w:sz w:val="20"/>
                <w:lang w:eastAsia="zh-CN"/>
              </w:rPr>
            </w:pPr>
          </w:p>
        </w:tc>
        <w:tc>
          <w:tcPr>
            <w:tcW w:w="7108" w:type="dxa"/>
            <w:gridSpan w:val="3"/>
          </w:tcPr>
          <w:p w14:paraId="253E8F9B" w14:textId="06793CD3" w:rsidR="00F21C9E" w:rsidRDefault="00F21C9E" w:rsidP="00F21C9E">
            <w:pPr>
              <w:pStyle w:val="ACEBodyText"/>
              <w:rPr>
                <w:rFonts w:ascii="Calibri" w:hAnsi="Calibri" w:cs="Arial"/>
                <w:sz w:val="20"/>
              </w:rPr>
            </w:pPr>
            <w:r>
              <w:rPr>
                <w:rFonts w:ascii="Calibri" w:hAnsi="Calibri" w:cs="Arial"/>
                <w:sz w:val="20"/>
              </w:rPr>
              <w:t>Agenda item to be escalated to LEP board and Chief Executive.</w:t>
            </w:r>
          </w:p>
        </w:tc>
        <w:tc>
          <w:tcPr>
            <w:tcW w:w="1080" w:type="dxa"/>
          </w:tcPr>
          <w:p w14:paraId="6C17FB3B" w14:textId="70899F30" w:rsidR="00F21C9E" w:rsidRDefault="00F21C9E" w:rsidP="00F21C9E">
            <w:pPr>
              <w:pStyle w:val="ACEBodyText"/>
              <w:rPr>
                <w:rFonts w:ascii="Calibri" w:hAnsi="Calibri" w:cs="Arial"/>
                <w:sz w:val="20"/>
              </w:rPr>
            </w:pPr>
            <w:r>
              <w:rPr>
                <w:rFonts w:ascii="Calibri" w:hAnsi="Calibri" w:cs="Arial"/>
                <w:sz w:val="20"/>
              </w:rPr>
              <w:t>CH / IB</w:t>
            </w:r>
          </w:p>
        </w:tc>
        <w:tc>
          <w:tcPr>
            <w:tcW w:w="1274" w:type="dxa"/>
          </w:tcPr>
          <w:p w14:paraId="6F0E0309" w14:textId="7FAF26FE" w:rsidR="00F21C9E" w:rsidRDefault="00F21C9E" w:rsidP="00F21C9E">
            <w:pPr>
              <w:pStyle w:val="ACEBodyText"/>
              <w:rPr>
                <w:rFonts w:ascii="Calibri" w:hAnsi="Calibri" w:cs="Arial"/>
                <w:sz w:val="20"/>
              </w:rPr>
            </w:pPr>
            <w:r>
              <w:rPr>
                <w:rFonts w:ascii="Calibri" w:hAnsi="Calibri" w:cs="Arial"/>
                <w:sz w:val="20"/>
              </w:rPr>
              <w:t>ASAP</w:t>
            </w:r>
          </w:p>
        </w:tc>
      </w:tr>
      <w:tr w:rsidR="00F21C9E" w:rsidRPr="00232FF2" w14:paraId="08979FE5" w14:textId="77777777" w:rsidTr="00AC1276">
        <w:trPr>
          <w:trHeight w:val="784"/>
        </w:trPr>
        <w:tc>
          <w:tcPr>
            <w:tcW w:w="1029" w:type="dxa"/>
            <w:vMerge/>
          </w:tcPr>
          <w:p w14:paraId="5A06C82A" w14:textId="77777777" w:rsidR="00F21C9E" w:rsidRPr="00232FF2" w:rsidRDefault="00F21C9E" w:rsidP="00F21C9E">
            <w:pPr>
              <w:spacing w:line="240" w:lineRule="auto"/>
              <w:jc w:val="both"/>
              <w:rPr>
                <w:rFonts w:ascii="Calibri" w:hAnsi="Calibri" w:cs="Arial"/>
                <w:sz w:val="20"/>
                <w:lang w:eastAsia="zh-CN"/>
              </w:rPr>
            </w:pPr>
          </w:p>
        </w:tc>
        <w:tc>
          <w:tcPr>
            <w:tcW w:w="7108" w:type="dxa"/>
            <w:gridSpan w:val="3"/>
          </w:tcPr>
          <w:p w14:paraId="46E24F89" w14:textId="77777777" w:rsidR="00F21C9E" w:rsidRDefault="00F21C9E" w:rsidP="00F21C9E">
            <w:pPr>
              <w:pStyle w:val="ACEBodyText"/>
              <w:rPr>
                <w:rFonts w:ascii="Calibri" w:hAnsi="Calibri" w:cs="Arial"/>
                <w:sz w:val="20"/>
              </w:rPr>
            </w:pPr>
            <w:r>
              <w:rPr>
                <w:rFonts w:ascii="Calibri" w:hAnsi="Calibri" w:cs="Arial"/>
                <w:sz w:val="20"/>
              </w:rPr>
              <w:t>Schedule LEP Board March MDC item:</w:t>
            </w:r>
          </w:p>
          <w:p w14:paraId="5139E2D3" w14:textId="0EBC7975" w:rsidR="00F21C9E" w:rsidRDefault="00F21C9E" w:rsidP="00F21C9E">
            <w:pPr>
              <w:pStyle w:val="ACEBodyText"/>
              <w:rPr>
                <w:rFonts w:ascii="Calibri" w:hAnsi="Calibri" w:cs="Arial"/>
                <w:sz w:val="20"/>
              </w:rPr>
            </w:pPr>
            <w:r>
              <w:rPr>
                <w:rFonts w:ascii="Calibri" w:hAnsi="Calibri" w:cs="Arial"/>
                <w:sz w:val="20"/>
              </w:rPr>
              <w:t xml:space="preserve">Presentation of amended design/scope to meet a new risk adjusted cost envelope; </w:t>
            </w:r>
            <w:r w:rsidR="00050FFC">
              <w:rPr>
                <w:rFonts w:ascii="Calibri" w:hAnsi="Calibri" w:cs="Arial"/>
                <w:sz w:val="20"/>
              </w:rPr>
              <w:t>and/</w:t>
            </w:r>
            <w:r>
              <w:rPr>
                <w:rFonts w:ascii="Calibri" w:hAnsi="Calibri" w:cs="Arial"/>
                <w:sz w:val="20"/>
              </w:rPr>
              <w:t>or update on re-financing of project.</w:t>
            </w:r>
          </w:p>
        </w:tc>
        <w:tc>
          <w:tcPr>
            <w:tcW w:w="1080" w:type="dxa"/>
          </w:tcPr>
          <w:p w14:paraId="34BFA440" w14:textId="157181B7" w:rsidR="00F21C9E" w:rsidRPr="00BF0F59" w:rsidRDefault="00F21C9E" w:rsidP="00F21C9E">
            <w:pPr>
              <w:pStyle w:val="ACEBodyText"/>
              <w:rPr>
                <w:rFonts w:ascii="Calibri" w:hAnsi="Calibri" w:cs="Arial"/>
                <w:sz w:val="20"/>
              </w:rPr>
            </w:pPr>
            <w:r>
              <w:rPr>
                <w:rFonts w:ascii="Calibri" w:hAnsi="Calibri" w:cs="Arial"/>
                <w:sz w:val="20"/>
              </w:rPr>
              <w:t>RL</w:t>
            </w:r>
          </w:p>
        </w:tc>
        <w:tc>
          <w:tcPr>
            <w:tcW w:w="1274" w:type="dxa"/>
          </w:tcPr>
          <w:p w14:paraId="370CFECC" w14:textId="5A174E07" w:rsidR="00F21C9E" w:rsidRPr="00BF0F59" w:rsidRDefault="00F21C9E" w:rsidP="00F21C9E">
            <w:pPr>
              <w:pStyle w:val="ACEBodyText"/>
              <w:rPr>
                <w:rFonts w:ascii="Calibri" w:hAnsi="Calibri" w:cs="Arial"/>
                <w:sz w:val="20"/>
              </w:rPr>
            </w:pPr>
            <w:r>
              <w:rPr>
                <w:rFonts w:ascii="Calibri" w:hAnsi="Calibri" w:cs="Arial"/>
                <w:sz w:val="20"/>
              </w:rPr>
              <w:t>March</w:t>
            </w:r>
          </w:p>
        </w:tc>
      </w:tr>
      <w:tr w:rsidR="00F21C9E" w:rsidRPr="00232FF2" w14:paraId="4B26203A" w14:textId="77777777" w:rsidTr="00AC1276">
        <w:trPr>
          <w:trHeight w:val="784"/>
        </w:trPr>
        <w:tc>
          <w:tcPr>
            <w:tcW w:w="1029" w:type="dxa"/>
            <w:vMerge/>
          </w:tcPr>
          <w:p w14:paraId="39732AD3" w14:textId="77777777" w:rsidR="00F21C9E" w:rsidRPr="00232FF2" w:rsidRDefault="00F21C9E" w:rsidP="00F21C9E">
            <w:pPr>
              <w:spacing w:line="240" w:lineRule="auto"/>
              <w:jc w:val="both"/>
              <w:rPr>
                <w:rFonts w:ascii="Calibri" w:hAnsi="Calibri" w:cs="Arial"/>
                <w:sz w:val="20"/>
                <w:lang w:eastAsia="zh-CN"/>
              </w:rPr>
            </w:pPr>
          </w:p>
        </w:tc>
        <w:tc>
          <w:tcPr>
            <w:tcW w:w="7108" w:type="dxa"/>
            <w:gridSpan w:val="3"/>
          </w:tcPr>
          <w:p w14:paraId="123EAEBB" w14:textId="19F90C59" w:rsidR="00F21C9E" w:rsidRDefault="00F21C9E" w:rsidP="00F21C9E">
            <w:pPr>
              <w:pStyle w:val="ACEBodyText"/>
              <w:rPr>
                <w:rFonts w:ascii="Calibri" w:hAnsi="Calibri" w:cs="Arial"/>
                <w:sz w:val="20"/>
              </w:rPr>
            </w:pPr>
            <w:r>
              <w:rPr>
                <w:rFonts w:ascii="Calibri" w:hAnsi="Calibri" w:cs="Arial"/>
                <w:sz w:val="20"/>
              </w:rPr>
              <w:t>Explore options for additional political pressure to trigger a review of the BEIS extension request</w:t>
            </w:r>
          </w:p>
        </w:tc>
        <w:tc>
          <w:tcPr>
            <w:tcW w:w="1080" w:type="dxa"/>
          </w:tcPr>
          <w:p w14:paraId="09C1F9C1" w14:textId="631D3852" w:rsidR="00F21C9E" w:rsidRPr="00BF0F59" w:rsidRDefault="00F21C9E" w:rsidP="00F21C9E">
            <w:pPr>
              <w:pStyle w:val="ACEBodyText"/>
              <w:rPr>
                <w:rFonts w:ascii="Calibri" w:hAnsi="Calibri" w:cs="Arial"/>
                <w:sz w:val="20"/>
              </w:rPr>
            </w:pPr>
            <w:r>
              <w:rPr>
                <w:rFonts w:ascii="Calibri" w:hAnsi="Calibri" w:cs="Arial"/>
                <w:sz w:val="20"/>
              </w:rPr>
              <w:t>RL/IB</w:t>
            </w:r>
          </w:p>
        </w:tc>
        <w:tc>
          <w:tcPr>
            <w:tcW w:w="1274" w:type="dxa"/>
          </w:tcPr>
          <w:p w14:paraId="71970EF7" w14:textId="6842493B" w:rsidR="00F21C9E" w:rsidRPr="00BF0F59" w:rsidRDefault="00F21C9E" w:rsidP="00F21C9E">
            <w:pPr>
              <w:pStyle w:val="ACEBodyText"/>
              <w:rPr>
                <w:rFonts w:ascii="Calibri" w:hAnsi="Calibri" w:cs="Arial"/>
                <w:sz w:val="20"/>
              </w:rPr>
            </w:pPr>
            <w:r>
              <w:rPr>
                <w:rFonts w:ascii="Calibri" w:hAnsi="Calibri" w:cs="Arial"/>
                <w:sz w:val="20"/>
              </w:rPr>
              <w:t>Feb</w:t>
            </w:r>
          </w:p>
        </w:tc>
      </w:tr>
      <w:tr w:rsidR="00F21C9E" w:rsidRPr="00232FF2" w14:paraId="2E02FA74" w14:textId="77777777" w:rsidTr="00AC1276">
        <w:trPr>
          <w:trHeight w:val="914"/>
        </w:trPr>
        <w:tc>
          <w:tcPr>
            <w:tcW w:w="1029" w:type="dxa"/>
            <w:vMerge w:val="restart"/>
          </w:tcPr>
          <w:p w14:paraId="16F9BBDE" w14:textId="2494EF54" w:rsidR="00F21C9E" w:rsidRPr="00232FF2" w:rsidRDefault="00F21C9E" w:rsidP="00F21C9E">
            <w:pPr>
              <w:spacing w:line="240" w:lineRule="auto"/>
              <w:jc w:val="both"/>
              <w:rPr>
                <w:rFonts w:ascii="Calibri" w:hAnsi="Calibri" w:cs="Arial"/>
                <w:sz w:val="20"/>
                <w:lang w:eastAsia="zh-CN"/>
              </w:rPr>
            </w:pPr>
            <w:r>
              <w:rPr>
                <w:rFonts w:ascii="Calibri" w:hAnsi="Calibri" w:cs="Arial"/>
                <w:sz w:val="20"/>
                <w:lang w:eastAsia="zh-CN"/>
              </w:rPr>
              <w:lastRenderedPageBreak/>
              <w:t>7</w:t>
            </w:r>
          </w:p>
        </w:tc>
        <w:tc>
          <w:tcPr>
            <w:tcW w:w="9462" w:type="dxa"/>
            <w:gridSpan w:val="5"/>
          </w:tcPr>
          <w:p w14:paraId="76189AE0" w14:textId="1760465A" w:rsidR="00F21C9E" w:rsidRDefault="00F21C9E" w:rsidP="00F21C9E">
            <w:pPr>
              <w:pStyle w:val="ACEBodyText"/>
              <w:rPr>
                <w:rFonts w:ascii="Calibri" w:hAnsi="Calibri" w:cs="Arial"/>
                <w:b/>
                <w:bCs/>
                <w:sz w:val="20"/>
              </w:rPr>
            </w:pPr>
            <w:r>
              <w:rPr>
                <w:rFonts w:ascii="Calibri" w:hAnsi="Calibri" w:cs="Arial"/>
                <w:b/>
                <w:bCs/>
                <w:sz w:val="20"/>
              </w:rPr>
              <w:t>Programme Manager Update: GBF Q3</w:t>
            </w:r>
          </w:p>
          <w:p w14:paraId="5B001A6F" w14:textId="2D11FD65" w:rsidR="00F21C9E" w:rsidRDefault="00F21C9E" w:rsidP="00F21C9E">
            <w:pPr>
              <w:pStyle w:val="ACEBodyText"/>
              <w:rPr>
                <w:rFonts w:ascii="Calibri" w:hAnsi="Calibri" w:cs="Arial"/>
                <w:sz w:val="20"/>
              </w:rPr>
            </w:pPr>
            <w:r>
              <w:rPr>
                <w:rFonts w:ascii="Calibri" w:hAnsi="Calibri" w:cs="Arial"/>
                <w:sz w:val="20"/>
              </w:rPr>
              <w:t>Provided offline only.</w:t>
            </w:r>
          </w:p>
        </w:tc>
      </w:tr>
      <w:tr w:rsidR="00F21C9E" w:rsidRPr="00232FF2" w14:paraId="664DC227" w14:textId="77777777" w:rsidTr="00AC1276">
        <w:trPr>
          <w:trHeight w:val="403"/>
        </w:trPr>
        <w:tc>
          <w:tcPr>
            <w:tcW w:w="1029" w:type="dxa"/>
            <w:vMerge/>
          </w:tcPr>
          <w:p w14:paraId="18FF7A0E" w14:textId="77777777" w:rsidR="00F21C9E" w:rsidRDefault="00F21C9E" w:rsidP="00F21C9E">
            <w:pPr>
              <w:spacing w:line="240" w:lineRule="auto"/>
              <w:jc w:val="both"/>
              <w:rPr>
                <w:rFonts w:ascii="Calibri" w:hAnsi="Calibri" w:cs="Arial"/>
                <w:sz w:val="20"/>
                <w:lang w:eastAsia="zh-CN"/>
              </w:rPr>
            </w:pPr>
          </w:p>
        </w:tc>
        <w:tc>
          <w:tcPr>
            <w:tcW w:w="7054" w:type="dxa"/>
            <w:gridSpan w:val="2"/>
            <w:shd w:val="clear" w:color="auto" w:fill="F2F2F2" w:themeFill="background1" w:themeFillShade="F2"/>
          </w:tcPr>
          <w:p w14:paraId="79773A5A" w14:textId="56371FB7" w:rsidR="00F21C9E" w:rsidRDefault="00F21C9E" w:rsidP="00F21C9E">
            <w:pPr>
              <w:pStyle w:val="ACEBodyText"/>
              <w:rPr>
                <w:rFonts w:ascii="Calibri" w:hAnsi="Calibri" w:cs="Arial"/>
                <w:b/>
                <w:bCs/>
                <w:sz w:val="20"/>
              </w:rPr>
            </w:pPr>
            <w:r w:rsidRPr="00D267DF">
              <w:rPr>
                <w:rFonts w:ascii="Calibri" w:hAnsi="Calibri" w:cs="Arial"/>
                <w:b/>
                <w:bCs/>
                <w:sz w:val="20"/>
              </w:rPr>
              <w:t>ACTIONS</w:t>
            </w:r>
          </w:p>
        </w:tc>
        <w:tc>
          <w:tcPr>
            <w:tcW w:w="1134" w:type="dxa"/>
            <w:gridSpan w:val="2"/>
            <w:shd w:val="clear" w:color="auto" w:fill="F2F2F2" w:themeFill="background1" w:themeFillShade="F2"/>
          </w:tcPr>
          <w:p w14:paraId="6E0699C2" w14:textId="1BC8850D" w:rsidR="00F21C9E" w:rsidRDefault="00F21C9E" w:rsidP="00F21C9E">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1BFA2442" w14:textId="76A507D4" w:rsidR="00F21C9E" w:rsidRDefault="00F21C9E" w:rsidP="00F21C9E">
            <w:pPr>
              <w:pStyle w:val="ACEBodyText"/>
              <w:rPr>
                <w:rFonts w:ascii="Calibri" w:hAnsi="Calibri" w:cs="Arial"/>
                <w:b/>
                <w:bCs/>
                <w:sz w:val="20"/>
              </w:rPr>
            </w:pPr>
            <w:r w:rsidRPr="00D267DF">
              <w:rPr>
                <w:rFonts w:ascii="Calibri" w:hAnsi="Calibri" w:cs="Arial"/>
                <w:b/>
                <w:bCs/>
                <w:sz w:val="20"/>
              </w:rPr>
              <w:t>BY WHEN</w:t>
            </w:r>
          </w:p>
        </w:tc>
      </w:tr>
      <w:tr w:rsidR="00F21C9E" w:rsidRPr="00232FF2" w14:paraId="700107C9" w14:textId="77777777" w:rsidTr="00AC1276">
        <w:trPr>
          <w:trHeight w:val="653"/>
        </w:trPr>
        <w:tc>
          <w:tcPr>
            <w:tcW w:w="1029" w:type="dxa"/>
            <w:vMerge/>
          </w:tcPr>
          <w:p w14:paraId="3AB6BE51" w14:textId="77777777" w:rsidR="00F21C9E" w:rsidRDefault="00F21C9E" w:rsidP="00F21C9E">
            <w:pPr>
              <w:spacing w:line="240" w:lineRule="auto"/>
              <w:jc w:val="both"/>
              <w:rPr>
                <w:rFonts w:ascii="Calibri" w:hAnsi="Calibri" w:cs="Arial"/>
                <w:sz w:val="20"/>
                <w:lang w:eastAsia="zh-CN"/>
              </w:rPr>
            </w:pPr>
          </w:p>
        </w:tc>
        <w:tc>
          <w:tcPr>
            <w:tcW w:w="7054" w:type="dxa"/>
            <w:gridSpan w:val="2"/>
          </w:tcPr>
          <w:p w14:paraId="75B9F4F2" w14:textId="645A407C" w:rsidR="00F21C9E" w:rsidRPr="00924DD9" w:rsidRDefault="00F21C9E" w:rsidP="00F21C9E">
            <w:pPr>
              <w:pStyle w:val="ACEBodyText"/>
              <w:rPr>
                <w:rFonts w:ascii="Calibri" w:hAnsi="Calibri" w:cs="Arial"/>
                <w:sz w:val="20"/>
              </w:rPr>
            </w:pPr>
            <w:r w:rsidRPr="00924DD9">
              <w:rPr>
                <w:rFonts w:ascii="Calibri" w:hAnsi="Calibri" w:cs="Arial"/>
                <w:sz w:val="20"/>
              </w:rPr>
              <w:t>Share the BEIS GBF Q3 return for approval by board and S151, prior to official deadline (25/02/22)</w:t>
            </w:r>
          </w:p>
        </w:tc>
        <w:tc>
          <w:tcPr>
            <w:tcW w:w="1134" w:type="dxa"/>
            <w:gridSpan w:val="2"/>
          </w:tcPr>
          <w:p w14:paraId="79F6E15F" w14:textId="4C774739" w:rsidR="00F21C9E" w:rsidRPr="00924DD9" w:rsidRDefault="00F21C9E" w:rsidP="00F21C9E">
            <w:pPr>
              <w:pStyle w:val="ACEBodyText"/>
              <w:rPr>
                <w:rFonts w:ascii="Calibri" w:hAnsi="Calibri" w:cs="Arial"/>
                <w:sz w:val="20"/>
              </w:rPr>
            </w:pPr>
            <w:r w:rsidRPr="00924DD9">
              <w:rPr>
                <w:rFonts w:ascii="Calibri" w:hAnsi="Calibri" w:cs="Arial"/>
                <w:sz w:val="20"/>
              </w:rPr>
              <w:t>RL</w:t>
            </w:r>
          </w:p>
        </w:tc>
        <w:tc>
          <w:tcPr>
            <w:tcW w:w="1274" w:type="dxa"/>
          </w:tcPr>
          <w:p w14:paraId="0FB00D75" w14:textId="2AE8630C" w:rsidR="00F21C9E" w:rsidRPr="00924DD9" w:rsidRDefault="00F21C9E" w:rsidP="00F21C9E">
            <w:pPr>
              <w:pStyle w:val="ACEBodyText"/>
              <w:rPr>
                <w:rFonts w:ascii="Calibri" w:hAnsi="Calibri" w:cs="Arial"/>
                <w:sz w:val="20"/>
              </w:rPr>
            </w:pPr>
            <w:r w:rsidRPr="00924DD9">
              <w:rPr>
                <w:rFonts w:ascii="Calibri" w:hAnsi="Calibri" w:cs="Arial"/>
                <w:sz w:val="20"/>
              </w:rPr>
              <w:t>Feb</w:t>
            </w:r>
          </w:p>
        </w:tc>
      </w:tr>
      <w:tr w:rsidR="00F21C9E" w:rsidRPr="00232FF2" w14:paraId="50BCE1DA" w14:textId="77777777" w:rsidTr="00AC1276">
        <w:trPr>
          <w:trHeight w:val="510"/>
        </w:trPr>
        <w:tc>
          <w:tcPr>
            <w:tcW w:w="1029" w:type="dxa"/>
            <w:vMerge w:val="restart"/>
          </w:tcPr>
          <w:p w14:paraId="7FD18DD8" w14:textId="0A8D45A7" w:rsidR="00F21C9E" w:rsidRPr="00232FF2" w:rsidRDefault="00F21C9E" w:rsidP="00F21C9E">
            <w:pPr>
              <w:spacing w:line="240" w:lineRule="auto"/>
              <w:jc w:val="both"/>
              <w:rPr>
                <w:rFonts w:ascii="Calibri" w:hAnsi="Calibri" w:cs="Arial"/>
                <w:sz w:val="20"/>
                <w:lang w:eastAsia="zh-CN"/>
              </w:rPr>
            </w:pPr>
            <w:r>
              <w:rPr>
                <w:rFonts w:ascii="Calibri" w:hAnsi="Calibri" w:cs="Arial"/>
                <w:sz w:val="20"/>
                <w:lang w:eastAsia="zh-CN"/>
              </w:rPr>
              <w:t>8</w:t>
            </w:r>
          </w:p>
        </w:tc>
        <w:tc>
          <w:tcPr>
            <w:tcW w:w="9462" w:type="dxa"/>
            <w:gridSpan w:val="5"/>
          </w:tcPr>
          <w:p w14:paraId="573F1E8D" w14:textId="77777777" w:rsidR="00F21C9E" w:rsidRDefault="00F21C9E" w:rsidP="00F21C9E">
            <w:pPr>
              <w:pStyle w:val="ACEBodyText"/>
              <w:rPr>
                <w:rFonts w:ascii="Calibri" w:hAnsi="Calibri" w:cs="Arial"/>
                <w:b/>
                <w:bCs/>
                <w:sz w:val="20"/>
              </w:rPr>
            </w:pPr>
            <w:r>
              <w:rPr>
                <w:rFonts w:ascii="Calibri" w:hAnsi="Calibri" w:cs="Arial"/>
                <w:b/>
                <w:bCs/>
                <w:sz w:val="20"/>
              </w:rPr>
              <w:t>LGF Evaluation Specification</w:t>
            </w:r>
          </w:p>
          <w:p w14:paraId="002CC637" w14:textId="0011ACBC" w:rsidR="00F21C9E" w:rsidRPr="007E57DA" w:rsidRDefault="00F21C9E" w:rsidP="00F21C9E">
            <w:pPr>
              <w:pStyle w:val="ACEBodyText"/>
              <w:rPr>
                <w:rFonts w:ascii="Calibri" w:hAnsi="Calibri" w:cs="Arial"/>
                <w:sz w:val="20"/>
              </w:rPr>
            </w:pPr>
            <w:r w:rsidRPr="007E57DA">
              <w:rPr>
                <w:rFonts w:ascii="Calibri" w:hAnsi="Calibri" w:cs="Arial"/>
                <w:sz w:val="20"/>
              </w:rPr>
              <w:t>Item not discussed.</w:t>
            </w:r>
          </w:p>
        </w:tc>
      </w:tr>
      <w:tr w:rsidR="00F21C9E" w:rsidRPr="00232FF2" w14:paraId="3A394D88" w14:textId="77777777" w:rsidTr="00AC1276">
        <w:trPr>
          <w:trHeight w:val="391"/>
        </w:trPr>
        <w:tc>
          <w:tcPr>
            <w:tcW w:w="1029" w:type="dxa"/>
            <w:vMerge/>
          </w:tcPr>
          <w:p w14:paraId="6157958B" w14:textId="77777777" w:rsidR="00F21C9E" w:rsidRDefault="00F21C9E" w:rsidP="00F21C9E">
            <w:pPr>
              <w:spacing w:line="240" w:lineRule="auto"/>
              <w:jc w:val="both"/>
              <w:rPr>
                <w:rFonts w:ascii="Calibri" w:hAnsi="Calibri" w:cs="Arial"/>
                <w:sz w:val="20"/>
                <w:lang w:eastAsia="zh-CN"/>
              </w:rPr>
            </w:pPr>
          </w:p>
        </w:tc>
        <w:tc>
          <w:tcPr>
            <w:tcW w:w="7054" w:type="dxa"/>
            <w:gridSpan w:val="2"/>
            <w:shd w:val="clear" w:color="auto" w:fill="F2F2F2" w:themeFill="background1" w:themeFillShade="F2"/>
          </w:tcPr>
          <w:p w14:paraId="6AC11AB0" w14:textId="465ABA33" w:rsidR="00F21C9E" w:rsidRDefault="00F21C9E" w:rsidP="00F21C9E">
            <w:pPr>
              <w:pStyle w:val="ACEBodyText"/>
              <w:rPr>
                <w:rFonts w:ascii="Calibri" w:hAnsi="Calibri" w:cs="Arial"/>
                <w:b/>
                <w:bCs/>
                <w:sz w:val="20"/>
              </w:rPr>
            </w:pPr>
            <w:r w:rsidRPr="00D267DF">
              <w:rPr>
                <w:rFonts w:ascii="Calibri" w:hAnsi="Calibri" w:cs="Arial"/>
                <w:b/>
                <w:bCs/>
                <w:sz w:val="20"/>
              </w:rPr>
              <w:t>ACTIONS</w:t>
            </w:r>
          </w:p>
        </w:tc>
        <w:tc>
          <w:tcPr>
            <w:tcW w:w="1134" w:type="dxa"/>
            <w:gridSpan w:val="2"/>
            <w:shd w:val="clear" w:color="auto" w:fill="F2F2F2" w:themeFill="background1" w:themeFillShade="F2"/>
          </w:tcPr>
          <w:p w14:paraId="0D29BFDC" w14:textId="21A60FD8" w:rsidR="00F21C9E" w:rsidRDefault="00F21C9E" w:rsidP="00F21C9E">
            <w:pPr>
              <w:pStyle w:val="ACEBodyText"/>
              <w:rPr>
                <w:rFonts w:ascii="Calibri" w:hAnsi="Calibri" w:cs="Arial"/>
                <w:b/>
                <w:bCs/>
                <w:sz w:val="20"/>
              </w:rPr>
            </w:pPr>
            <w:r w:rsidRPr="00D267DF">
              <w:rPr>
                <w:rFonts w:ascii="Calibri" w:hAnsi="Calibri" w:cs="Arial"/>
                <w:b/>
                <w:bCs/>
                <w:sz w:val="20"/>
              </w:rPr>
              <w:t>OWNER</w:t>
            </w:r>
          </w:p>
        </w:tc>
        <w:tc>
          <w:tcPr>
            <w:tcW w:w="1274" w:type="dxa"/>
            <w:shd w:val="clear" w:color="auto" w:fill="F2F2F2" w:themeFill="background1" w:themeFillShade="F2"/>
          </w:tcPr>
          <w:p w14:paraId="7810DE9E" w14:textId="7ABA98B9" w:rsidR="00F21C9E" w:rsidRDefault="00F21C9E" w:rsidP="00F21C9E">
            <w:pPr>
              <w:pStyle w:val="ACEBodyText"/>
              <w:rPr>
                <w:rFonts w:ascii="Calibri" w:hAnsi="Calibri" w:cs="Arial"/>
                <w:b/>
                <w:bCs/>
                <w:sz w:val="20"/>
              </w:rPr>
            </w:pPr>
            <w:r w:rsidRPr="00D267DF">
              <w:rPr>
                <w:rFonts w:ascii="Calibri" w:hAnsi="Calibri" w:cs="Arial"/>
                <w:b/>
                <w:bCs/>
                <w:sz w:val="20"/>
              </w:rPr>
              <w:t>BY WHEN</w:t>
            </w:r>
          </w:p>
        </w:tc>
      </w:tr>
      <w:tr w:rsidR="00F21C9E" w:rsidRPr="00232FF2" w14:paraId="2BCA695D" w14:textId="77777777" w:rsidTr="00AC1276">
        <w:trPr>
          <w:trHeight w:val="439"/>
        </w:trPr>
        <w:tc>
          <w:tcPr>
            <w:tcW w:w="1029" w:type="dxa"/>
            <w:vMerge/>
          </w:tcPr>
          <w:p w14:paraId="24B92D6C" w14:textId="77777777" w:rsidR="00F21C9E" w:rsidRDefault="00F21C9E" w:rsidP="00F21C9E">
            <w:pPr>
              <w:spacing w:line="240" w:lineRule="auto"/>
              <w:jc w:val="both"/>
              <w:rPr>
                <w:rFonts w:ascii="Calibri" w:hAnsi="Calibri" w:cs="Arial"/>
                <w:sz w:val="20"/>
                <w:lang w:eastAsia="zh-CN"/>
              </w:rPr>
            </w:pPr>
          </w:p>
        </w:tc>
        <w:tc>
          <w:tcPr>
            <w:tcW w:w="7054" w:type="dxa"/>
            <w:gridSpan w:val="2"/>
          </w:tcPr>
          <w:p w14:paraId="6F1042E7" w14:textId="1781A57A" w:rsidR="00F21C9E" w:rsidRPr="001C6DEC" w:rsidRDefault="00F21C9E" w:rsidP="00F21C9E">
            <w:pPr>
              <w:pStyle w:val="ACEBodyText"/>
              <w:rPr>
                <w:rFonts w:ascii="Calibri" w:hAnsi="Calibri" w:cs="Arial"/>
                <w:sz w:val="20"/>
              </w:rPr>
            </w:pPr>
            <w:r>
              <w:rPr>
                <w:rFonts w:ascii="Calibri" w:hAnsi="Calibri" w:cs="Arial"/>
                <w:sz w:val="20"/>
              </w:rPr>
              <w:t>Roll over item to next board meeting</w:t>
            </w:r>
          </w:p>
        </w:tc>
        <w:tc>
          <w:tcPr>
            <w:tcW w:w="1134" w:type="dxa"/>
            <w:gridSpan w:val="2"/>
          </w:tcPr>
          <w:p w14:paraId="5DE37A5F" w14:textId="54DCE4B2" w:rsidR="00F21C9E" w:rsidRPr="001C6DEC" w:rsidRDefault="00F21C9E" w:rsidP="00F21C9E">
            <w:pPr>
              <w:pStyle w:val="ACEBodyText"/>
              <w:rPr>
                <w:rFonts w:ascii="Calibri" w:hAnsi="Calibri" w:cs="Arial"/>
                <w:sz w:val="20"/>
              </w:rPr>
            </w:pPr>
            <w:r>
              <w:rPr>
                <w:rFonts w:ascii="Calibri" w:hAnsi="Calibri" w:cs="Arial"/>
                <w:sz w:val="20"/>
              </w:rPr>
              <w:t>RL</w:t>
            </w:r>
          </w:p>
        </w:tc>
        <w:tc>
          <w:tcPr>
            <w:tcW w:w="1274" w:type="dxa"/>
          </w:tcPr>
          <w:p w14:paraId="7ADA826C" w14:textId="09E4624D" w:rsidR="00F21C9E" w:rsidRPr="001C6DEC" w:rsidRDefault="00F21C9E" w:rsidP="00F21C9E">
            <w:pPr>
              <w:pStyle w:val="ACEBodyText"/>
              <w:rPr>
                <w:rFonts w:ascii="Calibri" w:hAnsi="Calibri" w:cs="Arial"/>
                <w:sz w:val="20"/>
              </w:rPr>
            </w:pPr>
            <w:r>
              <w:rPr>
                <w:rFonts w:ascii="Calibri" w:hAnsi="Calibri" w:cs="Arial"/>
                <w:sz w:val="20"/>
              </w:rPr>
              <w:t>March</w:t>
            </w:r>
          </w:p>
        </w:tc>
      </w:tr>
      <w:tr w:rsidR="007D194E" w:rsidRPr="00232FF2" w14:paraId="4C2EBEA5" w14:textId="77777777" w:rsidTr="00AC1276">
        <w:trPr>
          <w:trHeight w:val="1484"/>
        </w:trPr>
        <w:tc>
          <w:tcPr>
            <w:tcW w:w="1029" w:type="dxa"/>
            <w:vMerge w:val="restart"/>
          </w:tcPr>
          <w:p w14:paraId="622C7C80" w14:textId="695A0738" w:rsidR="007D194E" w:rsidRDefault="007D194E" w:rsidP="00F21C9E">
            <w:pPr>
              <w:spacing w:line="240" w:lineRule="auto"/>
              <w:jc w:val="both"/>
              <w:rPr>
                <w:rFonts w:ascii="Calibri" w:hAnsi="Calibri" w:cs="Arial"/>
                <w:sz w:val="20"/>
                <w:lang w:eastAsia="zh-CN"/>
              </w:rPr>
            </w:pPr>
            <w:r>
              <w:rPr>
                <w:rFonts w:ascii="Calibri" w:hAnsi="Calibri" w:cs="Arial"/>
                <w:sz w:val="20"/>
                <w:lang w:eastAsia="zh-CN"/>
              </w:rPr>
              <w:t>9</w:t>
            </w:r>
          </w:p>
        </w:tc>
        <w:tc>
          <w:tcPr>
            <w:tcW w:w="9462" w:type="dxa"/>
            <w:gridSpan w:val="5"/>
          </w:tcPr>
          <w:p w14:paraId="33191B62" w14:textId="77777777" w:rsidR="007D194E" w:rsidRPr="001C6DEC" w:rsidRDefault="007D194E" w:rsidP="00F21C9E">
            <w:pPr>
              <w:pStyle w:val="ACEBodyText"/>
              <w:rPr>
                <w:rFonts w:ascii="Calibri" w:hAnsi="Calibri" w:cs="Arial"/>
                <w:b/>
                <w:bCs/>
                <w:sz w:val="20"/>
              </w:rPr>
            </w:pPr>
            <w:r w:rsidRPr="6F185A5E">
              <w:rPr>
                <w:rFonts w:ascii="Calibri" w:hAnsi="Calibri" w:cs="Arial"/>
                <w:b/>
                <w:bCs/>
                <w:sz w:val="20"/>
              </w:rPr>
              <w:t>AOB</w:t>
            </w:r>
          </w:p>
          <w:p w14:paraId="322CC6DB" w14:textId="325EF837" w:rsidR="007D194E" w:rsidRDefault="007D194E" w:rsidP="00F21C9E">
            <w:pPr>
              <w:pStyle w:val="ACEBodyText"/>
              <w:rPr>
                <w:rFonts w:asciiTheme="minorHAnsi" w:eastAsiaTheme="minorEastAsia" w:hAnsiTheme="minorHAnsi"/>
                <w:sz w:val="20"/>
              </w:rPr>
            </w:pPr>
            <w:r>
              <w:rPr>
                <w:rFonts w:asciiTheme="minorHAnsi" w:eastAsiaTheme="minorEastAsia" w:hAnsiTheme="minorHAnsi"/>
                <w:sz w:val="20"/>
              </w:rPr>
              <w:t>RL advised that the opportunities portal was provided as an offline update only. The board had requested the item be brought as an agenda item; however, it was considered that an offline update would be sufficient while funding and longer-term use of the portal is not secured beyond March 2022.</w:t>
            </w:r>
          </w:p>
          <w:p w14:paraId="6B659E06" w14:textId="77777777" w:rsidR="007D194E" w:rsidRDefault="007D194E" w:rsidP="00F21C9E">
            <w:pPr>
              <w:pStyle w:val="ACEBodyText"/>
              <w:rPr>
                <w:rFonts w:asciiTheme="minorHAnsi" w:eastAsiaTheme="minorEastAsia" w:hAnsiTheme="minorHAnsi"/>
                <w:sz w:val="20"/>
              </w:rPr>
            </w:pPr>
          </w:p>
          <w:p w14:paraId="653C45C8" w14:textId="3E82AB3D" w:rsidR="007D194E" w:rsidRPr="001C6DEC" w:rsidRDefault="007D194E" w:rsidP="00F21C9E">
            <w:pPr>
              <w:pStyle w:val="ACEBodyText"/>
              <w:rPr>
                <w:rFonts w:ascii="Calibri" w:hAnsi="Calibri" w:cs="Arial"/>
                <w:sz w:val="20"/>
              </w:rPr>
            </w:pPr>
            <w:r>
              <w:rPr>
                <w:rFonts w:asciiTheme="minorHAnsi" w:eastAsiaTheme="minorEastAsia" w:hAnsiTheme="minorHAnsi"/>
                <w:sz w:val="20"/>
              </w:rPr>
              <w:t>RL shared that a terms of reference review was scheduled in the forward plan, and that a board evaluation exercise would be used to help shape the proposal of the new terms of reference.</w:t>
            </w:r>
          </w:p>
          <w:p w14:paraId="65DC36CA" w14:textId="4EE6066D" w:rsidR="007D194E" w:rsidRPr="001C6DEC" w:rsidRDefault="007D194E" w:rsidP="00F21C9E">
            <w:pPr>
              <w:pStyle w:val="ACEBodyText"/>
              <w:rPr>
                <w:rFonts w:ascii="Calibri" w:hAnsi="Calibri" w:cs="Arial"/>
                <w:sz w:val="20"/>
              </w:rPr>
            </w:pPr>
          </w:p>
        </w:tc>
      </w:tr>
      <w:tr w:rsidR="007D194E" w:rsidRPr="00232FF2" w14:paraId="3CA27AAA" w14:textId="77777777" w:rsidTr="00AC1276">
        <w:trPr>
          <w:trHeight w:val="459"/>
        </w:trPr>
        <w:tc>
          <w:tcPr>
            <w:tcW w:w="1029" w:type="dxa"/>
            <w:vMerge/>
          </w:tcPr>
          <w:p w14:paraId="01444DF5" w14:textId="77777777" w:rsidR="007D194E" w:rsidRDefault="007D194E" w:rsidP="00F21C9E">
            <w:pPr>
              <w:spacing w:line="240" w:lineRule="auto"/>
              <w:jc w:val="both"/>
              <w:rPr>
                <w:rFonts w:ascii="Calibri" w:hAnsi="Calibri" w:cs="Arial"/>
                <w:sz w:val="20"/>
                <w:lang w:eastAsia="zh-CN"/>
              </w:rPr>
            </w:pPr>
          </w:p>
        </w:tc>
        <w:tc>
          <w:tcPr>
            <w:tcW w:w="7054" w:type="dxa"/>
            <w:gridSpan w:val="2"/>
            <w:shd w:val="clear" w:color="auto" w:fill="F2F2F2" w:themeFill="background1" w:themeFillShade="F2"/>
          </w:tcPr>
          <w:p w14:paraId="346F6115" w14:textId="518A33A5" w:rsidR="007D194E" w:rsidRDefault="007D194E" w:rsidP="00F21C9E">
            <w:pPr>
              <w:pStyle w:val="ACEBodyText"/>
              <w:rPr>
                <w:rFonts w:ascii="Calibri" w:hAnsi="Calibri" w:cs="Arial"/>
                <w:sz w:val="20"/>
              </w:rPr>
            </w:pPr>
            <w:r w:rsidRPr="00D267DF">
              <w:rPr>
                <w:rFonts w:ascii="Calibri" w:hAnsi="Calibri" w:cs="Arial"/>
                <w:b/>
                <w:bCs/>
                <w:sz w:val="20"/>
              </w:rPr>
              <w:t>ACTIONS</w:t>
            </w:r>
          </w:p>
        </w:tc>
        <w:tc>
          <w:tcPr>
            <w:tcW w:w="1134" w:type="dxa"/>
            <w:gridSpan w:val="2"/>
            <w:shd w:val="clear" w:color="auto" w:fill="F2F2F2" w:themeFill="background1" w:themeFillShade="F2"/>
          </w:tcPr>
          <w:p w14:paraId="2FEC3B7F" w14:textId="3DEC2E69" w:rsidR="007D194E" w:rsidRPr="001C6DEC" w:rsidRDefault="007D194E" w:rsidP="00F21C9E">
            <w:pPr>
              <w:pStyle w:val="ACEBodyText"/>
              <w:rPr>
                <w:rFonts w:ascii="Calibri" w:hAnsi="Calibri" w:cs="Arial"/>
                <w:sz w:val="20"/>
              </w:rPr>
            </w:pPr>
            <w:r w:rsidRPr="00D267DF">
              <w:rPr>
                <w:rFonts w:ascii="Calibri" w:hAnsi="Calibri" w:cs="Arial"/>
                <w:b/>
                <w:bCs/>
                <w:sz w:val="20"/>
              </w:rPr>
              <w:t>OWNER</w:t>
            </w:r>
          </w:p>
        </w:tc>
        <w:tc>
          <w:tcPr>
            <w:tcW w:w="1274" w:type="dxa"/>
            <w:shd w:val="clear" w:color="auto" w:fill="F2F2F2" w:themeFill="background1" w:themeFillShade="F2"/>
          </w:tcPr>
          <w:p w14:paraId="14B34674" w14:textId="28BD5A72" w:rsidR="007D194E" w:rsidRPr="001C6DEC" w:rsidRDefault="007D194E" w:rsidP="00F21C9E">
            <w:pPr>
              <w:pStyle w:val="ACEBodyText"/>
              <w:rPr>
                <w:rFonts w:ascii="Calibri" w:hAnsi="Calibri" w:cs="Arial"/>
                <w:sz w:val="20"/>
              </w:rPr>
            </w:pPr>
            <w:r w:rsidRPr="00D267DF">
              <w:rPr>
                <w:rFonts w:ascii="Calibri" w:hAnsi="Calibri" w:cs="Arial"/>
                <w:b/>
                <w:bCs/>
                <w:sz w:val="20"/>
              </w:rPr>
              <w:t>BY WHEN</w:t>
            </w:r>
          </w:p>
        </w:tc>
      </w:tr>
      <w:tr w:rsidR="007D194E" w:rsidRPr="00232FF2" w14:paraId="3C592C6C" w14:textId="77777777" w:rsidTr="00AC1276">
        <w:trPr>
          <w:trHeight w:val="744"/>
        </w:trPr>
        <w:tc>
          <w:tcPr>
            <w:tcW w:w="1029" w:type="dxa"/>
            <w:vMerge/>
          </w:tcPr>
          <w:p w14:paraId="61C5C30F" w14:textId="77777777" w:rsidR="007D194E" w:rsidRDefault="007D194E" w:rsidP="00F21C9E">
            <w:pPr>
              <w:spacing w:line="240" w:lineRule="auto"/>
              <w:jc w:val="both"/>
              <w:rPr>
                <w:rFonts w:ascii="Calibri" w:hAnsi="Calibri" w:cs="Arial"/>
                <w:sz w:val="20"/>
                <w:lang w:eastAsia="zh-CN"/>
              </w:rPr>
            </w:pPr>
          </w:p>
        </w:tc>
        <w:tc>
          <w:tcPr>
            <w:tcW w:w="7054" w:type="dxa"/>
            <w:gridSpan w:val="2"/>
          </w:tcPr>
          <w:p w14:paraId="7AD8FBE6" w14:textId="3FECF44A" w:rsidR="007D194E" w:rsidRDefault="007D194E" w:rsidP="00F21C9E">
            <w:pPr>
              <w:pStyle w:val="ACEBodyText"/>
              <w:rPr>
                <w:rFonts w:ascii="Calibri" w:hAnsi="Calibri" w:cs="Arial"/>
                <w:sz w:val="20"/>
              </w:rPr>
            </w:pPr>
            <w:r>
              <w:rPr>
                <w:rFonts w:ascii="Calibri" w:hAnsi="Calibri" w:cs="Arial"/>
                <w:sz w:val="20"/>
              </w:rPr>
              <w:t>Individuals of the board to complete the evaluation template and share with RL.</w:t>
            </w:r>
          </w:p>
        </w:tc>
        <w:tc>
          <w:tcPr>
            <w:tcW w:w="1134" w:type="dxa"/>
            <w:gridSpan w:val="2"/>
          </w:tcPr>
          <w:p w14:paraId="7144A482" w14:textId="0857CA1F" w:rsidR="007D194E" w:rsidRPr="001C6DEC" w:rsidRDefault="007D194E" w:rsidP="00F21C9E">
            <w:pPr>
              <w:pStyle w:val="ACEBodyText"/>
              <w:rPr>
                <w:rFonts w:ascii="Calibri" w:hAnsi="Calibri" w:cs="Arial"/>
                <w:sz w:val="20"/>
              </w:rPr>
            </w:pPr>
            <w:r>
              <w:rPr>
                <w:rFonts w:ascii="Calibri" w:hAnsi="Calibri" w:cs="Arial"/>
                <w:sz w:val="20"/>
              </w:rPr>
              <w:t>ALL</w:t>
            </w:r>
          </w:p>
        </w:tc>
        <w:tc>
          <w:tcPr>
            <w:tcW w:w="1274" w:type="dxa"/>
          </w:tcPr>
          <w:p w14:paraId="7167F61A" w14:textId="19910DC1" w:rsidR="007D194E" w:rsidRPr="001C6DEC" w:rsidRDefault="007D194E" w:rsidP="00F21C9E">
            <w:pPr>
              <w:pStyle w:val="ACEBodyText"/>
              <w:rPr>
                <w:rFonts w:ascii="Calibri" w:hAnsi="Calibri" w:cs="Arial"/>
                <w:sz w:val="20"/>
              </w:rPr>
            </w:pPr>
            <w:r>
              <w:rPr>
                <w:rFonts w:ascii="Calibri" w:hAnsi="Calibri" w:cs="Arial"/>
                <w:sz w:val="20"/>
              </w:rPr>
              <w:t>11/02/22</w:t>
            </w:r>
          </w:p>
        </w:tc>
      </w:tr>
      <w:tr w:rsidR="007D194E" w:rsidRPr="00232FF2" w14:paraId="758413F3" w14:textId="77777777" w:rsidTr="00AC1276">
        <w:trPr>
          <w:trHeight w:val="744"/>
        </w:trPr>
        <w:tc>
          <w:tcPr>
            <w:tcW w:w="1029" w:type="dxa"/>
            <w:vMerge/>
          </w:tcPr>
          <w:p w14:paraId="0AF72B38" w14:textId="77777777" w:rsidR="007D194E" w:rsidRDefault="007D194E" w:rsidP="00F21C9E">
            <w:pPr>
              <w:spacing w:line="240" w:lineRule="auto"/>
              <w:jc w:val="both"/>
              <w:rPr>
                <w:rFonts w:ascii="Calibri" w:hAnsi="Calibri" w:cs="Arial"/>
                <w:sz w:val="20"/>
                <w:lang w:eastAsia="zh-CN"/>
              </w:rPr>
            </w:pPr>
          </w:p>
        </w:tc>
        <w:tc>
          <w:tcPr>
            <w:tcW w:w="7054" w:type="dxa"/>
            <w:gridSpan w:val="2"/>
          </w:tcPr>
          <w:p w14:paraId="4741AD4E" w14:textId="16AD9253" w:rsidR="007D194E" w:rsidRDefault="007D194E" w:rsidP="00F21C9E">
            <w:pPr>
              <w:pStyle w:val="ACEBodyText"/>
              <w:rPr>
                <w:rFonts w:ascii="Calibri" w:hAnsi="Calibri" w:cs="Arial"/>
                <w:sz w:val="20"/>
              </w:rPr>
            </w:pPr>
            <w:r>
              <w:rPr>
                <w:rFonts w:ascii="Calibri" w:hAnsi="Calibri" w:cs="Arial"/>
                <w:sz w:val="20"/>
              </w:rPr>
              <w:t>Chair and Officers to monitor emerging MDC situation to determine whether February meeting is required.</w:t>
            </w:r>
          </w:p>
        </w:tc>
        <w:tc>
          <w:tcPr>
            <w:tcW w:w="1134" w:type="dxa"/>
            <w:gridSpan w:val="2"/>
          </w:tcPr>
          <w:p w14:paraId="3DA25863" w14:textId="162226C4" w:rsidR="007D194E" w:rsidRDefault="007D194E" w:rsidP="00F21C9E">
            <w:pPr>
              <w:pStyle w:val="ACEBodyText"/>
              <w:rPr>
                <w:rFonts w:ascii="Calibri" w:hAnsi="Calibri" w:cs="Arial"/>
                <w:sz w:val="20"/>
              </w:rPr>
            </w:pPr>
            <w:r>
              <w:rPr>
                <w:rFonts w:ascii="Calibri" w:hAnsi="Calibri" w:cs="Arial"/>
                <w:sz w:val="20"/>
              </w:rPr>
              <w:t>CH/RL</w:t>
            </w:r>
          </w:p>
        </w:tc>
        <w:tc>
          <w:tcPr>
            <w:tcW w:w="1274" w:type="dxa"/>
          </w:tcPr>
          <w:p w14:paraId="182599A5" w14:textId="7AC108DF" w:rsidR="007D194E" w:rsidRDefault="007D194E" w:rsidP="00F21C9E">
            <w:pPr>
              <w:pStyle w:val="ACEBodyText"/>
              <w:rPr>
                <w:rFonts w:ascii="Calibri" w:hAnsi="Calibri" w:cs="Arial"/>
                <w:sz w:val="20"/>
              </w:rPr>
            </w:pPr>
            <w:r>
              <w:rPr>
                <w:rFonts w:ascii="Calibri" w:hAnsi="Calibri" w:cs="Arial"/>
                <w:sz w:val="20"/>
              </w:rPr>
              <w:t>11/02/22</w:t>
            </w:r>
          </w:p>
        </w:tc>
      </w:tr>
    </w:tbl>
    <w:p w14:paraId="1448A4CE" w14:textId="77777777" w:rsidR="00E42F46" w:rsidRPr="00232FF2" w:rsidRDefault="00E42F46" w:rsidP="00C4102E">
      <w:pPr>
        <w:pStyle w:val="ACEBodyText"/>
        <w:rPr>
          <w:rFonts w:ascii="Calibri" w:hAnsi="Calibri" w:cs="Arial"/>
          <w:sz w:val="20"/>
        </w:rPr>
      </w:pPr>
    </w:p>
    <w:sectPr w:rsidR="00E42F46"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C4D6" w14:textId="77777777" w:rsidR="009E7C78" w:rsidRDefault="009E7C78">
      <w:r>
        <w:separator/>
      </w:r>
    </w:p>
  </w:endnote>
  <w:endnote w:type="continuationSeparator" w:id="0">
    <w:p w14:paraId="3CDB2688" w14:textId="77777777" w:rsidR="009E7C78" w:rsidRDefault="009E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792C" w14:textId="77777777" w:rsidR="009E7C78" w:rsidRDefault="009E7C78">
      <w:r>
        <w:separator/>
      </w:r>
    </w:p>
  </w:footnote>
  <w:footnote w:type="continuationSeparator" w:id="0">
    <w:p w14:paraId="6B506051" w14:textId="77777777" w:rsidR="009E7C78" w:rsidRDefault="009E7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3"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0"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14"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0"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abstractNumId w:val="4"/>
  </w:num>
  <w:num w:numId="2">
    <w:abstractNumId w:val="15"/>
  </w:num>
  <w:num w:numId="3">
    <w:abstractNumId w:val="13"/>
  </w:num>
  <w:num w:numId="4">
    <w:abstractNumId w:val="6"/>
  </w:num>
  <w:num w:numId="5">
    <w:abstractNumId w:val="19"/>
  </w:num>
  <w:num w:numId="6">
    <w:abstractNumId w:val="0"/>
  </w:num>
  <w:num w:numId="7">
    <w:abstractNumId w:val="3"/>
  </w:num>
  <w:num w:numId="8">
    <w:abstractNumId w:val="16"/>
  </w:num>
  <w:num w:numId="9">
    <w:abstractNumId w:val="2"/>
  </w:num>
  <w:num w:numId="10">
    <w:abstractNumId w:val="14"/>
  </w:num>
  <w:num w:numId="11">
    <w:abstractNumId w:val="9"/>
  </w:num>
  <w:num w:numId="12">
    <w:abstractNumId w:val="21"/>
  </w:num>
  <w:num w:numId="13">
    <w:abstractNumId w:val="7"/>
  </w:num>
  <w:num w:numId="14">
    <w:abstractNumId w:val="5"/>
  </w:num>
  <w:num w:numId="15">
    <w:abstractNumId w:val="17"/>
  </w:num>
  <w:num w:numId="16">
    <w:abstractNumId w:val="8"/>
  </w:num>
  <w:num w:numId="17">
    <w:abstractNumId w:val="18"/>
  </w:num>
  <w:num w:numId="18">
    <w:abstractNumId w:val="11"/>
  </w:num>
  <w:num w:numId="19">
    <w:abstractNumId w:val="1"/>
  </w:num>
  <w:num w:numId="20">
    <w:abstractNumId w:val="12"/>
  </w:num>
  <w:num w:numId="21">
    <w:abstractNumId w:val="10"/>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284"/>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18E"/>
    <w:rsid w:val="000021ED"/>
    <w:rsid w:val="0000279B"/>
    <w:rsid w:val="000027E3"/>
    <w:rsid w:val="00002D27"/>
    <w:rsid w:val="00003B04"/>
    <w:rsid w:val="00005412"/>
    <w:rsid w:val="000060C9"/>
    <w:rsid w:val="00006664"/>
    <w:rsid w:val="00006998"/>
    <w:rsid w:val="00006AAC"/>
    <w:rsid w:val="00006B14"/>
    <w:rsid w:val="00006E26"/>
    <w:rsid w:val="00010C3D"/>
    <w:rsid w:val="00011694"/>
    <w:rsid w:val="00011CFF"/>
    <w:rsid w:val="0001229F"/>
    <w:rsid w:val="00013924"/>
    <w:rsid w:val="00013BD6"/>
    <w:rsid w:val="0001420E"/>
    <w:rsid w:val="000145C0"/>
    <w:rsid w:val="0001482B"/>
    <w:rsid w:val="00014B76"/>
    <w:rsid w:val="0001501D"/>
    <w:rsid w:val="00015048"/>
    <w:rsid w:val="0001601E"/>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9D4"/>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37889"/>
    <w:rsid w:val="000408EA"/>
    <w:rsid w:val="00040E63"/>
    <w:rsid w:val="00041033"/>
    <w:rsid w:val="0004116B"/>
    <w:rsid w:val="00041223"/>
    <w:rsid w:val="00041EF9"/>
    <w:rsid w:val="00041F63"/>
    <w:rsid w:val="0004252B"/>
    <w:rsid w:val="000429F5"/>
    <w:rsid w:val="00042A79"/>
    <w:rsid w:val="000439DC"/>
    <w:rsid w:val="00043D4D"/>
    <w:rsid w:val="00043DAF"/>
    <w:rsid w:val="0004448E"/>
    <w:rsid w:val="00044C31"/>
    <w:rsid w:val="0004642C"/>
    <w:rsid w:val="00046BB2"/>
    <w:rsid w:val="000476FA"/>
    <w:rsid w:val="000479F7"/>
    <w:rsid w:val="00047AAB"/>
    <w:rsid w:val="00050E35"/>
    <w:rsid w:val="00050FFC"/>
    <w:rsid w:val="00052DCE"/>
    <w:rsid w:val="00052E39"/>
    <w:rsid w:val="00053C11"/>
    <w:rsid w:val="00055E1F"/>
    <w:rsid w:val="0005705E"/>
    <w:rsid w:val="00057075"/>
    <w:rsid w:val="00057454"/>
    <w:rsid w:val="00057CEA"/>
    <w:rsid w:val="00057DE0"/>
    <w:rsid w:val="000603E0"/>
    <w:rsid w:val="00060416"/>
    <w:rsid w:val="00060F36"/>
    <w:rsid w:val="00061D74"/>
    <w:rsid w:val="00062232"/>
    <w:rsid w:val="0006249B"/>
    <w:rsid w:val="000626F4"/>
    <w:rsid w:val="0006281C"/>
    <w:rsid w:val="00062CB3"/>
    <w:rsid w:val="00064EAD"/>
    <w:rsid w:val="00065029"/>
    <w:rsid w:val="000663EB"/>
    <w:rsid w:val="00066E63"/>
    <w:rsid w:val="00067408"/>
    <w:rsid w:val="0006774B"/>
    <w:rsid w:val="0007177D"/>
    <w:rsid w:val="00071AA1"/>
    <w:rsid w:val="0007212C"/>
    <w:rsid w:val="00073B14"/>
    <w:rsid w:val="0007406B"/>
    <w:rsid w:val="00074DCB"/>
    <w:rsid w:val="00076191"/>
    <w:rsid w:val="0007741F"/>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2D86"/>
    <w:rsid w:val="00094B68"/>
    <w:rsid w:val="00095429"/>
    <w:rsid w:val="00095825"/>
    <w:rsid w:val="00095A0C"/>
    <w:rsid w:val="00096C0E"/>
    <w:rsid w:val="0009713F"/>
    <w:rsid w:val="000A01F5"/>
    <w:rsid w:val="000A11D4"/>
    <w:rsid w:val="000A2194"/>
    <w:rsid w:val="000A2C9C"/>
    <w:rsid w:val="000A2EFA"/>
    <w:rsid w:val="000A4185"/>
    <w:rsid w:val="000A45DE"/>
    <w:rsid w:val="000A53A6"/>
    <w:rsid w:val="000A54C6"/>
    <w:rsid w:val="000A5892"/>
    <w:rsid w:val="000A58D4"/>
    <w:rsid w:val="000A5CFF"/>
    <w:rsid w:val="000A6FF1"/>
    <w:rsid w:val="000A79F7"/>
    <w:rsid w:val="000B038C"/>
    <w:rsid w:val="000B05C7"/>
    <w:rsid w:val="000B0E98"/>
    <w:rsid w:val="000B111A"/>
    <w:rsid w:val="000B20DE"/>
    <w:rsid w:val="000B22DE"/>
    <w:rsid w:val="000B30F0"/>
    <w:rsid w:val="000B36D7"/>
    <w:rsid w:val="000B3D4A"/>
    <w:rsid w:val="000B4B6E"/>
    <w:rsid w:val="000B5CFC"/>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16"/>
    <w:rsid w:val="000D23BF"/>
    <w:rsid w:val="000D3135"/>
    <w:rsid w:val="000D468A"/>
    <w:rsid w:val="000D5266"/>
    <w:rsid w:val="000D552C"/>
    <w:rsid w:val="000D5977"/>
    <w:rsid w:val="000D5F7B"/>
    <w:rsid w:val="000D6409"/>
    <w:rsid w:val="000D7936"/>
    <w:rsid w:val="000E0A74"/>
    <w:rsid w:val="000E15F7"/>
    <w:rsid w:val="000E16EA"/>
    <w:rsid w:val="000E1944"/>
    <w:rsid w:val="000E19B6"/>
    <w:rsid w:val="000E23A7"/>
    <w:rsid w:val="000E271A"/>
    <w:rsid w:val="000E28AA"/>
    <w:rsid w:val="000E4321"/>
    <w:rsid w:val="000E4577"/>
    <w:rsid w:val="000E4973"/>
    <w:rsid w:val="000E647A"/>
    <w:rsid w:val="000E6B41"/>
    <w:rsid w:val="000E743F"/>
    <w:rsid w:val="000F05E3"/>
    <w:rsid w:val="000F0708"/>
    <w:rsid w:val="000F0A7A"/>
    <w:rsid w:val="000F10A1"/>
    <w:rsid w:val="000F2247"/>
    <w:rsid w:val="000F2A20"/>
    <w:rsid w:val="000F474D"/>
    <w:rsid w:val="000F499A"/>
    <w:rsid w:val="000F4B80"/>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B2"/>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63A2"/>
    <w:rsid w:val="001165B8"/>
    <w:rsid w:val="00116882"/>
    <w:rsid w:val="001172BC"/>
    <w:rsid w:val="0011734B"/>
    <w:rsid w:val="00117D98"/>
    <w:rsid w:val="00117E04"/>
    <w:rsid w:val="0012055D"/>
    <w:rsid w:val="00120C6F"/>
    <w:rsid w:val="0012124E"/>
    <w:rsid w:val="00122D77"/>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53"/>
    <w:rsid w:val="00154A9D"/>
    <w:rsid w:val="00154DAC"/>
    <w:rsid w:val="001553F1"/>
    <w:rsid w:val="00156435"/>
    <w:rsid w:val="00157DE2"/>
    <w:rsid w:val="00160CA5"/>
    <w:rsid w:val="00161F29"/>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6DA"/>
    <w:rsid w:val="00183985"/>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FB7"/>
    <w:rsid w:val="001950D5"/>
    <w:rsid w:val="00195329"/>
    <w:rsid w:val="00196ED2"/>
    <w:rsid w:val="0019740D"/>
    <w:rsid w:val="00197A0B"/>
    <w:rsid w:val="001A008E"/>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54C"/>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5C28"/>
    <w:rsid w:val="001E6B84"/>
    <w:rsid w:val="001E7462"/>
    <w:rsid w:val="001E7885"/>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7BC"/>
    <w:rsid w:val="00203EDD"/>
    <w:rsid w:val="00203FCE"/>
    <w:rsid w:val="002043AF"/>
    <w:rsid w:val="0020530A"/>
    <w:rsid w:val="00205A0C"/>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3BF"/>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18"/>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5A72"/>
    <w:rsid w:val="00246C9B"/>
    <w:rsid w:val="00250107"/>
    <w:rsid w:val="0025070A"/>
    <w:rsid w:val="00251910"/>
    <w:rsid w:val="0025199C"/>
    <w:rsid w:val="00253673"/>
    <w:rsid w:val="00254A9A"/>
    <w:rsid w:val="00254AE6"/>
    <w:rsid w:val="00254D87"/>
    <w:rsid w:val="00254E5E"/>
    <w:rsid w:val="002550DB"/>
    <w:rsid w:val="002553F0"/>
    <w:rsid w:val="002557E9"/>
    <w:rsid w:val="00255CE7"/>
    <w:rsid w:val="002560B7"/>
    <w:rsid w:val="00256E2C"/>
    <w:rsid w:val="00257E1E"/>
    <w:rsid w:val="00261470"/>
    <w:rsid w:val="00261DD5"/>
    <w:rsid w:val="00262231"/>
    <w:rsid w:val="00264058"/>
    <w:rsid w:val="00264208"/>
    <w:rsid w:val="00264B0F"/>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DCC"/>
    <w:rsid w:val="00282837"/>
    <w:rsid w:val="00282BFC"/>
    <w:rsid w:val="00282D79"/>
    <w:rsid w:val="002832E2"/>
    <w:rsid w:val="00283E2C"/>
    <w:rsid w:val="002853A0"/>
    <w:rsid w:val="002855AF"/>
    <w:rsid w:val="0028625D"/>
    <w:rsid w:val="00286931"/>
    <w:rsid w:val="002879B8"/>
    <w:rsid w:val="00287EDB"/>
    <w:rsid w:val="0029028F"/>
    <w:rsid w:val="00290926"/>
    <w:rsid w:val="00290F19"/>
    <w:rsid w:val="00291C19"/>
    <w:rsid w:val="002925E4"/>
    <w:rsid w:val="00292B89"/>
    <w:rsid w:val="00292C2F"/>
    <w:rsid w:val="0029319D"/>
    <w:rsid w:val="00293402"/>
    <w:rsid w:val="00293474"/>
    <w:rsid w:val="0029360B"/>
    <w:rsid w:val="00294A41"/>
    <w:rsid w:val="00294DC7"/>
    <w:rsid w:val="00295201"/>
    <w:rsid w:val="002957A9"/>
    <w:rsid w:val="00295AEE"/>
    <w:rsid w:val="00296C4A"/>
    <w:rsid w:val="00296E76"/>
    <w:rsid w:val="002976A5"/>
    <w:rsid w:val="00297D13"/>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5E2A"/>
    <w:rsid w:val="002A60E5"/>
    <w:rsid w:val="002A66B5"/>
    <w:rsid w:val="002B22BA"/>
    <w:rsid w:val="002B3497"/>
    <w:rsid w:val="002B38A6"/>
    <w:rsid w:val="002B42ED"/>
    <w:rsid w:val="002B4883"/>
    <w:rsid w:val="002B4E7B"/>
    <w:rsid w:val="002B5074"/>
    <w:rsid w:val="002B5CA9"/>
    <w:rsid w:val="002B620D"/>
    <w:rsid w:val="002B64D9"/>
    <w:rsid w:val="002B7E0D"/>
    <w:rsid w:val="002C01D2"/>
    <w:rsid w:val="002C0BEF"/>
    <w:rsid w:val="002C2B19"/>
    <w:rsid w:val="002C347C"/>
    <w:rsid w:val="002C42B6"/>
    <w:rsid w:val="002C53D9"/>
    <w:rsid w:val="002C58BC"/>
    <w:rsid w:val="002C69D5"/>
    <w:rsid w:val="002C6E7C"/>
    <w:rsid w:val="002C7127"/>
    <w:rsid w:val="002C7279"/>
    <w:rsid w:val="002C77C6"/>
    <w:rsid w:val="002C7A71"/>
    <w:rsid w:val="002C7B29"/>
    <w:rsid w:val="002D01FE"/>
    <w:rsid w:val="002D06B4"/>
    <w:rsid w:val="002D0CE7"/>
    <w:rsid w:val="002D21C6"/>
    <w:rsid w:val="002D2486"/>
    <w:rsid w:val="002D2515"/>
    <w:rsid w:val="002D258F"/>
    <w:rsid w:val="002D27E8"/>
    <w:rsid w:val="002D3033"/>
    <w:rsid w:val="002D3C61"/>
    <w:rsid w:val="002D3F2A"/>
    <w:rsid w:val="002D4A1B"/>
    <w:rsid w:val="002D4B28"/>
    <w:rsid w:val="002D50EF"/>
    <w:rsid w:val="002D60CA"/>
    <w:rsid w:val="002D6B03"/>
    <w:rsid w:val="002E0774"/>
    <w:rsid w:val="002E2252"/>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6535"/>
    <w:rsid w:val="003074F2"/>
    <w:rsid w:val="003102D3"/>
    <w:rsid w:val="003104EC"/>
    <w:rsid w:val="00310C1E"/>
    <w:rsid w:val="00311499"/>
    <w:rsid w:val="003120F2"/>
    <w:rsid w:val="00313690"/>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20E"/>
    <w:rsid w:val="00346B97"/>
    <w:rsid w:val="00346DC2"/>
    <w:rsid w:val="00346E06"/>
    <w:rsid w:val="003474BC"/>
    <w:rsid w:val="0035037B"/>
    <w:rsid w:val="00350482"/>
    <w:rsid w:val="003513D3"/>
    <w:rsid w:val="003517B7"/>
    <w:rsid w:val="003526B6"/>
    <w:rsid w:val="00352C9C"/>
    <w:rsid w:val="00352F11"/>
    <w:rsid w:val="00353789"/>
    <w:rsid w:val="00353CDE"/>
    <w:rsid w:val="003548EC"/>
    <w:rsid w:val="00354DE4"/>
    <w:rsid w:val="00354EAB"/>
    <w:rsid w:val="003556C7"/>
    <w:rsid w:val="00357754"/>
    <w:rsid w:val="00357887"/>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4E76"/>
    <w:rsid w:val="003753B3"/>
    <w:rsid w:val="00376386"/>
    <w:rsid w:val="00376FBC"/>
    <w:rsid w:val="003774F8"/>
    <w:rsid w:val="0037750B"/>
    <w:rsid w:val="003775D5"/>
    <w:rsid w:val="00377DF6"/>
    <w:rsid w:val="0038003D"/>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5893"/>
    <w:rsid w:val="003975F2"/>
    <w:rsid w:val="00397C9D"/>
    <w:rsid w:val="003A0036"/>
    <w:rsid w:val="003A0FD4"/>
    <w:rsid w:val="003A14CC"/>
    <w:rsid w:val="003A1913"/>
    <w:rsid w:val="003A2458"/>
    <w:rsid w:val="003A293F"/>
    <w:rsid w:val="003A2D06"/>
    <w:rsid w:val="003A34FC"/>
    <w:rsid w:val="003A44DD"/>
    <w:rsid w:val="003A466F"/>
    <w:rsid w:val="003A5754"/>
    <w:rsid w:val="003A6859"/>
    <w:rsid w:val="003A69E6"/>
    <w:rsid w:val="003A6DB6"/>
    <w:rsid w:val="003B0A78"/>
    <w:rsid w:val="003B0E69"/>
    <w:rsid w:val="003B13AF"/>
    <w:rsid w:val="003B1F72"/>
    <w:rsid w:val="003B21BA"/>
    <w:rsid w:val="003B2348"/>
    <w:rsid w:val="003B234E"/>
    <w:rsid w:val="003B2D28"/>
    <w:rsid w:val="003B326B"/>
    <w:rsid w:val="003B3482"/>
    <w:rsid w:val="003B3F10"/>
    <w:rsid w:val="003B4C03"/>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63DE"/>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065CC"/>
    <w:rsid w:val="00410B19"/>
    <w:rsid w:val="00411088"/>
    <w:rsid w:val="004111A5"/>
    <w:rsid w:val="004135E4"/>
    <w:rsid w:val="00413C9E"/>
    <w:rsid w:val="00413F2B"/>
    <w:rsid w:val="004145A7"/>
    <w:rsid w:val="00414643"/>
    <w:rsid w:val="0041477F"/>
    <w:rsid w:val="0041491A"/>
    <w:rsid w:val="00414E0E"/>
    <w:rsid w:val="0041504A"/>
    <w:rsid w:val="0041518B"/>
    <w:rsid w:val="0041528C"/>
    <w:rsid w:val="00415607"/>
    <w:rsid w:val="00415CE4"/>
    <w:rsid w:val="004167B5"/>
    <w:rsid w:val="004167EF"/>
    <w:rsid w:val="00416A35"/>
    <w:rsid w:val="00416B19"/>
    <w:rsid w:val="00417016"/>
    <w:rsid w:val="00417272"/>
    <w:rsid w:val="004219A4"/>
    <w:rsid w:val="00421D07"/>
    <w:rsid w:val="004230BB"/>
    <w:rsid w:val="00423A12"/>
    <w:rsid w:val="00425EB1"/>
    <w:rsid w:val="00426FA3"/>
    <w:rsid w:val="0042772E"/>
    <w:rsid w:val="00427B4A"/>
    <w:rsid w:val="004308E1"/>
    <w:rsid w:val="00430B13"/>
    <w:rsid w:val="00430F61"/>
    <w:rsid w:val="00430FE9"/>
    <w:rsid w:val="00431351"/>
    <w:rsid w:val="00431D68"/>
    <w:rsid w:val="00432AB5"/>
    <w:rsid w:val="00432C0E"/>
    <w:rsid w:val="00432F38"/>
    <w:rsid w:val="004338F7"/>
    <w:rsid w:val="0043405A"/>
    <w:rsid w:val="00434092"/>
    <w:rsid w:val="00434E59"/>
    <w:rsid w:val="00435854"/>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17E3"/>
    <w:rsid w:val="0045262C"/>
    <w:rsid w:val="004535BC"/>
    <w:rsid w:val="00453B1B"/>
    <w:rsid w:val="00453CD7"/>
    <w:rsid w:val="00453EB0"/>
    <w:rsid w:val="00454953"/>
    <w:rsid w:val="00454C2C"/>
    <w:rsid w:val="00454FD7"/>
    <w:rsid w:val="0045575F"/>
    <w:rsid w:val="00457199"/>
    <w:rsid w:val="00457474"/>
    <w:rsid w:val="004578ED"/>
    <w:rsid w:val="00460F28"/>
    <w:rsid w:val="00461603"/>
    <w:rsid w:val="00461626"/>
    <w:rsid w:val="0046190A"/>
    <w:rsid w:val="00461C6E"/>
    <w:rsid w:val="004626B1"/>
    <w:rsid w:val="00462C50"/>
    <w:rsid w:val="004631E4"/>
    <w:rsid w:val="004632AB"/>
    <w:rsid w:val="0046444A"/>
    <w:rsid w:val="00464571"/>
    <w:rsid w:val="00464E86"/>
    <w:rsid w:val="00465488"/>
    <w:rsid w:val="00465692"/>
    <w:rsid w:val="0046641B"/>
    <w:rsid w:val="00466EC1"/>
    <w:rsid w:val="00467DAA"/>
    <w:rsid w:val="00470344"/>
    <w:rsid w:val="00470465"/>
    <w:rsid w:val="004710CD"/>
    <w:rsid w:val="00471301"/>
    <w:rsid w:val="00471668"/>
    <w:rsid w:val="004723FC"/>
    <w:rsid w:val="00473E86"/>
    <w:rsid w:val="0047482D"/>
    <w:rsid w:val="00474ACB"/>
    <w:rsid w:val="00475B93"/>
    <w:rsid w:val="00475DDA"/>
    <w:rsid w:val="0047697B"/>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6D81"/>
    <w:rsid w:val="00497612"/>
    <w:rsid w:val="00497629"/>
    <w:rsid w:val="00497B0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16F9"/>
    <w:rsid w:val="004B171F"/>
    <w:rsid w:val="004B3505"/>
    <w:rsid w:val="004B4DB7"/>
    <w:rsid w:val="004B52E2"/>
    <w:rsid w:val="004B53EC"/>
    <w:rsid w:val="004B5A44"/>
    <w:rsid w:val="004B6916"/>
    <w:rsid w:val="004B7A55"/>
    <w:rsid w:val="004B7EE1"/>
    <w:rsid w:val="004C15FF"/>
    <w:rsid w:val="004C2DE9"/>
    <w:rsid w:val="004C3901"/>
    <w:rsid w:val="004C3E5E"/>
    <w:rsid w:val="004C4021"/>
    <w:rsid w:val="004C4E5D"/>
    <w:rsid w:val="004C56C9"/>
    <w:rsid w:val="004C5DFD"/>
    <w:rsid w:val="004C62E7"/>
    <w:rsid w:val="004C717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426"/>
    <w:rsid w:val="004E1972"/>
    <w:rsid w:val="004E1D8B"/>
    <w:rsid w:val="004E2E08"/>
    <w:rsid w:val="004E3434"/>
    <w:rsid w:val="004E4C91"/>
    <w:rsid w:val="004E50C3"/>
    <w:rsid w:val="004E5A20"/>
    <w:rsid w:val="004E5AB9"/>
    <w:rsid w:val="004E5CFD"/>
    <w:rsid w:val="004E5D8D"/>
    <w:rsid w:val="004E69FA"/>
    <w:rsid w:val="004E744E"/>
    <w:rsid w:val="004F0210"/>
    <w:rsid w:val="004F048A"/>
    <w:rsid w:val="004F06CE"/>
    <w:rsid w:val="004F257B"/>
    <w:rsid w:val="004F3975"/>
    <w:rsid w:val="004F3CB1"/>
    <w:rsid w:val="004F44A7"/>
    <w:rsid w:val="004F5054"/>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F55"/>
    <w:rsid w:val="00510044"/>
    <w:rsid w:val="00510F00"/>
    <w:rsid w:val="00511307"/>
    <w:rsid w:val="00511D3E"/>
    <w:rsid w:val="00512B14"/>
    <w:rsid w:val="00512B36"/>
    <w:rsid w:val="00512BAE"/>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2001E"/>
    <w:rsid w:val="00520F93"/>
    <w:rsid w:val="00521342"/>
    <w:rsid w:val="005227FB"/>
    <w:rsid w:val="00522BE0"/>
    <w:rsid w:val="005231FA"/>
    <w:rsid w:val="00523BC2"/>
    <w:rsid w:val="00524143"/>
    <w:rsid w:val="00524623"/>
    <w:rsid w:val="0052467C"/>
    <w:rsid w:val="00524E6C"/>
    <w:rsid w:val="0052559D"/>
    <w:rsid w:val="005260C5"/>
    <w:rsid w:val="005267AE"/>
    <w:rsid w:val="00530293"/>
    <w:rsid w:val="00530379"/>
    <w:rsid w:val="0053063A"/>
    <w:rsid w:val="00530939"/>
    <w:rsid w:val="00530DCA"/>
    <w:rsid w:val="00531A28"/>
    <w:rsid w:val="00531AC6"/>
    <w:rsid w:val="005326FB"/>
    <w:rsid w:val="00532CCD"/>
    <w:rsid w:val="0053366D"/>
    <w:rsid w:val="00534DF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373"/>
    <w:rsid w:val="00565490"/>
    <w:rsid w:val="005659F4"/>
    <w:rsid w:val="00565EE0"/>
    <w:rsid w:val="00565F04"/>
    <w:rsid w:val="00566396"/>
    <w:rsid w:val="0056647C"/>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93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B13"/>
    <w:rsid w:val="005A171B"/>
    <w:rsid w:val="005A1B56"/>
    <w:rsid w:val="005A24FC"/>
    <w:rsid w:val="005A320D"/>
    <w:rsid w:val="005A35EF"/>
    <w:rsid w:val="005A370C"/>
    <w:rsid w:val="005A51BB"/>
    <w:rsid w:val="005A57E1"/>
    <w:rsid w:val="005A60C6"/>
    <w:rsid w:val="005A6437"/>
    <w:rsid w:val="005A64FE"/>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4F98"/>
    <w:rsid w:val="005B5426"/>
    <w:rsid w:val="005B569C"/>
    <w:rsid w:val="005B6037"/>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E0441"/>
    <w:rsid w:val="005E14EE"/>
    <w:rsid w:val="005E1929"/>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78B"/>
    <w:rsid w:val="005F1EE3"/>
    <w:rsid w:val="005F2A02"/>
    <w:rsid w:val="005F2A69"/>
    <w:rsid w:val="005F3C12"/>
    <w:rsid w:val="005F470E"/>
    <w:rsid w:val="005F4E6A"/>
    <w:rsid w:val="005F5F95"/>
    <w:rsid w:val="005F63AD"/>
    <w:rsid w:val="005F680F"/>
    <w:rsid w:val="005F7BA6"/>
    <w:rsid w:val="006003A7"/>
    <w:rsid w:val="00600DC3"/>
    <w:rsid w:val="00600FF0"/>
    <w:rsid w:val="006014F3"/>
    <w:rsid w:val="00601FE2"/>
    <w:rsid w:val="00604128"/>
    <w:rsid w:val="00604923"/>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3E76"/>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FEB"/>
    <w:rsid w:val="0065542D"/>
    <w:rsid w:val="006558C5"/>
    <w:rsid w:val="00655918"/>
    <w:rsid w:val="006559EF"/>
    <w:rsid w:val="00655BF8"/>
    <w:rsid w:val="00656103"/>
    <w:rsid w:val="00656EAB"/>
    <w:rsid w:val="00657396"/>
    <w:rsid w:val="00657C46"/>
    <w:rsid w:val="006610CE"/>
    <w:rsid w:val="00661649"/>
    <w:rsid w:val="00661B47"/>
    <w:rsid w:val="00661C17"/>
    <w:rsid w:val="00662B77"/>
    <w:rsid w:val="00663155"/>
    <w:rsid w:val="006649BB"/>
    <w:rsid w:val="00665EDA"/>
    <w:rsid w:val="00666C93"/>
    <w:rsid w:val="00667567"/>
    <w:rsid w:val="006713AF"/>
    <w:rsid w:val="00671A39"/>
    <w:rsid w:val="00671B84"/>
    <w:rsid w:val="00672B28"/>
    <w:rsid w:val="00672D0F"/>
    <w:rsid w:val="00673017"/>
    <w:rsid w:val="0067310D"/>
    <w:rsid w:val="006739B9"/>
    <w:rsid w:val="00673F6B"/>
    <w:rsid w:val="006743A3"/>
    <w:rsid w:val="00676547"/>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12F0"/>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1FA"/>
    <w:rsid w:val="006D0D81"/>
    <w:rsid w:val="006D129E"/>
    <w:rsid w:val="006D148F"/>
    <w:rsid w:val="006D1492"/>
    <w:rsid w:val="006D265B"/>
    <w:rsid w:val="006D2B17"/>
    <w:rsid w:val="006D3309"/>
    <w:rsid w:val="006D3C14"/>
    <w:rsid w:val="006D4606"/>
    <w:rsid w:val="006D46E7"/>
    <w:rsid w:val="006D476D"/>
    <w:rsid w:val="006D4C04"/>
    <w:rsid w:val="006D4E67"/>
    <w:rsid w:val="006D5699"/>
    <w:rsid w:val="006D5C2E"/>
    <w:rsid w:val="006D6A28"/>
    <w:rsid w:val="006D6EFD"/>
    <w:rsid w:val="006D72BA"/>
    <w:rsid w:val="006D758B"/>
    <w:rsid w:val="006D76E2"/>
    <w:rsid w:val="006D7925"/>
    <w:rsid w:val="006D7BCD"/>
    <w:rsid w:val="006D7D0D"/>
    <w:rsid w:val="006D7F0D"/>
    <w:rsid w:val="006E01FC"/>
    <w:rsid w:val="006E0C70"/>
    <w:rsid w:val="006E0C87"/>
    <w:rsid w:val="006E0F00"/>
    <w:rsid w:val="006E19B0"/>
    <w:rsid w:val="006E2777"/>
    <w:rsid w:val="006E388E"/>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40A1"/>
    <w:rsid w:val="007043E6"/>
    <w:rsid w:val="00704C98"/>
    <w:rsid w:val="007053EE"/>
    <w:rsid w:val="0070578A"/>
    <w:rsid w:val="007059DE"/>
    <w:rsid w:val="00705A25"/>
    <w:rsid w:val="00705E7B"/>
    <w:rsid w:val="00706D53"/>
    <w:rsid w:val="00707A96"/>
    <w:rsid w:val="00707E35"/>
    <w:rsid w:val="00707FE5"/>
    <w:rsid w:val="0071077A"/>
    <w:rsid w:val="00710F1F"/>
    <w:rsid w:val="007116BD"/>
    <w:rsid w:val="00711B67"/>
    <w:rsid w:val="00711D55"/>
    <w:rsid w:val="00712079"/>
    <w:rsid w:val="007121D2"/>
    <w:rsid w:val="007122F5"/>
    <w:rsid w:val="0071239B"/>
    <w:rsid w:val="00712868"/>
    <w:rsid w:val="00712AC6"/>
    <w:rsid w:val="00713299"/>
    <w:rsid w:val="0071390A"/>
    <w:rsid w:val="00713982"/>
    <w:rsid w:val="007142DA"/>
    <w:rsid w:val="007159F0"/>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209"/>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0D29"/>
    <w:rsid w:val="00781488"/>
    <w:rsid w:val="00783615"/>
    <w:rsid w:val="00783EE4"/>
    <w:rsid w:val="007856DC"/>
    <w:rsid w:val="00785830"/>
    <w:rsid w:val="00785D06"/>
    <w:rsid w:val="007869D0"/>
    <w:rsid w:val="00786C23"/>
    <w:rsid w:val="00787EA6"/>
    <w:rsid w:val="00787FF5"/>
    <w:rsid w:val="007909F3"/>
    <w:rsid w:val="00790A9A"/>
    <w:rsid w:val="00790B8B"/>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97FC6"/>
    <w:rsid w:val="007A00A7"/>
    <w:rsid w:val="007A017F"/>
    <w:rsid w:val="007A072D"/>
    <w:rsid w:val="007A1022"/>
    <w:rsid w:val="007A154D"/>
    <w:rsid w:val="007A1DB4"/>
    <w:rsid w:val="007A1F5F"/>
    <w:rsid w:val="007A2586"/>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675"/>
    <w:rsid w:val="007B0FFF"/>
    <w:rsid w:val="007B13A8"/>
    <w:rsid w:val="007B1B02"/>
    <w:rsid w:val="007B1F6D"/>
    <w:rsid w:val="007B2129"/>
    <w:rsid w:val="007B2215"/>
    <w:rsid w:val="007B3E3E"/>
    <w:rsid w:val="007B3FC1"/>
    <w:rsid w:val="007B42A6"/>
    <w:rsid w:val="007B42FB"/>
    <w:rsid w:val="007B4490"/>
    <w:rsid w:val="007B535E"/>
    <w:rsid w:val="007B53D3"/>
    <w:rsid w:val="007B5E83"/>
    <w:rsid w:val="007B6C3C"/>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4E"/>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7DA"/>
    <w:rsid w:val="007E5F52"/>
    <w:rsid w:val="007E6351"/>
    <w:rsid w:val="007E64B4"/>
    <w:rsid w:val="007E68A8"/>
    <w:rsid w:val="007E6F4E"/>
    <w:rsid w:val="007E6FBE"/>
    <w:rsid w:val="007E765D"/>
    <w:rsid w:val="007E7714"/>
    <w:rsid w:val="007E7BFA"/>
    <w:rsid w:val="007F047E"/>
    <w:rsid w:val="007F085C"/>
    <w:rsid w:val="007F0F19"/>
    <w:rsid w:val="007F25FB"/>
    <w:rsid w:val="007F3106"/>
    <w:rsid w:val="007F35A7"/>
    <w:rsid w:val="007F4DD5"/>
    <w:rsid w:val="007F52C3"/>
    <w:rsid w:val="007F576B"/>
    <w:rsid w:val="007F57D5"/>
    <w:rsid w:val="007F5A63"/>
    <w:rsid w:val="00800785"/>
    <w:rsid w:val="00800D00"/>
    <w:rsid w:val="00801E85"/>
    <w:rsid w:val="00803038"/>
    <w:rsid w:val="00803042"/>
    <w:rsid w:val="00803456"/>
    <w:rsid w:val="00803559"/>
    <w:rsid w:val="00804249"/>
    <w:rsid w:val="00804C4A"/>
    <w:rsid w:val="00804E87"/>
    <w:rsid w:val="00805B8F"/>
    <w:rsid w:val="00805CBE"/>
    <w:rsid w:val="008062E0"/>
    <w:rsid w:val="00806E27"/>
    <w:rsid w:val="00807C0F"/>
    <w:rsid w:val="00810764"/>
    <w:rsid w:val="00810942"/>
    <w:rsid w:val="00811B75"/>
    <w:rsid w:val="00811CE5"/>
    <w:rsid w:val="00812445"/>
    <w:rsid w:val="008125B2"/>
    <w:rsid w:val="00812E7F"/>
    <w:rsid w:val="00813252"/>
    <w:rsid w:val="008135C9"/>
    <w:rsid w:val="008136B1"/>
    <w:rsid w:val="00814376"/>
    <w:rsid w:val="00814F9D"/>
    <w:rsid w:val="008152DC"/>
    <w:rsid w:val="008153F2"/>
    <w:rsid w:val="00815A03"/>
    <w:rsid w:val="00815D3E"/>
    <w:rsid w:val="008160EA"/>
    <w:rsid w:val="00816A91"/>
    <w:rsid w:val="0081730B"/>
    <w:rsid w:val="00817DFE"/>
    <w:rsid w:val="008208AA"/>
    <w:rsid w:val="00820AD1"/>
    <w:rsid w:val="0082114F"/>
    <w:rsid w:val="008222DA"/>
    <w:rsid w:val="00822366"/>
    <w:rsid w:val="008233C2"/>
    <w:rsid w:val="00824683"/>
    <w:rsid w:val="00824BF5"/>
    <w:rsid w:val="00824C51"/>
    <w:rsid w:val="00824C8B"/>
    <w:rsid w:val="0082503E"/>
    <w:rsid w:val="00826EB9"/>
    <w:rsid w:val="00827065"/>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675A"/>
    <w:rsid w:val="00836C79"/>
    <w:rsid w:val="008370A5"/>
    <w:rsid w:val="00837F42"/>
    <w:rsid w:val="00840146"/>
    <w:rsid w:val="008404C0"/>
    <w:rsid w:val="00840572"/>
    <w:rsid w:val="0084075D"/>
    <w:rsid w:val="00840AE2"/>
    <w:rsid w:val="00841024"/>
    <w:rsid w:val="00841635"/>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5F3"/>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491"/>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369B"/>
    <w:rsid w:val="008C40F5"/>
    <w:rsid w:val="008C4BA7"/>
    <w:rsid w:val="008C4C4A"/>
    <w:rsid w:val="008C6A2F"/>
    <w:rsid w:val="008C72F7"/>
    <w:rsid w:val="008C7638"/>
    <w:rsid w:val="008D09C1"/>
    <w:rsid w:val="008D0FD7"/>
    <w:rsid w:val="008D1516"/>
    <w:rsid w:val="008D2354"/>
    <w:rsid w:val="008D2737"/>
    <w:rsid w:val="008D44EE"/>
    <w:rsid w:val="008D4BCB"/>
    <w:rsid w:val="008D50FB"/>
    <w:rsid w:val="008D56DF"/>
    <w:rsid w:val="008D5BE8"/>
    <w:rsid w:val="008D682B"/>
    <w:rsid w:val="008D6F97"/>
    <w:rsid w:val="008D77B6"/>
    <w:rsid w:val="008E11C8"/>
    <w:rsid w:val="008E2FC7"/>
    <w:rsid w:val="008E3A40"/>
    <w:rsid w:val="008E4CC2"/>
    <w:rsid w:val="008E4DBF"/>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5AE"/>
    <w:rsid w:val="0090168C"/>
    <w:rsid w:val="00901740"/>
    <w:rsid w:val="0090298B"/>
    <w:rsid w:val="00902D4D"/>
    <w:rsid w:val="009042D9"/>
    <w:rsid w:val="00904856"/>
    <w:rsid w:val="00904997"/>
    <w:rsid w:val="009049E7"/>
    <w:rsid w:val="00904A86"/>
    <w:rsid w:val="00904D62"/>
    <w:rsid w:val="00904D92"/>
    <w:rsid w:val="00905B77"/>
    <w:rsid w:val="0090671E"/>
    <w:rsid w:val="00907507"/>
    <w:rsid w:val="00911C79"/>
    <w:rsid w:val="009121FA"/>
    <w:rsid w:val="0091257D"/>
    <w:rsid w:val="00912771"/>
    <w:rsid w:val="00912DAC"/>
    <w:rsid w:val="00912EE5"/>
    <w:rsid w:val="0091344F"/>
    <w:rsid w:val="00913F49"/>
    <w:rsid w:val="00914A4E"/>
    <w:rsid w:val="00914B42"/>
    <w:rsid w:val="00916B98"/>
    <w:rsid w:val="00920D7F"/>
    <w:rsid w:val="00920FEC"/>
    <w:rsid w:val="00921BA6"/>
    <w:rsid w:val="00922978"/>
    <w:rsid w:val="009229D6"/>
    <w:rsid w:val="00923A63"/>
    <w:rsid w:val="00923F17"/>
    <w:rsid w:val="009240FA"/>
    <w:rsid w:val="009245BC"/>
    <w:rsid w:val="0092463C"/>
    <w:rsid w:val="00924D05"/>
    <w:rsid w:val="00924DD9"/>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5CC"/>
    <w:rsid w:val="009458AB"/>
    <w:rsid w:val="0094593E"/>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20FD"/>
    <w:rsid w:val="0096245B"/>
    <w:rsid w:val="0096258F"/>
    <w:rsid w:val="00962B43"/>
    <w:rsid w:val="00962F1B"/>
    <w:rsid w:val="00963064"/>
    <w:rsid w:val="00964856"/>
    <w:rsid w:val="009648C2"/>
    <w:rsid w:val="009652E2"/>
    <w:rsid w:val="00966283"/>
    <w:rsid w:val="00966D36"/>
    <w:rsid w:val="009703D9"/>
    <w:rsid w:val="009705C8"/>
    <w:rsid w:val="00970765"/>
    <w:rsid w:val="0097285A"/>
    <w:rsid w:val="009730F1"/>
    <w:rsid w:val="009733E1"/>
    <w:rsid w:val="00973697"/>
    <w:rsid w:val="00973A0F"/>
    <w:rsid w:val="009747D6"/>
    <w:rsid w:val="00974FBC"/>
    <w:rsid w:val="009751A3"/>
    <w:rsid w:val="0097529C"/>
    <w:rsid w:val="00975873"/>
    <w:rsid w:val="00975D9D"/>
    <w:rsid w:val="00976F05"/>
    <w:rsid w:val="00977A3F"/>
    <w:rsid w:val="00977E41"/>
    <w:rsid w:val="0098029E"/>
    <w:rsid w:val="00980D7D"/>
    <w:rsid w:val="0098108F"/>
    <w:rsid w:val="00981120"/>
    <w:rsid w:val="00981DD1"/>
    <w:rsid w:val="00982C38"/>
    <w:rsid w:val="009837B6"/>
    <w:rsid w:val="00983D97"/>
    <w:rsid w:val="0098499F"/>
    <w:rsid w:val="00984CC7"/>
    <w:rsid w:val="00984E01"/>
    <w:rsid w:val="009852A1"/>
    <w:rsid w:val="00985A92"/>
    <w:rsid w:val="00985FF2"/>
    <w:rsid w:val="0098601D"/>
    <w:rsid w:val="009860FD"/>
    <w:rsid w:val="0098692D"/>
    <w:rsid w:val="00986FC6"/>
    <w:rsid w:val="00986FC8"/>
    <w:rsid w:val="009877A6"/>
    <w:rsid w:val="00987D51"/>
    <w:rsid w:val="009909B6"/>
    <w:rsid w:val="00990BF2"/>
    <w:rsid w:val="00990DC8"/>
    <w:rsid w:val="00990FD4"/>
    <w:rsid w:val="009919A4"/>
    <w:rsid w:val="009928AC"/>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6028"/>
    <w:rsid w:val="009B6C4A"/>
    <w:rsid w:val="009C0130"/>
    <w:rsid w:val="009C10F6"/>
    <w:rsid w:val="009C14B6"/>
    <w:rsid w:val="009C1881"/>
    <w:rsid w:val="009C1BE0"/>
    <w:rsid w:val="009C1DD9"/>
    <w:rsid w:val="009C1EFE"/>
    <w:rsid w:val="009C200E"/>
    <w:rsid w:val="009C2240"/>
    <w:rsid w:val="009C309A"/>
    <w:rsid w:val="009C3385"/>
    <w:rsid w:val="009C3507"/>
    <w:rsid w:val="009C3697"/>
    <w:rsid w:val="009C374B"/>
    <w:rsid w:val="009C37E9"/>
    <w:rsid w:val="009C382A"/>
    <w:rsid w:val="009C40D5"/>
    <w:rsid w:val="009C44B4"/>
    <w:rsid w:val="009C46AB"/>
    <w:rsid w:val="009C4966"/>
    <w:rsid w:val="009C4BA1"/>
    <w:rsid w:val="009C5330"/>
    <w:rsid w:val="009C68E7"/>
    <w:rsid w:val="009D07AE"/>
    <w:rsid w:val="009D096D"/>
    <w:rsid w:val="009D0A3F"/>
    <w:rsid w:val="009D1452"/>
    <w:rsid w:val="009D1679"/>
    <w:rsid w:val="009D204F"/>
    <w:rsid w:val="009D2A02"/>
    <w:rsid w:val="009D2CAF"/>
    <w:rsid w:val="009D30EC"/>
    <w:rsid w:val="009D37C8"/>
    <w:rsid w:val="009D3C7C"/>
    <w:rsid w:val="009D3E02"/>
    <w:rsid w:val="009D3EDE"/>
    <w:rsid w:val="009D416E"/>
    <w:rsid w:val="009D5267"/>
    <w:rsid w:val="009D6CD0"/>
    <w:rsid w:val="009D7730"/>
    <w:rsid w:val="009D7C72"/>
    <w:rsid w:val="009D7DBE"/>
    <w:rsid w:val="009E0C30"/>
    <w:rsid w:val="009E1E69"/>
    <w:rsid w:val="009E1E79"/>
    <w:rsid w:val="009E1FBE"/>
    <w:rsid w:val="009E227C"/>
    <w:rsid w:val="009E2F41"/>
    <w:rsid w:val="009E36F5"/>
    <w:rsid w:val="009E3FA9"/>
    <w:rsid w:val="009E477D"/>
    <w:rsid w:val="009E53CF"/>
    <w:rsid w:val="009E5614"/>
    <w:rsid w:val="009E66B2"/>
    <w:rsid w:val="009E68B7"/>
    <w:rsid w:val="009E690D"/>
    <w:rsid w:val="009E6AF0"/>
    <w:rsid w:val="009E6B92"/>
    <w:rsid w:val="009E78F2"/>
    <w:rsid w:val="009E7C78"/>
    <w:rsid w:val="009E7C8B"/>
    <w:rsid w:val="009E7E6B"/>
    <w:rsid w:val="009F10B6"/>
    <w:rsid w:val="009F161E"/>
    <w:rsid w:val="009F26E1"/>
    <w:rsid w:val="009F28D6"/>
    <w:rsid w:val="009F32FC"/>
    <w:rsid w:val="009F561C"/>
    <w:rsid w:val="009F5CAB"/>
    <w:rsid w:val="009F5E1E"/>
    <w:rsid w:val="009F60A4"/>
    <w:rsid w:val="009F71D6"/>
    <w:rsid w:val="009F76A2"/>
    <w:rsid w:val="00A01297"/>
    <w:rsid w:val="00A01882"/>
    <w:rsid w:val="00A02241"/>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2F95"/>
    <w:rsid w:val="00A23278"/>
    <w:rsid w:val="00A234BD"/>
    <w:rsid w:val="00A234CE"/>
    <w:rsid w:val="00A23F54"/>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4C31"/>
    <w:rsid w:val="00A34C58"/>
    <w:rsid w:val="00A34CE9"/>
    <w:rsid w:val="00A353E1"/>
    <w:rsid w:val="00A355D9"/>
    <w:rsid w:val="00A358C3"/>
    <w:rsid w:val="00A35D26"/>
    <w:rsid w:val="00A35D42"/>
    <w:rsid w:val="00A37ABE"/>
    <w:rsid w:val="00A40444"/>
    <w:rsid w:val="00A406B3"/>
    <w:rsid w:val="00A40744"/>
    <w:rsid w:val="00A40B06"/>
    <w:rsid w:val="00A40CDD"/>
    <w:rsid w:val="00A414F2"/>
    <w:rsid w:val="00A41DAD"/>
    <w:rsid w:val="00A42365"/>
    <w:rsid w:val="00A42EA7"/>
    <w:rsid w:val="00A438D3"/>
    <w:rsid w:val="00A44DBD"/>
    <w:rsid w:val="00A44FB2"/>
    <w:rsid w:val="00A45301"/>
    <w:rsid w:val="00A453A4"/>
    <w:rsid w:val="00A462C2"/>
    <w:rsid w:val="00A46D18"/>
    <w:rsid w:val="00A5054C"/>
    <w:rsid w:val="00A51017"/>
    <w:rsid w:val="00A5119C"/>
    <w:rsid w:val="00A512C8"/>
    <w:rsid w:val="00A51422"/>
    <w:rsid w:val="00A5191F"/>
    <w:rsid w:val="00A51F50"/>
    <w:rsid w:val="00A52520"/>
    <w:rsid w:val="00A53910"/>
    <w:rsid w:val="00A554FA"/>
    <w:rsid w:val="00A55FCB"/>
    <w:rsid w:val="00A561F7"/>
    <w:rsid w:val="00A5678D"/>
    <w:rsid w:val="00A56A46"/>
    <w:rsid w:val="00A56EB9"/>
    <w:rsid w:val="00A57A1E"/>
    <w:rsid w:val="00A57CB1"/>
    <w:rsid w:val="00A57DAA"/>
    <w:rsid w:val="00A601CD"/>
    <w:rsid w:val="00A6038F"/>
    <w:rsid w:val="00A60D10"/>
    <w:rsid w:val="00A60EAA"/>
    <w:rsid w:val="00A6112B"/>
    <w:rsid w:val="00A6162B"/>
    <w:rsid w:val="00A617F7"/>
    <w:rsid w:val="00A625DD"/>
    <w:rsid w:val="00A629E4"/>
    <w:rsid w:val="00A62E06"/>
    <w:rsid w:val="00A62FA7"/>
    <w:rsid w:val="00A6312F"/>
    <w:rsid w:val="00A6376D"/>
    <w:rsid w:val="00A649CE"/>
    <w:rsid w:val="00A65908"/>
    <w:rsid w:val="00A663C8"/>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C69"/>
    <w:rsid w:val="00A77D9A"/>
    <w:rsid w:val="00A80368"/>
    <w:rsid w:val="00A8092C"/>
    <w:rsid w:val="00A80EA7"/>
    <w:rsid w:val="00A81528"/>
    <w:rsid w:val="00A8186A"/>
    <w:rsid w:val="00A81E7A"/>
    <w:rsid w:val="00A82591"/>
    <w:rsid w:val="00A82B14"/>
    <w:rsid w:val="00A85D08"/>
    <w:rsid w:val="00A86985"/>
    <w:rsid w:val="00A86C9D"/>
    <w:rsid w:val="00A8712B"/>
    <w:rsid w:val="00A8715F"/>
    <w:rsid w:val="00A87773"/>
    <w:rsid w:val="00A87C09"/>
    <w:rsid w:val="00A87FBC"/>
    <w:rsid w:val="00A91342"/>
    <w:rsid w:val="00A91DB0"/>
    <w:rsid w:val="00A91F89"/>
    <w:rsid w:val="00A92411"/>
    <w:rsid w:val="00A9258E"/>
    <w:rsid w:val="00A93F3D"/>
    <w:rsid w:val="00A940F3"/>
    <w:rsid w:val="00A94538"/>
    <w:rsid w:val="00A94790"/>
    <w:rsid w:val="00A94935"/>
    <w:rsid w:val="00A94B03"/>
    <w:rsid w:val="00A94D6A"/>
    <w:rsid w:val="00A951AC"/>
    <w:rsid w:val="00A95AF9"/>
    <w:rsid w:val="00A96250"/>
    <w:rsid w:val="00A967DB"/>
    <w:rsid w:val="00A96B60"/>
    <w:rsid w:val="00A97A73"/>
    <w:rsid w:val="00A97D17"/>
    <w:rsid w:val="00AA0844"/>
    <w:rsid w:val="00AA09BB"/>
    <w:rsid w:val="00AA0F24"/>
    <w:rsid w:val="00AA17CC"/>
    <w:rsid w:val="00AA1F54"/>
    <w:rsid w:val="00AA2044"/>
    <w:rsid w:val="00AA32DB"/>
    <w:rsid w:val="00AA416D"/>
    <w:rsid w:val="00AA4506"/>
    <w:rsid w:val="00AA5DE8"/>
    <w:rsid w:val="00AA6F5F"/>
    <w:rsid w:val="00AA773A"/>
    <w:rsid w:val="00AA786C"/>
    <w:rsid w:val="00AB00F0"/>
    <w:rsid w:val="00AB044C"/>
    <w:rsid w:val="00AB0EB1"/>
    <w:rsid w:val="00AB11C5"/>
    <w:rsid w:val="00AB23DA"/>
    <w:rsid w:val="00AB3CCA"/>
    <w:rsid w:val="00AB48D0"/>
    <w:rsid w:val="00AB4C72"/>
    <w:rsid w:val="00AB6B7C"/>
    <w:rsid w:val="00AC1276"/>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5973"/>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1D68"/>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DD4"/>
    <w:rsid w:val="00B366A6"/>
    <w:rsid w:val="00B417AC"/>
    <w:rsid w:val="00B4282E"/>
    <w:rsid w:val="00B42C05"/>
    <w:rsid w:val="00B43088"/>
    <w:rsid w:val="00B43717"/>
    <w:rsid w:val="00B43DC7"/>
    <w:rsid w:val="00B44066"/>
    <w:rsid w:val="00B442BB"/>
    <w:rsid w:val="00B44EBF"/>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D30"/>
    <w:rsid w:val="00B91254"/>
    <w:rsid w:val="00B922DF"/>
    <w:rsid w:val="00B926A1"/>
    <w:rsid w:val="00B93E58"/>
    <w:rsid w:val="00B93E67"/>
    <w:rsid w:val="00B94510"/>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9E4"/>
    <w:rsid w:val="00BC667A"/>
    <w:rsid w:val="00BC6E0E"/>
    <w:rsid w:val="00BC70B6"/>
    <w:rsid w:val="00BC72FA"/>
    <w:rsid w:val="00BC7675"/>
    <w:rsid w:val="00BD002D"/>
    <w:rsid w:val="00BD06D7"/>
    <w:rsid w:val="00BD0C09"/>
    <w:rsid w:val="00BD0DAE"/>
    <w:rsid w:val="00BD0DF9"/>
    <w:rsid w:val="00BD1758"/>
    <w:rsid w:val="00BD267E"/>
    <w:rsid w:val="00BD4057"/>
    <w:rsid w:val="00BD4416"/>
    <w:rsid w:val="00BD476A"/>
    <w:rsid w:val="00BD60DD"/>
    <w:rsid w:val="00BD631E"/>
    <w:rsid w:val="00BD6F26"/>
    <w:rsid w:val="00BD6FE0"/>
    <w:rsid w:val="00BE152D"/>
    <w:rsid w:val="00BE1962"/>
    <w:rsid w:val="00BE1D5F"/>
    <w:rsid w:val="00BE2A9F"/>
    <w:rsid w:val="00BE2CCD"/>
    <w:rsid w:val="00BE2D6A"/>
    <w:rsid w:val="00BE3CD0"/>
    <w:rsid w:val="00BE4462"/>
    <w:rsid w:val="00BE46B3"/>
    <w:rsid w:val="00BE493E"/>
    <w:rsid w:val="00BE5900"/>
    <w:rsid w:val="00BE5B75"/>
    <w:rsid w:val="00BE5C2A"/>
    <w:rsid w:val="00BE734D"/>
    <w:rsid w:val="00BF0523"/>
    <w:rsid w:val="00BF0600"/>
    <w:rsid w:val="00BF079E"/>
    <w:rsid w:val="00BF07C0"/>
    <w:rsid w:val="00BF0F59"/>
    <w:rsid w:val="00BF2B3A"/>
    <w:rsid w:val="00BF2E85"/>
    <w:rsid w:val="00BF59BB"/>
    <w:rsid w:val="00BF612D"/>
    <w:rsid w:val="00BF66B8"/>
    <w:rsid w:val="00BF678A"/>
    <w:rsid w:val="00BF703C"/>
    <w:rsid w:val="00BF78F8"/>
    <w:rsid w:val="00C00D80"/>
    <w:rsid w:val="00C00EB5"/>
    <w:rsid w:val="00C01377"/>
    <w:rsid w:val="00C01956"/>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4F31"/>
    <w:rsid w:val="00C15645"/>
    <w:rsid w:val="00C1586D"/>
    <w:rsid w:val="00C15D3E"/>
    <w:rsid w:val="00C16D9E"/>
    <w:rsid w:val="00C1738E"/>
    <w:rsid w:val="00C17648"/>
    <w:rsid w:val="00C20FBA"/>
    <w:rsid w:val="00C21054"/>
    <w:rsid w:val="00C21954"/>
    <w:rsid w:val="00C21B2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015"/>
    <w:rsid w:val="00C5431F"/>
    <w:rsid w:val="00C55106"/>
    <w:rsid w:val="00C560B4"/>
    <w:rsid w:val="00C5662C"/>
    <w:rsid w:val="00C5785F"/>
    <w:rsid w:val="00C61AF9"/>
    <w:rsid w:val="00C63617"/>
    <w:rsid w:val="00C65098"/>
    <w:rsid w:val="00C652AB"/>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47A"/>
    <w:rsid w:val="00C7769A"/>
    <w:rsid w:val="00C77770"/>
    <w:rsid w:val="00C77CBD"/>
    <w:rsid w:val="00C804DF"/>
    <w:rsid w:val="00C80A10"/>
    <w:rsid w:val="00C82065"/>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87823"/>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9D"/>
    <w:rsid w:val="00CC00A8"/>
    <w:rsid w:val="00CC074F"/>
    <w:rsid w:val="00CC2671"/>
    <w:rsid w:val="00CC27ED"/>
    <w:rsid w:val="00CC293C"/>
    <w:rsid w:val="00CC2987"/>
    <w:rsid w:val="00CC2BA3"/>
    <w:rsid w:val="00CC3208"/>
    <w:rsid w:val="00CC3531"/>
    <w:rsid w:val="00CC3BF4"/>
    <w:rsid w:val="00CC461D"/>
    <w:rsid w:val="00CC72E5"/>
    <w:rsid w:val="00CC7EE9"/>
    <w:rsid w:val="00CD0ECF"/>
    <w:rsid w:val="00CD10BC"/>
    <w:rsid w:val="00CD1FD0"/>
    <w:rsid w:val="00CD24A4"/>
    <w:rsid w:val="00CD35B5"/>
    <w:rsid w:val="00CD3B05"/>
    <w:rsid w:val="00CD47BD"/>
    <w:rsid w:val="00CD5376"/>
    <w:rsid w:val="00CD5BA4"/>
    <w:rsid w:val="00CD6804"/>
    <w:rsid w:val="00CD6F96"/>
    <w:rsid w:val="00CD7B94"/>
    <w:rsid w:val="00CD7CDF"/>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E78A5"/>
    <w:rsid w:val="00CF0300"/>
    <w:rsid w:val="00CF06A9"/>
    <w:rsid w:val="00CF1192"/>
    <w:rsid w:val="00CF1E5A"/>
    <w:rsid w:val="00CF1E89"/>
    <w:rsid w:val="00CF2014"/>
    <w:rsid w:val="00CF3390"/>
    <w:rsid w:val="00CF3413"/>
    <w:rsid w:val="00CF38EF"/>
    <w:rsid w:val="00CF400B"/>
    <w:rsid w:val="00CF4067"/>
    <w:rsid w:val="00CF4316"/>
    <w:rsid w:val="00CF4691"/>
    <w:rsid w:val="00CF4B1A"/>
    <w:rsid w:val="00CF54A5"/>
    <w:rsid w:val="00CF56B0"/>
    <w:rsid w:val="00CF56D2"/>
    <w:rsid w:val="00CF58F6"/>
    <w:rsid w:val="00CF639B"/>
    <w:rsid w:val="00CF64F0"/>
    <w:rsid w:val="00CF67EC"/>
    <w:rsid w:val="00D00082"/>
    <w:rsid w:val="00D00566"/>
    <w:rsid w:val="00D02A39"/>
    <w:rsid w:val="00D02A3C"/>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2478"/>
    <w:rsid w:val="00D13165"/>
    <w:rsid w:val="00D14B1E"/>
    <w:rsid w:val="00D14F18"/>
    <w:rsid w:val="00D15841"/>
    <w:rsid w:val="00D165B2"/>
    <w:rsid w:val="00D17B86"/>
    <w:rsid w:val="00D17E5F"/>
    <w:rsid w:val="00D17FFD"/>
    <w:rsid w:val="00D2001E"/>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812"/>
    <w:rsid w:val="00D32057"/>
    <w:rsid w:val="00D321A8"/>
    <w:rsid w:val="00D32C13"/>
    <w:rsid w:val="00D34247"/>
    <w:rsid w:val="00D343B6"/>
    <w:rsid w:val="00D343C2"/>
    <w:rsid w:val="00D34DBC"/>
    <w:rsid w:val="00D34F33"/>
    <w:rsid w:val="00D35805"/>
    <w:rsid w:val="00D359EC"/>
    <w:rsid w:val="00D364B7"/>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2F26"/>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67B"/>
    <w:rsid w:val="00D57ABA"/>
    <w:rsid w:val="00D6144E"/>
    <w:rsid w:val="00D618DD"/>
    <w:rsid w:val="00D62203"/>
    <w:rsid w:val="00D62C89"/>
    <w:rsid w:val="00D63470"/>
    <w:rsid w:val="00D6453B"/>
    <w:rsid w:val="00D64B4D"/>
    <w:rsid w:val="00D657A9"/>
    <w:rsid w:val="00D6598C"/>
    <w:rsid w:val="00D67281"/>
    <w:rsid w:val="00D6753E"/>
    <w:rsid w:val="00D67F9E"/>
    <w:rsid w:val="00D704A7"/>
    <w:rsid w:val="00D70AEC"/>
    <w:rsid w:val="00D712B8"/>
    <w:rsid w:val="00D71682"/>
    <w:rsid w:val="00D71ED6"/>
    <w:rsid w:val="00D7206C"/>
    <w:rsid w:val="00D7232B"/>
    <w:rsid w:val="00D72501"/>
    <w:rsid w:val="00D726E5"/>
    <w:rsid w:val="00D738E0"/>
    <w:rsid w:val="00D73B14"/>
    <w:rsid w:val="00D7410C"/>
    <w:rsid w:val="00D75EB1"/>
    <w:rsid w:val="00D769EA"/>
    <w:rsid w:val="00D76BAE"/>
    <w:rsid w:val="00D7713A"/>
    <w:rsid w:val="00D7718B"/>
    <w:rsid w:val="00D80461"/>
    <w:rsid w:val="00D80A5C"/>
    <w:rsid w:val="00D81805"/>
    <w:rsid w:val="00D81E51"/>
    <w:rsid w:val="00D81FDE"/>
    <w:rsid w:val="00D82A98"/>
    <w:rsid w:val="00D83BFC"/>
    <w:rsid w:val="00D8463C"/>
    <w:rsid w:val="00D84922"/>
    <w:rsid w:val="00D86195"/>
    <w:rsid w:val="00D86B7B"/>
    <w:rsid w:val="00D873A6"/>
    <w:rsid w:val="00D874BA"/>
    <w:rsid w:val="00D87FC6"/>
    <w:rsid w:val="00D918E7"/>
    <w:rsid w:val="00D91C70"/>
    <w:rsid w:val="00D91DB6"/>
    <w:rsid w:val="00D928CC"/>
    <w:rsid w:val="00D92C2A"/>
    <w:rsid w:val="00D930B7"/>
    <w:rsid w:val="00D93172"/>
    <w:rsid w:val="00D93712"/>
    <w:rsid w:val="00D93FA3"/>
    <w:rsid w:val="00D945B6"/>
    <w:rsid w:val="00D9474F"/>
    <w:rsid w:val="00D954A3"/>
    <w:rsid w:val="00D95C2D"/>
    <w:rsid w:val="00D95FDB"/>
    <w:rsid w:val="00D96AD5"/>
    <w:rsid w:val="00D96B80"/>
    <w:rsid w:val="00D97769"/>
    <w:rsid w:val="00D97D5F"/>
    <w:rsid w:val="00DA0717"/>
    <w:rsid w:val="00DA08E8"/>
    <w:rsid w:val="00DA0CEB"/>
    <w:rsid w:val="00DA2067"/>
    <w:rsid w:val="00DA2CBD"/>
    <w:rsid w:val="00DA394E"/>
    <w:rsid w:val="00DA47F3"/>
    <w:rsid w:val="00DA4A3B"/>
    <w:rsid w:val="00DA4DB0"/>
    <w:rsid w:val="00DA50ED"/>
    <w:rsid w:val="00DA551B"/>
    <w:rsid w:val="00DA5749"/>
    <w:rsid w:val="00DA5B24"/>
    <w:rsid w:val="00DA68B7"/>
    <w:rsid w:val="00DA7A77"/>
    <w:rsid w:val="00DA7F7F"/>
    <w:rsid w:val="00DB0108"/>
    <w:rsid w:val="00DB1556"/>
    <w:rsid w:val="00DB193A"/>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584"/>
    <w:rsid w:val="00DC57AA"/>
    <w:rsid w:val="00DC5E41"/>
    <w:rsid w:val="00DC6431"/>
    <w:rsid w:val="00DC6A9B"/>
    <w:rsid w:val="00DC730C"/>
    <w:rsid w:val="00DC7631"/>
    <w:rsid w:val="00DC7D09"/>
    <w:rsid w:val="00DD01E5"/>
    <w:rsid w:val="00DD0496"/>
    <w:rsid w:val="00DD0835"/>
    <w:rsid w:val="00DD0949"/>
    <w:rsid w:val="00DD09CE"/>
    <w:rsid w:val="00DD1224"/>
    <w:rsid w:val="00DD1696"/>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2B43"/>
    <w:rsid w:val="00DE390D"/>
    <w:rsid w:val="00DE3964"/>
    <w:rsid w:val="00DE3DFE"/>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396"/>
    <w:rsid w:val="00DF5CAD"/>
    <w:rsid w:val="00DF62F5"/>
    <w:rsid w:val="00DF7058"/>
    <w:rsid w:val="00DF715D"/>
    <w:rsid w:val="00DF71DD"/>
    <w:rsid w:val="00DF7C6F"/>
    <w:rsid w:val="00E00532"/>
    <w:rsid w:val="00E0083B"/>
    <w:rsid w:val="00E00FFD"/>
    <w:rsid w:val="00E0108D"/>
    <w:rsid w:val="00E011DF"/>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61D"/>
    <w:rsid w:val="00E169D6"/>
    <w:rsid w:val="00E174B9"/>
    <w:rsid w:val="00E17E5B"/>
    <w:rsid w:val="00E204FA"/>
    <w:rsid w:val="00E206A2"/>
    <w:rsid w:val="00E2131B"/>
    <w:rsid w:val="00E2195F"/>
    <w:rsid w:val="00E21A93"/>
    <w:rsid w:val="00E224C3"/>
    <w:rsid w:val="00E225AD"/>
    <w:rsid w:val="00E229D8"/>
    <w:rsid w:val="00E22FE6"/>
    <w:rsid w:val="00E23CA9"/>
    <w:rsid w:val="00E246C6"/>
    <w:rsid w:val="00E25E59"/>
    <w:rsid w:val="00E260B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3749D"/>
    <w:rsid w:val="00E40024"/>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4C72"/>
    <w:rsid w:val="00E54E90"/>
    <w:rsid w:val="00E557A9"/>
    <w:rsid w:val="00E55B4A"/>
    <w:rsid w:val="00E560E2"/>
    <w:rsid w:val="00E56717"/>
    <w:rsid w:val="00E56871"/>
    <w:rsid w:val="00E56AF6"/>
    <w:rsid w:val="00E56CF8"/>
    <w:rsid w:val="00E56D71"/>
    <w:rsid w:val="00E5719F"/>
    <w:rsid w:val="00E57263"/>
    <w:rsid w:val="00E6034B"/>
    <w:rsid w:val="00E617D0"/>
    <w:rsid w:val="00E61B01"/>
    <w:rsid w:val="00E6235F"/>
    <w:rsid w:val="00E63E18"/>
    <w:rsid w:val="00E643A7"/>
    <w:rsid w:val="00E644C1"/>
    <w:rsid w:val="00E64501"/>
    <w:rsid w:val="00E6560B"/>
    <w:rsid w:val="00E657AC"/>
    <w:rsid w:val="00E65FC2"/>
    <w:rsid w:val="00E66F83"/>
    <w:rsid w:val="00E675AB"/>
    <w:rsid w:val="00E70120"/>
    <w:rsid w:val="00E704A9"/>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66C"/>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6031"/>
    <w:rsid w:val="00E960F6"/>
    <w:rsid w:val="00E961E5"/>
    <w:rsid w:val="00E969CB"/>
    <w:rsid w:val="00E97328"/>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24C"/>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3E19"/>
    <w:rsid w:val="00ED55E3"/>
    <w:rsid w:val="00ED6AFA"/>
    <w:rsid w:val="00ED79E6"/>
    <w:rsid w:val="00EE129F"/>
    <w:rsid w:val="00EE134F"/>
    <w:rsid w:val="00EE26ED"/>
    <w:rsid w:val="00EE29DC"/>
    <w:rsid w:val="00EE38CE"/>
    <w:rsid w:val="00EE4F9D"/>
    <w:rsid w:val="00EE56ED"/>
    <w:rsid w:val="00EE572C"/>
    <w:rsid w:val="00EE5943"/>
    <w:rsid w:val="00EE61AA"/>
    <w:rsid w:val="00EE6CA5"/>
    <w:rsid w:val="00EF085B"/>
    <w:rsid w:val="00EF08B5"/>
    <w:rsid w:val="00EF0C96"/>
    <w:rsid w:val="00EF0DEF"/>
    <w:rsid w:val="00EF0EA8"/>
    <w:rsid w:val="00EF2E40"/>
    <w:rsid w:val="00EF38E9"/>
    <w:rsid w:val="00EF52C5"/>
    <w:rsid w:val="00EF6991"/>
    <w:rsid w:val="00EF6AA7"/>
    <w:rsid w:val="00EF6AEA"/>
    <w:rsid w:val="00EF6B0E"/>
    <w:rsid w:val="00EF6E92"/>
    <w:rsid w:val="00EF71F5"/>
    <w:rsid w:val="00EF7A09"/>
    <w:rsid w:val="00F00239"/>
    <w:rsid w:val="00F00441"/>
    <w:rsid w:val="00F0058B"/>
    <w:rsid w:val="00F00B05"/>
    <w:rsid w:val="00F01C15"/>
    <w:rsid w:val="00F01DDB"/>
    <w:rsid w:val="00F02271"/>
    <w:rsid w:val="00F02331"/>
    <w:rsid w:val="00F02FFF"/>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131"/>
    <w:rsid w:val="00F1691A"/>
    <w:rsid w:val="00F16CAB"/>
    <w:rsid w:val="00F1730A"/>
    <w:rsid w:val="00F17D70"/>
    <w:rsid w:val="00F20CEB"/>
    <w:rsid w:val="00F21621"/>
    <w:rsid w:val="00F21C9E"/>
    <w:rsid w:val="00F21E64"/>
    <w:rsid w:val="00F2301E"/>
    <w:rsid w:val="00F2339B"/>
    <w:rsid w:val="00F23E3B"/>
    <w:rsid w:val="00F2418A"/>
    <w:rsid w:val="00F245CD"/>
    <w:rsid w:val="00F2475C"/>
    <w:rsid w:val="00F24974"/>
    <w:rsid w:val="00F24D92"/>
    <w:rsid w:val="00F25153"/>
    <w:rsid w:val="00F25AAE"/>
    <w:rsid w:val="00F25C40"/>
    <w:rsid w:val="00F2603D"/>
    <w:rsid w:val="00F26106"/>
    <w:rsid w:val="00F26639"/>
    <w:rsid w:val="00F26A1B"/>
    <w:rsid w:val="00F26F09"/>
    <w:rsid w:val="00F27593"/>
    <w:rsid w:val="00F27654"/>
    <w:rsid w:val="00F276FD"/>
    <w:rsid w:val="00F2788A"/>
    <w:rsid w:val="00F27F2D"/>
    <w:rsid w:val="00F30255"/>
    <w:rsid w:val="00F30AEA"/>
    <w:rsid w:val="00F30E8C"/>
    <w:rsid w:val="00F313B0"/>
    <w:rsid w:val="00F3199A"/>
    <w:rsid w:val="00F32613"/>
    <w:rsid w:val="00F32FF4"/>
    <w:rsid w:val="00F336AC"/>
    <w:rsid w:val="00F33995"/>
    <w:rsid w:val="00F34051"/>
    <w:rsid w:val="00F34BFB"/>
    <w:rsid w:val="00F34F82"/>
    <w:rsid w:val="00F35139"/>
    <w:rsid w:val="00F35193"/>
    <w:rsid w:val="00F351E7"/>
    <w:rsid w:val="00F35749"/>
    <w:rsid w:val="00F35EF2"/>
    <w:rsid w:val="00F364C8"/>
    <w:rsid w:val="00F36667"/>
    <w:rsid w:val="00F37645"/>
    <w:rsid w:val="00F40480"/>
    <w:rsid w:val="00F40A33"/>
    <w:rsid w:val="00F41343"/>
    <w:rsid w:val="00F43026"/>
    <w:rsid w:val="00F43073"/>
    <w:rsid w:val="00F4310F"/>
    <w:rsid w:val="00F4346C"/>
    <w:rsid w:val="00F4444B"/>
    <w:rsid w:val="00F45A2D"/>
    <w:rsid w:val="00F45DD2"/>
    <w:rsid w:val="00F462EA"/>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0BD5"/>
    <w:rsid w:val="00F73121"/>
    <w:rsid w:val="00F734D6"/>
    <w:rsid w:val="00F73616"/>
    <w:rsid w:val="00F73C4C"/>
    <w:rsid w:val="00F74182"/>
    <w:rsid w:val="00F7489D"/>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3E9D"/>
    <w:rsid w:val="00FA431A"/>
    <w:rsid w:val="00FA525B"/>
    <w:rsid w:val="00FA5E7A"/>
    <w:rsid w:val="00FA608B"/>
    <w:rsid w:val="00FA6765"/>
    <w:rsid w:val="00FA68DC"/>
    <w:rsid w:val="00FA6B7A"/>
    <w:rsid w:val="00FA6F70"/>
    <w:rsid w:val="00FA795C"/>
    <w:rsid w:val="00FB00AB"/>
    <w:rsid w:val="00FB0E1D"/>
    <w:rsid w:val="00FB1BC2"/>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1A6B"/>
    <w:rsid w:val="00FC28F1"/>
    <w:rsid w:val="00FC2AA8"/>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6493"/>
    <w:rsid w:val="00FF741B"/>
    <w:rsid w:val="00FF7A84"/>
    <w:rsid w:val="192B0916"/>
    <w:rsid w:val="42E72964"/>
    <w:rsid w:val="5FAA4402"/>
    <w:rsid w:val="6F185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918F68"/>
  <w15:docId w15:val="{E390DEBA-3DC1-4407-92EB-9F1EAF33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customXml/itemProps2.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3.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6A0ABB-B9E2-4C1E-BBB1-67FFDEE381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4</Pages>
  <Words>1458</Words>
  <Characters>8313</Characters>
  <Application>Microsoft Office Word</Application>
  <DocSecurity>0</DocSecurity>
  <Lines>69</Lines>
  <Paragraphs>19</Paragraphs>
  <ScaleCrop>false</ScaleCrop>
  <Company>Arts Council England</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225</cp:revision>
  <cp:lastPrinted>2017-02-07T18:06:00Z</cp:lastPrinted>
  <dcterms:created xsi:type="dcterms:W3CDTF">2022-01-26T13:52:00Z</dcterms:created>
  <dcterms:modified xsi:type="dcterms:W3CDTF">2022-01-28T09:29:00Z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