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DE83" w14:textId="77777777" w:rsidR="009A2627" w:rsidRPr="00A47EAD" w:rsidRDefault="0010609A" w:rsidP="009A2627">
      <w:pPr>
        <w:pStyle w:val="NoSpacing"/>
        <w:jc w:val="center"/>
        <w:rPr>
          <w:b/>
          <w:sz w:val="28"/>
          <w:szCs w:val="28"/>
        </w:rPr>
      </w:pPr>
      <w:bookmarkStart w:id="0" w:name="_GoBack"/>
      <w:bookmarkEnd w:id="0"/>
      <w:r w:rsidRPr="00A47EAD">
        <w:rPr>
          <w:b/>
          <w:sz w:val="28"/>
          <w:szCs w:val="28"/>
        </w:rPr>
        <w:t xml:space="preserve">REPORT TO </w:t>
      </w:r>
      <w:r w:rsidR="009A2627" w:rsidRPr="00A47EAD">
        <w:rPr>
          <w:b/>
          <w:sz w:val="28"/>
          <w:szCs w:val="28"/>
        </w:rPr>
        <w:t>CHESHIRE AND WARRINGTON LOCAL ENTERPRISE PARTNERSHIP</w:t>
      </w:r>
    </w:p>
    <w:p w14:paraId="2B202387" w14:textId="77777777" w:rsidR="009A2627" w:rsidRPr="00A47EAD" w:rsidRDefault="009A2627" w:rsidP="009A2627">
      <w:pPr>
        <w:pStyle w:val="NoSpacing"/>
        <w:jc w:val="center"/>
        <w:rPr>
          <w:b/>
          <w:sz w:val="28"/>
          <w:szCs w:val="28"/>
        </w:rPr>
      </w:pPr>
      <w:r w:rsidRPr="00A47EAD">
        <w:rPr>
          <w:b/>
          <w:sz w:val="28"/>
          <w:szCs w:val="28"/>
        </w:rPr>
        <w:t xml:space="preserve">BOARD MEETING </w:t>
      </w:r>
      <w:r w:rsidR="00D559B4">
        <w:rPr>
          <w:b/>
          <w:sz w:val="28"/>
          <w:szCs w:val="28"/>
        </w:rPr>
        <w:t>21</w:t>
      </w:r>
      <w:r w:rsidR="00D559B4" w:rsidRPr="00D559B4">
        <w:rPr>
          <w:b/>
          <w:sz w:val="28"/>
          <w:szCs w:val="28"/>
          <w:vertAlign w:val="superscript"/>
        </w:rPr>
        <w:t>st</w:t>
      </w:r>
      <w:r w:rsidR="00D559B4">
        <w:rPr>
          <w:b/>
          <w:sz w:val="28"/>
          <w:szCs w:val="28"/>
        </w:rPr>
        <w:t xml:space="preserve"> March</w:t>
      </w:r>
      <w:r w:rsidRPr="00A47EAD">
        <w:rPr>
          <w:b/>
          <w:sz w:val="28"/>
          <w:szCs w:val="28"/>
        </w:rPr>
        <w:t xml:space="preserve"> 201</w:t>
      </w:r>
      <w:r w:rsidR="00D559B4">
        <w:rPr>
          <w:b/>
          <w:sz w:val="28"/>
          <w:szCs w:val="28"/>
        </w:rPr>
        <w:t>8</w:t>
      </w:r>
    </w:p>
    <w:p w14:paraId="0AFFC704" w14:textId="77777777" w:rsidR="009A2627" w:rsidRPr="009A2627" w:rsidRDefault="009A2627" w:rsidP="009A2627">
      <w:pPr>
        <w:pStyle w:val="NoSpacing"/>
        <w:jc w:val="center"/>
        <w:rPr>
          <w:b/>
          <w:sz w:val="24"/>
          <w:szCs w:val="24"/>
        </w:rPr>
      </w:pPr>
    </w:p>
    <w:p w14:paraId="1182972F" w14:textId="77777777" w:rsidR="005C4475" w:rsidRDefault="005C4475" w:rsidP="0029458B">
      <w:pPr>
        <w:spacing w:after="0" w:line="360" w:lineRule="auto"/>
      </w:pPr>
      <w:r>
        <w:t>Subjec</w:t>
      </w:r>
      <w:r w:rsidR="0010609A">
        <w:t>t:</w:t>
      </w:r>
      <w:r w:rsidR="0010609A">
        <w:tab/>
      </w:r>
      <w:r w:rsidR="0010609A">
        <w:tab/>
        <w:t xml:space="preserve">CWLEP </w:t>
      </w:r>
      <w:r w:rsidR="00D559B4">
        <w:t>Assurance Framework</w:t>
      </w:r>
    </w:p>
    <w:p w14:paraId="59EE986D" w14:textId="77777777" w:rsidR="005C4475" w:rsidRDefault="0010609A" w:rsidP="0029458B">
      <w:pPr>
        <w:spacing w:after="0" w:line="360" w:lineRule="auto"/>
      </w:pPr>
      <w:r>
        <w:t>Author:</w:t>
      </w:r>
      <w:r>
        <w:tab/>
      </w:r>
      <w:r>
        <w:tab/>
      </w:r>
      <w:r w:rsidR="00D559B4">
        <w:t>Mark Livesey</w:t>
      </w:r>
    </w:p>
    <w:p w14:paraId="315A69D6" w14:textId="77777777" w:rsidR="005C4475" w:rsidRDefault="005C4475" w:rsidP="0029458B">
      <w:pPr>
        <w:pBdr>
          <w:bottom w:val="single" w:sz="12" w:space="1" w:color="auto"/>
        </w:pBdr>
        <w:spacing w:after="0" w:line="360" w:lineRule="auto"/>
      </w:pPr>
      <w:r>
        <w:t>Meeting date:</w:t>
      </w:r>
      <w:r>
        <w:tab/>
      </w:r>
      <w:r w:rsidR="00D559B4">
        <w:t>21</w:t>
      </w:r>
      <w:r w:rsidR="00D559B4" w:rsidRPr="00D559B4">
        <w:rPr>
          <w:vertAlign w:val="superscript"/>
        </w:rPr>
        <w:t>st</w:t>
      </w:r>
      <w:r w:rsidR="00D559B4">
        <w:t xml:space="preserve"> March</w:t>
      </w:r>
      <w:r w:rsidR="009A2627">
        <w:t xml:space="preserve"> 201</w:t>
      </w:r>
      <w:r w:rsidR="00D559B4">
        <w:t>8</w:t>
      </w:r>
    </w:p>
    <w:p w14:paraId="749B0138" w14:textId="77777777" w:rsidR="0029458B" w:rsidRDefault="0029458B" w:rsidP="007D0752">
      <w:pPr>
        <w:spacing w:after="0" w:line="360" w:lineRule="auto"/>
      </w:pPr>
    </w:p>
    <w:p w14:paraId="798AB04F" w14:textId="77777777" w:rsidR="005C4475" w:rsidRPr="005C4475" w:rsidRDefault="005C4475">
      <w:pPr>
        <w:rPr>
          <w:b/>
        </w:rPr>
      </w:pPr>
      <w:r w:rsidRPr="005C4475">
        <w:rPr>
          <w:b/>
        </w:rPr>
        <w:t>Purpose</w:t>
      </w:r>
    </w:p>
    <w:p w14:paraId="589AC75A" w14:textId="77777777" w:rsidR="005C4475" w:rsidRDefault="005C4475" w:rsidP="0010609A">
      <w:pPr>
        <w:pStyle w:val="ListParagraph"/>
        <w:numPr>
          <w:ilvl w:val="0"/>
          <w:numId w:val="4"/>
        </w:numPr>
      </w:pPr>
      <w:r>
        <w:t xml:space="preserve">To </w:t>
      </w:r>
      <w:r w:rsidR="00D559B4">
        <w:t xml:space="preserve">clear the </w:t>
      </w:r>
      <w:r w:rsidR="00B77681">
        <w:t xml:space="preserve">attached </w:t>
      </w:r>
      <w:r w:rsidR="00D559B4">
        <w:t>revised Local Assurance Framework, which takes on board the Ministry for Housing, Communities and Local Government’s (MHCLG) latest requirements</w:t>
      </w:r>
      <w:r w:rsidR="009A2627">
        <w:t>.</w:t>
      </w:r>
    </w:p>
    <w:p w14:paraId="44DE9CE4" w14:textId="77777777" w:rsidR="005C4475" w:rsidRDefault="005C4475" w:rsidP="005C4475">
      <w:pPr>
        <w:rPr>
          <w:b/>
        </w:rPr>
      </w:pPr>
      <w:r w:rsidRPr="005C4475">
        <w:rPr>
          <w:b/>
        </w:rPr>
        <w:t>Recommendations</w:t>
      </w:r>
    </w:p>
    <w:p w14:paraId="573E5A6D" w14:textId="6829BFF0" w:rsidR="00AB3091" w:rsidRDefault="009A2627" w:rsidP="00AB3091">
      <w:pPr>
        <w:pStyle w:val="ListParagraph"/>
        <w:numPr>
          <w:ilvl w:val="0"/>
          <w:numId w:val="4"/>
        </w:numPr>
      </w:pPr>
      <w:r>
        <w:t>The Board is</w:t>
      </w:r>
      <w:r w:rsidR="0010609A">
        <w:t xml:space="preserve"> </w:t>
      </w:r>
      <w:r w:rsidR="004B5D6B">
        <w:t>asked to</w:t>
      </w:r>
      <w:r w:rsidR="00AB3091">
        <w:t>:</w:t>
      </w:r>
    </w:p>
    <w:p w14:paraId="430CE138" w14:textId="77777777" w:rsidR="005C4475" w:rsidRDefault="004B5D6B" w:rsidP="0036364D">
      <w:pPr>
        <w:pStyle w:val="ListParagraph"/>
        <w:numPr>
          <w:ilvl w:val="0"/>
          <w:numId w:val="2"/>
        </w:numPr>
        <w:ind w:left="1440"/>
      </w:pPr>
      <w:r>
        <w:t>A</w:t>
      </w:r>
      <w:r w:rsidR="00D559B4">
        <w:t>pprove</w:t>
      </w:r>
      <w:r w:rsidR="009A2627">
        <w:t xml:space="preserve"> </w:t>
      </w:r>
      <w:r>
        <w:t xml:space="preserve">the </w:t>
      </w:r>
      <w:r w:rsidR="00B77681">
        <w:t xml:space="preserve">revised </w:t>
      </w:r>
      <w:r w:rsidR="00D559B4">
        <w:t>Local Assurance Framework for publication</w:t>
      </w:r>
      <w:r w:rsidR="00AA38FA">
        <w:t>.</w:t>
      </w:r>
    </w:p>
    <w:p w14:paraId="6028FEB4" w14:textId="77777777" w:rsidR="005C4475" w:rsidRPr="009A2238" w:rsidRDefault="005C4475" w:rsidP="005C4475">
      <w:pPr>
        <w:rPr>
          <w:b/>
        </w:rPr>
      </w:pPr>
      <w:r w:rsidRPr="009A2238">
        <w:rPr>
          <w:b/>
        </w:rPr>
        <w:t>Background</w:t>
      </w:r>
    </w:p>
    <w:p w14:paraId="1FC025AC" w14:textId="77777777" w:rsidR="00093C4D" w:rsidRDefault="00D559B4" w:rsidP="009A2627">
      <w:pPr>
        <w:pStyle w:val="ListParagraph"/>
        <w:numPr>
          <w:ilvl w:val="0"/>
          <w:numId w:val="3"/>
        </w:numPr>
      </w:pPr>
      <w:r>
        <w:t xml:space="preserve">Following the recent publication of the Mary Ney Review into the Governance and Transparency of LEPs, MHCLG is once again revising the </w:t>
      </w:r>
      <w:r w:rsidR="00093C4D">
        <w:t>National Assurance Framework.</w:t>
      </w:r>
      <w:r w:rsidR="00B77681">
        <w:t xml:space="preserve"> </w:t>
      </w:r>
      <w:r w:rsidR="00093C4D">
        <w:t xml:space="preserve"> </w:t>
      </w:r>
      <w:r w:rsidR="009A2627">
        <w:t xml:space="preserve">LEPs must revise their </w:t>
      </w:r>
      <w:r>
        <w:t>L</w:t>
      </w:r>
      <w:r w:rsidR="009A2627">
        <w:t xml:space="preserve">ocal Assurance Framework to incorporate the changes </w:t>
      </w:r>
      <w:r>
        <w:t>being</w:t>
      </w:r>
      <w:r w:rsidR="009A2627">
        <w:t xml:space="preserve"> </w:t>
      </w:r>
      <w:r>
        <w:t xml:space="preserve">made </w:t>
      </w:r>
      <w:r w:rsidR="009A2627">
        <w:t>in this Framework.</w:t>
      </w:r>
      <w:r>
        <w:t xml:space="preserve"> </w:t>
      </w:r>
      <w:r w:rsidR="009A2627">
        <w:t xml:space="preserve"> </w:t>
      </w:r>
      <w:r w:rsidR="00093C4D">
        <w:t xml:space="preserve">The purpose of this </w:t>
      </w:r>
      <w:r w:rsidR="009E189F">
        <w:t>Framework is to ensure that LEPs have</w:t>
      </w:r>
      <w:r w:rsidR="00093C4D">
        <w:t xml:space="preserve"> in place the necessary systems and processes to manage delegated funding from Central Government budgets</w:t>
      </w:r>
      <w:r w:rsidR="009E189F">
        <w:t xml:space="preserve">.  </w:t>
      </w:r>
      <w:r>
        <w:t xml:space="preserve">While the revised National Assurance </w:t>
      </w:r>
      <w:r w:rsidR="00B77681">
        <w:t>F</w:t>
      </w:r>
      <w:r>
        <w:t xml:space="preserve">ramework will not issue until the Ministerial </w:t>
      </w:r>
      <w:r w:rsidR="00B77681">
        <w:t>R</w:t>
      </w:r>
      <w:r>
        <w:t>eview</w:t>
      </w:r>
      <w:r w:rsidR="00B77681">
        <w:t xml:space="preserve"> of LEPs</w:t>
      </w:r>
      <w:r>
        <w:t xml:space="preserve"> has concluded (now most likely after Local Elections), MHCLG has issued a </w:t>
      </w:r>
      <w:r>
        <w:rPr>
          <w:rFonts w:cstheme="minorHAnsi"/>
          <w:szCs w:val="24"/>
        </w:rPr>
        <w:t>Best Practice Guidance for LEPs at the end of January.</w:t>
      </w:r>
    </w:p>
    <w:p w14:paraId="2971E8A4" w14:textId="77777777" w:rsidR="009A2627" w:rsidRDefault="009A2627" w:rsidP="009A2627">
      <w:pPr>
        <w:pStyle w:val="ListParagraph"/>
        <w:ind w:left="360"/>
      </w:pPr>
    </w:p>
    <w:p w14:paraId="11F6950D" w14:textId="77777777" w:rsidR="00D559B4" w:rsidRDefault="009A2238" w:rsidP="005C4475">
      <w:pPr>
        <w:pStyle w:val="ListParagraph"/>
        <w:numPr>
          <w:ilvl w:val="0"/>
          <w:numId w:val="3"/>
        </w:numPr>
      </w:pPr>
      <w:r>
        <w:t xml:space="preserve">The </w:t>
      </w:r>
      <w:r w:rsidR="00093C4D">
        <w:t>requirements of this</w:t>
      </w:r>
      <w:r w:rsidR="00D559B4">
        <w:t xml:space="preserve"> Best Practice Guidance have also </w:t>
      </w:r>
      <w:r w:rsidR="00093C4D">
        <w:t>be</w:t>
      </w:r>
      <w:r w:rsidR="00D559B4">
        <w:t>en</w:t>
      </w:r>
      <w:r w:rsidR="00093C4D">
        <w:t xml:space="preserve"> incorporated as a condition of funding in future Growth Deal grant offer letters. </w:t>
      </w:r>
      <w:r w:rsidR="00D559B4">
        <w:t xml:space="preserve"> </w:t>
      </w:r>
      <w:r w:rsidR="00093C4D">
        <w:t xml:space="preserve">It </w:t>
      </w:r>
      <w:r w:rsidR="00C51C58">
        <w:t>r</w:t>
      </w:r>
      <w:r w:rsidR="00093C4D">
        <w:t>equire</w:t>
      </w:r>
      <w:r w:rsidR="00C51C58">
        <w:t>s</w:t>
      </w:r>
      <w:r w:rsidR="00093C4D">
        <w:t xml:space="preserve"> LEPs </w:t>
      </w:r>
      <w:r w:rsidR="00806E3B">
        <w:t xml:space="preserve">to </w:t>
      </w:r>
      <w:r w:rsidR="00093C4D">
        <w:t xml:space="preserve">submit a letter from their relevant S151 Officer to DCLG’s Accounting </w:t>
      </w:r>
      <w:r w:rsidR="00B52EAD">
        <w:t>Officer</w:t>
      </w:r>
      <w:r w:rsidR="00093C4D">
        <w:t xml:space="preserve"> by 28</w:t>
      </w:r>
      <w:r w:rsidR="00093C4D" w:rsidRPr="00093C4D">
        <w:rPr>
          <w:vertAlign w:val="superscript"/>
        </w:rPr>
        <w:t>th</w:t>
      </w:r>
      <w:r w:rsidR="00093C4D">
        <w:t xml:space="preserve"> February each year</w:t>
      </w:r>
      <w:r w:rsidR="00C51C58">
        <w:t>,</w:t>
      </w:r>
      <w:r w:rsidR="00093C4D">
        <w:t xml:space="preserve"> certifying that the LEP’s </w:t>
      </w:r>
      <w:r w:rsidR="00D559B4">
        <w:t>L</w:t>
      </w:r>
      <w:r w:rsidR="00093C4D">
        <w:t>ocal Assurance Framewor</w:t>
      </w:r>
      <w:r w:rsidR="00B52EAD">
        <w:t>k is being implemented and meets the revised standards</w:t>
      </w:r>
      <w:r w:rsidR="00C51C58">
        <w:t>.</w:t>
      </w:r>
      <w:r w:rsidR="00D559B4">
        <w:t xml:space="preserve"> </w:t>
      </w:r>
      <w:r w:rsidR="00D559B4" w:rsidRPr="007A5D33">
        <w:rPr>
          <w:rFonts w:cstheme="minorHAnsi"/>
          <w:noProof/>
        </w:rPr>
        <w:t xml:space="preserve">This is in addition to the S151 Officer </w:t>
      </w:r>
      <w:r w:rsidR="00D559B4" w:rsidRPr="00B77681">
        <w:rPr>
          <w:rFonts w:cstheme="minorHAnsi"/>
          <w:i/>
          <w:noProof/>
        </w:rPr>
        <w:t>assurance statement</w:t>
      </w:r>
      <w:r w:rsidR="00D559B4" w:rsidRPr="007A5D33">
        <w:rPr>
          <w:rFonts w:cstheme="minorHAnsi"/>
          <w:noProof/>
        </w:rPr>
        <w:t xml:space="preserve"> now required as part of the “Annual Conversation” review process</w:t>
      </w:r>
      <w:r w:rsidR="00D559B4">
        <w:rPr>
          <w:noProof/>
        </w:rPr>
        <w:t>.</w:t>
      </w:r>
      <w:r w:rsidR="00D559B4">
        <w:t xml:space="preserve">  </w:t>
      </w:r>
    </w:p>
    <w:p w14:paraId="3BC0D36A" w14:textId="77777777" w:rsidR="00D559B4" w:rsidRDefault="00D559B4" w:rsidP="00D559B4">
      <w:pPr>
        <w:pStyle w:val="ListParagraph"/>
      </w:pPr>
    </w:p>
    <w:p w14:paraId="6F7B4C1E" w14:textId="03160008" w:rsidR="009A2238" w:rsidRDefault="00D559B4" w:rsidP="00D559B4">
      <w:pPr>
        <w:pStyle w:val="ListParagraph"/>
        <w:numPr>
          <w:ilvl w:val="0"/>
          <w:numId w:val="3"/>
        </w:numPr>
      </w:pPr>
      <w:r>
        <w:t>While our Section 151 Officer has signed off a letter</w:t>
      </w:r>
      <w:r w:rsidR="00B77681">
        <w:t xml:space="preserve"> for</w:t>
      </w:r>
      <w:r>
        <w:t xml:space="preserve"> this year, certifying that our Local Assurance Framework has taken on board the additional requirements, this was on the basis that we </w:t>
      </w:r>
      <w:r w:rsidR="00C051DC">
        <w:t>w</w:t>
      </w:r>
      <w:r>
        <w:t>ould be taking the</w:t>
      </w:r>
      <w:r w:rsidR="00C051DC">
        <w:t xml:space="preserve">se revisions </w:t>
      </w:r>
      <w:r>
        <w:t>through the formal Board approval process</w:t>
      </w:r>
      <w:r w:rsidR="00C051DC">
        <w:t xml:space="preserve"> as soon as possible</w:t>
      </w:r>
      <w:r>
        <w:t>.</w:t>
      </w:r>
    </w:p>
    <w:p w14:paraId="68240718" w14:textId="77777777" w:rsidR="00DA33FB" w:rsidRPr="009A2627" w:rsidRDefault="003827B2" w:rsidP="009A2627">
      <w:pPr>
        <w:rPr>
          <w:b/>
        </w:rPr>
      </w:pPr>
      <w:r w:rsidRPr="003827B2">
        <w:rPr>
          <w:b/>
        </w:rPr>
        <w:t>Discussion</w:t>
      </w:r>
    </w:p>
    <w:p w14:paraId="493108A6" w14:textId="77777777" w:rsidR="00CE24AB" w:rsidRDefault="00D559B4" w:rsidP="00CB1F3D">
      <w:pPr>
        <w:pStyle w:val="ListParagraph"/>
        <w:numPr>
          <w:ilvl w:val="0"/>
          <w:numId w:val="3"/>
        </w:numPr>
      </w:pPr>
      <w:r>
        <w:t xml:space="preserve">The Cheshire and Warrington Local Assurance Framework has been acknowledged by government as being in </w:t>
      </w:r>
      <w:proofErr w:type="gramStart"/>
      <w:r>
        <w:t>good shape</w:t>
      </w:r>
      <w:proofErr w:type="gramEnd"/>
      <w:r w:rsidR="00412FC0">
        <w:t>, with o</w:t>
      </w:r>
      <w:r>
        <w:t xml:space="preserve">ur transparency and governance arrangements </w:t>
      </w:r>
      <w:r w:rsidR="00412FC0">
        <w:t xml:space="preserve">already cited as models of good practice.  The changes we have, therefore, had to make have been minimal and largely translate as </w:t>
      </w:r>
      <w:r w:rsidR="00C051DC">
        <w:t xml:space="preserve">having to </w:t>
      </w:r>
      <w:r w:rsidR="00412FC0">
        <w:t>stat</w:t>
      </w:r>
      <w:r w:rsidR="00C051DC">
        <w:t>e</w:t>
      </w:r>
      <w:r w:rsidR="00412FC0">
        <w:t xml:space="preserve"> explicitly the arrangements that we already have in place.  </w:t>
      </w:r>
      <w:r w:rsidR="00CE24AB">
        <w:t xml:space="preserve"> In summary, this means we have had to set out the Terms of Reference to all our committees and </w:t>
      </w:r>
      <w:r w:rsidR="00C051DC">
        <w:t>s</w:t>
      </w:r>
      <w:r w:rsidR="00CE24AB">
        <w:t>ub-</w:t>
      </w:r>
      <w:r w:rsidR="00C051DC">
        <w:t>c</w:t>
      </w:r>
      <w:r w:rsidR="00CE24AB">
        <w:t>ommittees, inclusion of our new Overview and Scrutiny Committee</w:t>
      </w:r>
      <w:r w:rsidR="00C051DC">
        <w:t xml:space="preserve"> arrangements</w:t>
      </w:r>
      <w:r w:rsidR="00CE24AB">
        <w:t xml:space="preserve"> and setting out our </w:t>
      </w:r>
      <w:r w:rsidR="00C051DC">
        <w:t>full c</w:t>
      </w:r>
      <w:r w:rsidR="00CE24AB">
        <w:t>ommittee structures.</w:t>
      </w:r>
    </w:p>
    <w:p w14:paraId="7925957A" w14:textId="77777777" w:rsidR="00412FC0" w:rsidRDefault="00CE24AB" w:rsidP="00CE24AB">
      <w:pPr>
        <w:pStyle w:val="ListParagraph"/>
        <w:ind w:left="360"/>
      </w:pPr>
      <w:r>
        <w:lastRenderedPageBreak/>
        <w:t xml:space="preserve"> </w:t>
      </w:r>
    </w:p>
    <w:p w14:paraId="31E46CF8" w14:textId="323600F8" w:rsidR="00CE24AB" w:rsidRDefault="00CE24AB" w:rsidP="00CB1F3D">
      <w:pPr>
        <w:pStyle w:val="ListParagraph"/>
        <w:numPr>
          <w:ilvl w:val="0"/>
          <w:numId w:val="3"/>
        </w:numPr>
      </w:pPr>
      <w:r>
        <w:t xml:space="preserve">In addition, we have also set out the arrangements around the publication of committee papers.  Again, we were </w:t>
      </w:r>
      <w:r w:rsidR="00AB3091">
        <w:t xml:space="preserve">already </w:t>
      </w:r>
      <w:r>
        <w:t xml:space="preserve">in a good place as the Board had </w:t>
      </w:r>
      <w:r w:rsidR="00AB3091">
        <w:t xml:space="preserve">previously </w:t>
      </w:r>
      <w:r>
        <w:t xml:space="preserve">agreed that our </w:t>
      </w:r>
      <w:r w:rsidR="00846FBD">
        <w:t>c</w:t>
      </w:r>
      <w:r>
        <w:t>ommittees and sub-</w:t>
      </w:r>
      <w:r w:rsidR="00846FBD">
        <w:t>c</w:t>
      </w:r>
      <w:r>
        <w:t xml:space="preserve">ommittees, </w:t>
      </w:r>
      <w:r w:rsidR="00846FBD">
        <w:t>except for</w:t>
      </w:r>
      <w:r>
        <w:t xml:space="preserve"> the Appointments and Remuneration committee</w:t>
      </w:r>
      <w:r w:rsidR="00846FBD">
        <w:t>,</w:t>
      </w:r>
      <w:r>
        <w:t xml:space="preserve"> should be open to the public and so</w:t>
      </w:r>
      <w:r w:rsidR="00846FBD">
        <w:t xml:space="preserve"> papers were already being published in advance.  The revised Framework also captures the updated R</w:t>
      </w:r>
      <w:r w:rsidR="00846FBD" w:rsidRPr="00846FBD">
        <w:rPr>
          <w:i/>
        </w:rPr>
        <w:t xml:space="preserve">egister of </w:t>
      </w:r>
      <w:r w:rsidR="00846FBD">
        <w:rPr>
          <w:i/>
        </w:rPr>
        <w:t>I</w:t>
      </w:r>
      <w:r w:rsidR="00846FBD" w:rsidRPr="00846FBD">
        <w:rPr>
          <w:i/>
        </w:rPr>
        <w:t>nterests</w:t>
      </w:r>
      <w:r w:rsidR="00846FBD">
        <w:t xml:space="preserve"> form, again the government used our form as the basis for the national model and so this is now being adopted by all LEPs.</w:t>
      </w:r>
      <w:r>
        <w:t xml:space="preserve"> </w:t>
      </w:r>
      <w:r w:rsidR="00B77681">
        <w:t xml:space="preserve"> Board members have also been asked to explicitly sign up to the Nolan principles</w:t>
      </w:r>
      <w:r w:rsidR="00C051DC">
        <w:t>, which you have all done</w:t>
      </w:r>
      <w:r w:rsidR="00B77681">
        <w:t>.</w:t>
      </w:r>
    </w:p>
    <w:p w14:paraId="2335457B" w14:textId="77777777" w:rsidR="00846FBD" w:rsidRDefault="00846FBD" w:rsidP="00846FBD">
      <w:pPr>
        <w:pStyle w:val="ListParagraph"/>
      </w:pPr>
    </w:p>
    <w:p w14:paraId="4DB73BED" w14:textId="77777777" w:rsidR="00846FBD" w:rsidRDefault="00846FBD" w:rsidP="00CB1F3D">
      <w:pPr>
        <w:pStyle w:val="ListParagraph"/>
        <w:numPr>
          <w:ilvl w:val="0"/>
          <w:numId w:val="3"/>
        </w:numPr>
      </w:pPr>
      <w:r>
        <w:t xml:space="preserve">Perhaps the most significant addition to our framework has been the inclusion of a Whistleblowing policy, which has been drafted by MHCLG.  This policy </w:t>
      </w:r>
      <w:r w:rsidR="00B77681">
        <w:t xml:space="preserve">looks to ensure robust systems are in place to protect those, both within and outside of the LEP, who wish to raise concerns around the operation of the LEP.  To ensure we are robust in this regard, we have included the government text in </w:t>
      </w:r>
      <w:r w:rsidR="00C051DC">
        <w:t xml:space="preserve">full in </w:t>
      </w:r>
      <w:r w:rsidR="00B77681">
        <w:t xml:space="preserve">our Local Assurance Framework and have also agreed that Warrington </w:t>
      </w:r>
      <w:r w:rsidR="00C051DC">
        <w:t>B</w:t>
      </w:r>
      <w:r w:rsidR="00B77681">
        <w:t xml:space="preserve">orough </w:t>
      </w:r>
      <w:r w:rsidR="00C051DC">
        <w:t>C</w:t>
      </w:r>
      <w:r w:rsidR="00B77681">
        <w:t xml:space="preserve">ouncil will operate the policy on our behalf, ensuring any </w:t>
      </w:r>
      <w:r w:rsidR="00C051DC">
        <w:t xml:space="preserve">such </w:t>
      </w:r>
      <w:r w:rsidR="00B77681">
        <w:t xml:space="preserve">concerns are dealt with at arm’s length from the LEP.   </w:t>
      </w:r>
    </w:p>
    <w:p w14:paraId="0982CE70" w14:textId="77777777" w:rsidR="00B77681" w:rsidRDefault="00B77681" w:rsidP="00B77681">
      <w:pPr>
        <w:pStyle w:val="ListParagraph"/>
      </w:pPr>
    </w:p>
    <w:p w14:paraId="7A366245" w14:textId="77777777" w:rsidR="00A86C81" w:rsidRPr="00A86C81" w:rsidRDefault="00A86C81" w:rsidP="00A86C81">
      <w:pPr>
        <w:rPr>
          <w:b/>
        </w:rPr>
      </w:pPr>
      <w:r w:rsidRPr="00A86C81">
        <w:rPr>
          <w:b/>
        </w:rPr>
        <w:t>Conclusion</w:t>
      </w:r>
    </w:p>
    <w:p w14:paraId="1364EB21" w14:textId="09944C1D" w:rsidR="00B77681" w:rsidRPr="00B77681" w:rsidRDefault="00D3588B" w:rsidP="005F5925">
      <w:pPr>
        <w:pStyle w:val="ListParagraph"/>
        <w:numPr>
          <w:ilvl w:val="0"/>
          <w:numId w:val="3"/>
        </w:numPr>
        <w:rPr>
          <w:b/>
        </w:rPr>
      </w:pPr>
      <w:proofErr w:type="gramStart"/>
      <w:r>
        <w:t xml:space="preserve">It is </w:t>
      </w:r>
      <w:r w:rsidR="004E3567">
        <w:t xml:space="preserve">clear </w:t>
      </w:r>
      <w:r w:rsidR="00846FBD">
        <w:t>that MHCLG</w:t>
      </w:r>
      <w:proofErr w:type="gramEnd"/>
      <w:r w:rsidR="00846FBD">
        <w:t xml:space="preserve"> will continue to increase the governance and transparency requirements of LEPs and future funding will be </w:t>
      </w:r>
      <w:r w:rsidR="00B77681">
        <w:t>dependent</w:t>
      </w:r>
      <w:r w:rsidR="00846FBD">
        <w:t xml:space="preserve"> on having robust systems in place</w:t>
      </w:r>
      <w:r w:rsidR="00B77681">
        <w:t>.  While we are ahead of most LEPs in this regard</w:t>
      </w:r>
      <w:r w:rsidR="00C051DC">
        <w:t>,</w:t>
      </w:r>
      <w:r w:rsidR="00B77681">
        <w:t xml:space="preserve"> we should continue to look to improve o</w:t>
      </w:r>
      <w:r w:rsidR="00B74AEE">
        <w:t>ur</w:t>
      </w:r>
      <w:r w:rsidR="00B77681">
        <w:t xml:space="preserve"> systems and processes</w:t>
      </w:r>
      <w:r w:rsidR="00B74AEE">
        <w:t xml:space="preserve">, which </w:t>
      </w:r>
      <w:r w:rsidR="00B77681">
        <w:t xml:space="preserve">our Overview and Scrutiny Committee </w:t>
      </w:r>
      <w:r w:rsidR="00B74AEE">
        <w:t>can certainly help with</w:t>
      </w:r>
      <w:r w:rsidR="00B77681">
        <w:t xml:space="preserve">.  </w:t>
      </w:r>
    </w:p>
    <w:p w14:paraId="219D006C" w14:textId="77777777" w:rsidR="00B77681" w:rsidRDefault="00B77681" w:rsidP="00B77681">
      <w:pPr>
        <w:pStyle w:val="ListParagraph"/>
        <w:ind w:left="360"/>
        <w:rPr>
          <w:b/>
        </w:rPr>
      </w:pPr>
    </w:p>
    <w:p w14:paraId="1F25E1E3" w14:textId="77777777" w:rsidR="005F5925" w:rsidRPr="00B77681" w:rsidRDefault="005F5925" w:rsidP="00B77681">
      <w:pPr>
        <w:rPr>
          <w:b/>
        </w:rPr>
      </w:pPr>
      <w:r w:rsidRPr="00B77681">
        <w:rPr>
          <w:b/>
        </w:rPr>
        <w:t>Next Steps</w:t>
      </w:r>
    </w:p>
    <w:p w14:paraId="0B579337" w14:textId="77777777" w:rsidR="00946EE3" w:rsidRDefault="009A2627" w:rsidP="00946EE3">
      <w:pPr>
        <w:pStyle w:val="ListParagraph"/>
        <w:numPr>
          <w:ilvl w:val="0"/>
          <w:numId w:val="3"/>
        </w:numPr>
      </w:pPr>
      <w:r>
        <w:t>Subject to the Board</w:t>
      </w:r>
      <w:r w:rsidR="00FB1703">
        <w:t xml:space="preserve"> </w:t>
      </w:r>
      <w:r w:rsidR="00D3588B">
        <w:t>agreeing</w:t>
      </w:r>
      <w:r>
        <w:t xml:space="preserve"> to the</w:t>
      </w:r>
      <w:r w:rsidR="00846FBD">
        <w:t xml:space="preserve"> revised Local Assurance Framework, we will publish this on our website and stand ready to respond to any additional requirements following the final publication of the National Assurance Framework, later this year</w:t>
      </w:r>
      <w:r w:rsidR="00D3588B">
        <w:t>.</w:t>
      </w:r>
    </w:p>
    <w:p w14:paraId="39B75EFA" w14:textId="77777777" w:rsidR="00E233F8" w:rsidRDefault="00E233F8" w:rsidP="00E233F8">
      <w:pPr>
        <w:pStyle w:val="ListParagraph"/>
        <w:ind w:left="360"/>
      </w:pPr>
    </w:p>
    <w:sectPr w:rsidR="00E233F8" w:rsidSect="004E3567">
      <w:headerReference w:type="default" r:id="rId7"/>
      <w:footerReference w:type="default" r:id="rId8"/>
      <w:pgSz w:w="11906" w:h="16838"/>
      <w:pgMar w:top="1843" w:right="1274"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822E" w14:textId="77777777" w:rsidR="00846FBD" w:rsidRDefault="00846FBD" w:rsidP="007F1E6D">
      <w:pPr>
        <w:spacing w:after="0" w:line="240" w:lineRule="auto"/>
      </w:pPr>
      <w:r>
        <w:separator/>
      </w:r>
    </w:p>
  </w:endnote>
  <w:endnote w:type="continuationSeparator" w:id="0">
    <w:p w14:paraId="241A4E51" w14:textId="77777777" w:rsidR="00846FBD" w:rsidRDefault="00846FBD" w:rsidP="007F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5567"/>
      <w:docPartObj>
        <w:docPartGallery w:val="Page Numbers (Bottom of Page)"/>
        <w:docPartUnique/>
      </w:docPartObj>
    </w:sdtPr>
    <w:sdtEndPr>
      <w:rPr>
        <w:noProof/>
      </w:rPr>
    </w:sdtEndPr>
    <w:sdtContent>
      <w:p w14:paraId="2BAA5DDD" w14:textId="24486E75" w:rsidR="00846FBD" w:rsidRDefault="00846FBD">
        <w:pPr>
          <w:pStyle w:val="Footer"/>
          <w:jc w:val="center"/>
        </w:pPr>
        <w:r>
          <w:fldChar w:fldCharType="begin"/>
        </w:r>
        <w:r>
          <w:instrText xml:space="preserve"> PAGE   \* MERGEFORMAT </w:instrText>
        </w:r>
        <w:r>
          <w:fldChar w:fldCharType="separate"/>
        </w:r>
        <w:r w:rsidR="00B74AEE">
          <w:rPr>
            <w:noProof/>
          </w:rPr>
          <w:t>2</w:t>
        </w:r>
        <w:r>
          <w:rPr>
            <w:noProof/>
          </w:rPr>
          <w:fldChar w:fldCharType="end"/>
        </w:r>
      </w:p>
    </w:sdtContent>
  </w:sdt>
  <w:p w14:paraId="41DFC026" w14:textId="77777777" w:rsidR="00846FBD" w:rsidRDefault="0084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66ED" w14:textId="77777777" w:rsidR="00846FBD" w:rsidRDefault="00846FBD" w:rsidP="007F1E6D">
      <w:pPr>
        <w:spacing w:after="0" w:line="240" w:lineRule="auto"/>
      </w:pPr>
      <w:r>
        <w:separator/>
      </w:r>
    </w:p>
  </w:footnote>
  <w:footnote w:type="continuationSeparator" w:id="0">
    <w:p w14:paraId="373B9F87" w14:textId="77777777" w:rsidR="00846FBD" w:rsidRDefault="00846FBD" w:rsidP="007F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7B2B" w14:textId="77777777" w:rsidR="00846FBD" w:rsidRDefault="00846FBD" w:rsidP="007F1E6D">
    <w:pPr>
      <w:pStyle w:val="Header"/>
      <w:jc w:val="center"/>
    </w:pPr>
    <w:r>
      <w:rPr>
        <w:noProof/>
        <w:lang w:eastAsia="en-GB"/>
      </w:rPr>
      <w:drawing>
        <wp:inline distT="0" distB="0" distL="0" distR="0" wp14:anchorId="70ECEE96" wp14:editId="4C89EA07">
          <wp:extent cx="771277" cy="7623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833" cy="767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F6F"/>
    <w:multiLevelType w:val="hybridMultilevel"/>
    <w:tmpl w:val="81A2C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C347D"/>
    <w:multiLevelType w:val="hybridMultilevel"/>
    <w:tmpl w:val="DDE4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1AAB"/>
    <w:multiLevelType w:val="hybridMultilevel"/>
    <w:tmpl w:val="C7EE87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A72703"/>
    <w:multiLevelType w:val="hybridMultilevel"/>
    <w:tmpl w:val="ABB6F564"/>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F9000B"/>
    <w:multiLevelType w:val="hybridMultilevel"/>
    <w:tmpl w:val="6A00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1399F"/>
    <w:multiLevelType w:val="hybridMultilevel"/>
    <w:tmpl w:val="A556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82071"/>
    <w:multiLevelType w:val="hybridMultilevel"/>
    <w:tmpl w:val="85745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E55DED"/>
    <w:multiLevelType w:val="hybridMultilevel"/>
    <w:tmpl w:val="2178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764DDC"/>
    <w:multiLevelType w:val="hybridMultilevel"/>
    <w:tmpl w:val="C0C0029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2"/>
  </w:num>
  <w:num w:numId="2">
    <w:abstractNumId w:val="7"/>
  </w:num>
  <w:num w:numId="3">
    <w:abstractNumId w:val="3"/>
  </w:num>
  <w:num w:numId="4">
    <w:abstractNumId w:val="0"/>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75"/>
    <w:rsid w:val="000009CF"/>
    <w:rsid w:val="00010F3D"/>
    <w:rsid w:val="00013428"/>
    <w:rsid w:val="00027F60"/>
    <w:rsid w:val="00035F3C"/>
    <w:rsid w:val="000419FE"/>
    <w:rsid w:val="00053217"/>
    <w:rsid w:val="00063A32"/>
    <w:rsid w:val="00093C4D"/>
    <w:rsid w:val="000A0BE5"/>
    <w:rsid w:val="0010609A"/>
    <w:rsid w:val="001152B0"/>
    <w:rsid w:val="00162320"/>
    <w:rsid w:val="0016284A"/>
    <w:rsid w:val="00164CB3"/>
    <w:rsid w:val="00175EF3"/>
    <w:rsid w:val="00187466"/>
    <w:rsid w:val="001F4687"/>
    <w:rsid w:val="00203C12"/>
    <w:rsid w:val="00204B8B"/>
    <w:rsid w:val="00232657"/>
    <w:rsid w:val="00286435"/>
    <w:rsid w:val="0029458B"/>
    <w:rsid w:val="002966F2"/>
    <w:rsid w:val="002A66E8"/>
    <w:rsid w:val="002B400C"/>
    <w:rsid w:val="002D5A73"/>
    <w:rsid w:val="00351FC0"/>
    <w:rsid w:val="0036364D"/>
    <w:rsid w:val="003827B2"/>
    <w:rsid w:val="003C2BCF"/>
    <w:rsid w:val="00404D03"/>
    <w:rsid w:val="00404D10"/>
    <w:rsid w:val="00412FC0"/>
    <w:rsid w:val="00450C8E"/>
    <w:rsid w:val="0047229B"/>
    <w:rsid w:val="004B351B"/>
    <w:rsid w:val="004B3F6C"/>
    <w:rsid w:val="004B5D6B"/>
    <w:rsid w:val="004E3567"/>
    <w:rsid w:val="0054340B"/>
    <w:rsid w:val="00544764"/>
    <w:rsid w:val="00545FF3"/>
    <w:rsid w:val="00565138"/>
    <w:rsid w:val="005678EE"/>
    <w:rsid w:val="00571D5F"/>
    <w:rsid w:val="005B31CA"/>
    <w:rsid w:val="005B595F"/>
    <w:rsid w:val="005C4475"/>
    <w:rsid w:val="005D6566"/>
    <w:rsid w:val="005F5925"/>
    <w:rsid w:val="00625838"/>
    <w:rsid w:val="006328C6"/>
    <w:rsid w:val="00633A19"/>
    <w:rsid w:val="00640664"/>
    <w:rsid w:val="00666343"/>
    <w:rsid w:val="00675B6E"/>
    <w:rsid w:val="00685009"/>
    <w:rsid w:val="006A208E"/>
    <w:rsid w:val="006C14B8"/>
    <w:rsid w:val="006C3FC1"/>
    <w:rsid w:val="006D2015"/>
    <w:rsid w:val="006E542C"/>
    <w:rsid w:val="006F4F29"/>
    <w:rsid w:val="006F746D"/>
    <w:rsid w:val="00715CEB"/>
    <w:rsid w:val="0074754A"/>
    <w:rsid w:val="00773EFF"/>
    <w:rsid w:val="007B4077"/>
    <w:rsid w:val="007D0752"/>
    <w:rsid w:val="007F1E6D"/>
    <w:rsid w:val="00805124"/>
    <w:rsid w:val="00806E3B"/>
    <w:rsid w:val="00827620"/>
    <w:rsid w:val="0083160C"/>
    <w:rsid w:val="00846FBD"/>
    <w:rsid w:val="008820E5"/>
    <w:rsid w:val="008C3283"/>
    <w:rsid w:val="008F6760"/>
    <w:rsid w:val="00912AAB"/>
    <w:rsid w:val="00934315"/>
    <w:rsid w:val="009423EF"/>
    <w:rsid w:val="00946EE3"/>
    <w:rsid w:val="00963F19"/>
    <w:rsid w:val="009A2238"/>
    <w:rsid w:val="009A2627"/>
    <w:rsid w:val="009B1586"/>
    <w:rsid w:val="009C308E"/>
    <w:rsid w:val="009E189F"/>
    <w:rsid w:val="00A1297B"/>
    <w:rsid w:val="00A30FB6"/>
    <w:rsid w:val="00A47EAD"/>
    <w:rsid w:val="00A55383"/>
    <w:rsid w:val="00A62FF0"/>
    <w:rsid w:val="00A66EBA"/>
    <w:rsid w:val="00A72950"/>
    <w:rsid w:val="00A86C81"/>
    <w:rsid w:val="00A9491D"/>
    <w:rsid w:val="00AA20EB"/>
    <w:rsid w:val="00AA38FA"/>
    <w:rsid w:val="00AB3091"/>
    <w:rsid w:val="00AD739C"/>
    <w:rsid w:val="00AD7C49"/>
    <w:rsid w:val="00AE2BAA"/>
    <w:rsid w:val="00B25BBF"/>
    <w:rsid w:val="00B44B55"/>
    <w:rsid w:val="00B52EAD"/>
    <w:rsid w:val="00B60276"/>
    <w:rsid w:val="00B6699A"/>
    <w:rsid w:val="00B71F74"/>
    <w:rsid w:val="00B74AEE"/>
    <w:rsid w:val="00B767D0"/>
    <w:rsid w:val="00B77681"/>
    <w:rsid w:val="00B94CD4"/>
    <w:rsid w:val="00C051DC"/>
    <w:rsid w:val="00C166C8"/>
    <w:rsid w:val="00C51C58"/>
    <w:rsid w:val="00C86566"/>
    <w:rsid w:val="00C93426"/>
    <w:rsid w:val="00CB1F3D"/>
    <w:rsid w:val="00CE24AB"/>
    <w:rsid w:val="00CF0B59"/>
    <w:rsid w:val="00D35544"/>
    <w:rsid w:val="00D3588B"/>
    <w:rsid w:val="00D46D73"/>
    <w:rsid w:val="00D479BF"/>
    <w:rsid w:val="00D559B4"/>
    <w:rsid w:val="00D82EF4"/>
    <w:rsid w:val="00DA33FB"/>
    <w:rsid w:val="00E02134"/>
    <w:rsid w:val="00E162E1"/>
    <w:rsid w:val="00E233F8"/>
    <w:rsid w:val="00E32424"/>
    <w:rsid w:val="00E37496"/>
    <w:rsid w:val="00E5221C"/>
    <w:rsid w:val="00EB160D"/>
    <w:rsid w:val="00EC33AD"/>
    <w:rsid w:val="00EC47F2"/>
    <w:rsid w:val="00EC684B"/>
    <w:rsid w:val="00EE4365"/>
    <w:rsid w:val="00EE7154"/>
    <w:rsid w:val="00EF775C"/>
    <w:rsid w:val="00F07CC4"/>
    <w:rsid w:val="00F11A20"/>
    <w:rsid w:val="00F21C42"/>
    <w:rsid w:val="00FB1703"/>
    <w:rsid w:val="00FC6F37"/>
    <w:rsid w:val="00FE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EE21A"/>
  <w15:chartTrackingRefBased/>
  <w15:docId w15:val="{C0C6C2DF-2E85-4A25-94F1-FDCF5C6D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475"/>
    <w:pPr>
      <w:ind w:left="720"/>
      <w:contextualSpacing/>
    </w:pPr>
  </w:style>
  <w:style w:type="table" w:styleId="TableGrid">
    <w:name w:val="Table Grid"/>
    <w:basedOn w:val="TableNormal"/>
    <w:uiPriority w:val="39"/>
    <w:rsid w:val="009A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6D"/>
  </w:style>
  <w:style w:type="paragraph" w:styleId="Footer">
    <w:name w:val="footer"/>
    <w:basedOn w:val="Normal"/>
    <w:link w:val="FooterChar"/>
    <w:uiPriority w:val="99"/>
    <w:unhideWhenUsed/>
    <w:rsid w:val="007F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6D"/>
  </w:style>
  <w:style w:type="paragraph" w:styleId="BalloonText">
    <w:name w:val="Balloon Text"/>
    <w:basedOn w:val="Normal"/>
    <w:link w:val="BalloonTextChar"/>
    <w:uiPriority w:val="99"/>
    <w:semiHidden/>
    <w:unhideWhenUsed/>
    <w:rsid w:val="00747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4A"/>
    <w:rPr>
      <w:rFonts w:ascii="Segoe UI" w:hAnsi="Segoe UI" w:cs="Segoe UI"/>
      <w:sz w:val="18"/>
      <w:szCs w:val="18"/>
    </w:rPr>
  </w:style>
  <w:style w:type="paragraph" w:styleId="NoSpacing">
    <w:name w:val="No Spacing"/>
    <w:uiPriority w:val="1"/>
    <w:qFormat/>
    <w:rsid w:val="00C16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dc:creator>
  <cp:keywords/>
  <dc:description/>
  <cp:lastModifiedBy>Mark Livesey</cp:lastModifiedBy>
  <cp:revision>2</cp:revision>
  <cp:lastPrinted>2017-02-08T17:36:00Z</cp:lastPrinted>
  <dcterms:created xsi:type="dcterms:W3CDTF">2018-03-14T14:55:00Z</dcterms:created>
  <dcterms:modified xsi:type="dcterms:W3CDTF">2018-03-14T14:55:00Z</dcterms:modified>
</cp:coreProperties>
</file>