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77650830"/>
        <w:docPartObj>
          <w:docPartGallery w:val="Cover Pages"/>
          <w:docPartUnique/>
        </w:docPartObj>
      </w:sdtPr>
      <w:sdtEndPr>
        <w:rPr>
          <w:color w:val="2F5496" w:themeColor="accent1" w:themeShade="BF"/>
          <w:sz w:val="32"/>
          <w:szCs w:val="32"/>
        </w:rPr>
      </w:sdtEndPr>
      <w:sdtContent>
        <w:p w14:paraId="18D3C15D" w14:textId="671604F3" w:rsidR="004A4288" w:rsidRDefault="005617A3" w:rsidP="00D91798">
          <w:pPr>
            <w:rPr>
              <w:rFonts w:eastAsia="Times New Roman"/>
              <w:lang w:eastAsia="en-GB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E95EF6C" wp14:editId="490ED0A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CC34A16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68AA3B" wp14:editId="42577F6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9BBD4" w14:textId="77777777" w:rsidR="005617A3" w:rsidRPr="00DE5F91" w:rsidRDefault="005617A3" w:rsidP="005617A3">
                                <w:pPr>
                                  <w:jc w:val="right"/>
                                  <w:rPr>
                                    <w:rFonts w:ascii="Arial Narrow" w:hAnsi="Arial Narrow"/>
                                  </w:rPr>
                                </w:pPr>
                                <w:r w:rsidRPr="00DE5F91">
                                  <w:rPr>
                                    <w:rFonts w:ascii="Arial Narrow" w:hAnsi="Arial Narrow"/>
                                  </w:rPr>
                                  <w:t>Blue Orchid</w:t>
                                </w:r>
                              </w:p>
                              <w:p w14:paraId="7A59FAFE" w14:textId="53A5B8AA" w:rsidR="005617A3" w:rsidRPr="00DE5F91" w:rsidRDefault="0012340F" w:rsidP="005617A3">
                                <w:pPr>
                                  <w:jc w:val="right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</w:rPr>
                                  <w:t>2</w:t>
                                </w:r>
                                <w:r w:rsidR="00A839A3">
                                  <w:rPr>
                                    <w:rFonts w:ascii="Arial Narrow" w:hAnsi="Arial Narrow"/>
                                  </w:rPr>
                                  <w:t>9</w:t>
                                </w:r>
                                <w:r w:rsidR="00877132">
                                  <w:rPr>
                                    <w:rFonts w:ascii="Arial Narrow" w:hAnsi="Arial Narrow"/>
                                  </w:rPr>
                                  <w:t xml:space="preserve"> </w:t>
                                </w:r>
                                <w:r w:rsidR="00A839A3">
                                  <w:rPr>
                                    <w:rFonts w:ascii="Arial Narrow" w:hAnsi="Arial Narrow"/>
                                  </w:rPr>
                                  <w:t xml:space="preserve">October </w:t>
                                </w:r>
                                <w:r w:rsidR="005617A3" w:rsidRPr="00DE5F91">
                                  <w:rPr>
                                    <w:rFonts w:ascii="Arial Narrow" w:hAnsi="Arial Narrow"/>
                                  </w:rPr>
                                  <w:t>2020</w:t>
                                </w:r>
                              </w:p>
                              <w:p w14:paraId="2124B6BA" w14:textId="08B8E00A" w:rsidR="005617A3" w:rsidRDefault="005617A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868AA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6D09BBD4" w14:textId="77777777" w:rsidR="005617A3" w:rsidRPr="00DE5F91" w:rsidRDefault="005617A3" w:rsidP="005617A3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DE5F91">
                            <w:rPr>
                              <w:rFonts w:ascii="Arial Narrow" w:hAnsi="Arial Narrow"/>
                            </w:rPr>
                            <w:t>Blue Orchid</w:t>
                          </w:r>
                        </w:p>
                        <w:p w14:paraId="7A59FAFE" w14:textId="53A5B8AA" w:rsidR="005617A3" w:rsidRPr="00DE5F91" w:rsidRDefault="0012340F" w:rsidP="005617A3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2</w:t>
                          </w:r>
                          <w:r w:rsidR="00A839A3">
                            <w:rPr>
                              <w:rFonts w:ascii="Arial Narrow" w:hAnsi="Arial Narrow"/>
                            </w:rPr>
                            <w:t>9</w:t>
                          </w:r>
                          <w:r w:rsidR="00877132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="00A839A3">
                            <w:rPr>
                              <w:rFonts w:ascii="Arial Narrow" w:hAnsi="Arial Narrow"/>
                            </w:rPr>
                            <w:t xml:space="preserve">October </w:t>
                          </w:r>
                          <w:r w:rsidR="005617A3" w:rsidRPr="00DE5F91">
                            <w:rPr>
                              <w:rFonts w:ascii="Arial Narrow" w:hAnsi="Arial Narrow"/>
                            </w:rPr>
                            <w:t>2020</w:t>
                          </w:r>
                        </w:p>
                        <w:p w14:paraId="2124B6BA" w14:textId="08B8E00A" w:rsidR="005617A3" w:rsidRDefault="005617A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EDECD1" wp14:editId="169EC6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260325" w14:textId="3A9B8926" w:rsidR="005617A3" w:rsidRDefault="00F619A4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839A3">
                                      <w:rPr>
                                        <w:rFonts w:asciiTheme="majorHAnsi" w:eastAsiaTheme="majorEastAsia" w:hAnsiTheme="majorHAnsi" w:cstheme="majorBidi"/>
                                        <w:spacing w:val="-10"/>
                                        <w:kern w:val="28"/>
                                        <w:sz w:val="56"/>
                                        <w:szCs w:val="56"/>
                                      </w:rPr>
                                      <w:t xml:space="preserve">£1m C&amp;W LEP </w:t>
                                    </w:r>
                                    <w:r w:rsidR="005617A3" w:rsidRPr="005617A3">
                                      <w:rPr>
                                        <w:rFonts w:asciiTheme="majorHAnsi" w:eastAsiaTheme="majorEastAsia" w:hAnsiTheme="majorHAnsi" w:cstheme="majorBidi"/>
                                        <w:spacing w:val="-10"/>
                                        <w:kern w:val="28"/>
                                        <w:sz w:val="56"/>
                                        <w:szCs w:val="56"/>
                                      </w:rPr>
                                      <w:t xml:space="preserve">Recovery </w:t>
                                    </w:r>
                                    <w:r w:rsidR="00A839A3">
                                      <w:rPr>
                                        <w:rFonts w:asciiTheme="majorHAnsi" w:eastAsiaTheme="majorEastAsia" w:hAnsiTheme="majorHAnsi" w:cstheme="majorBidi"/>
                                        <w:spacing w:val="-10"/>
                                        <w:kern w:val="28"/>
                                        <w:sz w:val="56"/>
                                        <w:szCs w:val="56"/>
                                      </w:rPr>
                                      <w:t xml:space="preserve">Capital </w:t>
                                    </w:r>
                                    <w:r w:rsidR="005617A3" w:rsidRPr="005617A3">
                                      <w:rPr>
                                        <w:rFonts w:asciiTheme="majorHAnsi" w:eastAsiaTheme="majorEastAsia" w:hAnsiTheme="majorHAnsi" w:cstheme="majorBidi"/>
                                        <w:spacing w:val="-10"/>
                                        <w:kern w:val="28"/>
                                        <w:sz w:val="56"/>
                                        <w:szCs w:val="56"/>
                                      </w:rPr>
                                      <w:t>Grant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B536700" w14:textId="762516C1" w:rsidR="005617A3" w:rsidRDefault="00A839A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t xml:space="preserve">Round 1: </w:t>
                                    </w:r>
                                    <w:r w:rsidR="00877132">
                                      <w:rPr>
                                        <w:rFonts w:asciiTheme="majorHAnsi" w:eastAsiaTheme="majorEastAsia" w:hAnsiTheme="majorHAnsi" w:cstheme="majorBidi"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t xml:space="preserve">Launch </w:t>
                                    </w:r>
                                    <w:r w:rsidR="0012340F">
                                      <w:rPr>
                                        <w:rFonts w:asciiTheme="majorHAnsi" w:eastAsiaTheme="majorEastAsia" w:hAnsiTheme="majorHAnsi" w:cstheme="majorBidi"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t xml:space="preserve">Day </w:t>
                                    </w:r>
                                    <w:r w:rsidR="00877132">
                                      <w:rPr>
                                        <w:rFonts w:asciiTheme="majorHAnsi" w:eastAsiaTheme="majorEastAsia" w:hAnsiTheme="majorHAnsi" w:cstheme="majorBidi"/>
                                        <w:color w:val="2F5496" w:themeColor="accent1" w:themeShade="BF"/>
                                        <w:sz w:val="32"/>
                                        <w:szCs w:val="32"/>
                                      </w:rPr>
                                      <w:t>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4EDECD1"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14:paraId="16260325" w14:textId="3A9B8926" w:rsidR="005617A3" w:rsidRDefault="00F619A4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839A3">
                                <w:rPr>
                                  <w:rFonts w:asciiTheme="majorHAnsi" w:eastAsiaTheme="majorEastAsia" w:hAnsiTheme="majorHAnsi" w:cstheme="majorBidi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t xml:space="preserve">£1m C&amp;W LEP </w:t>
                              </w:r>
                              <w:r w:rsidR="005617A3" w:rsidRPr="005617A3">
                                <w:rPr>
                                  <w:rFonts w:asciiTheme="majorHAnsi" w:eastAsiaTheme="majorEastAsia" w:hAnsiTheme="majorHAnsi" w:cstheme="majorBidi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t xml:space="preserve">Recovery </w:t>
                              </w:r>
                              <w:r w:rsidR="00A839A3">
                                <w:rPr>
                                  <w:rFonts w:asciiTheme="majorHAnsi" w:eastAsiaTheme="majorEastAsia" w:hAnsiTheme="majorHAnsi" w:cstheme="majorBidi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t xml:space="preserve">Capital </w:t>
                              </w:r>
                              <w:r w:rsidR="005617A3" w:rsidRPr="005617A3">
                                <w:rPr>
                                  <w:rFonts w:asciiTheme="majorHAnsi" w:eastAsiaTheme="majorEastAsia" w:hAnsiTheme="majorHAnsi" w:cstheme="majorBidi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t>Grant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32"/>
                              <w:szCs w:val="32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B536700" w14:textId="762516C1" w:rsidR="005617A3" w:rsidRDefault="00A839A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 xml:space="preserve">Round 1: </w:t>
                              </w:r>
                              <w:r w:rsidR="00877132">
                                <w:rPr>
                                  <w:rFonts w:asciiTheme="majorHAnsi" w:eastAsiaTheme="majorEastAsia" w:hAnsiTheme="majorHAnsi" w:cstheme="majorBidi"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 xml:space="preserve">Launch </w:t>
                              </w:r>
                              <w:r w:rsidR="0012340F">
                                <w:rPr>
                                  <w:rFonts w:asciiTheme="majorHAnsi" w:eastAsiaTheme="majorEastAsia" w:hAnsiTheme="majorHAnsi" w:cstheme="majorBidi"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 xml:space="preserve">Day </w:t>
                              </w:r>
                              <w:r w:rsidR="00877132">
                                <w:rPr>
                                  <w:rFonts w:asciiTheme="majorHAnsi" w:eastAsiaTheme="majorEastAsia" w:hAnsiTheme="majorHAnsi" w:cstheme="majorBidi"/>
                                  <w:color w:val="2F5496" w:themeColor="accent1" w:themeShade="BF"/>
                                  <w:sz w:val="32"/>
                                  <w:szCs w:val="32"/>
                                </w:rPr>
                                <w:t>Report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D41DF3C" w14:textId="12A7C8BA" w:rsidR="005617A3" w:rsidRDefault="005617A3">
          <w:pPr>
            <w:spacing w:after="160" w:line="259" w:lineRule="auto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BFC127" wp14:editId="46371743">
                    <wp:simplePos x="0" y="0"/>
                    <wp:positionH relativeFrom="page">
                      <wp:posOffset>4257675</wp:posOffset>
                    </wp:positionH>
                    <wp:positionV relativeFrom="page">
                      <wp:posOffset>5295900</wp:posOffset>
                    </wp:positionV>
                    <wp:extent cx="6118225" cy="1009650"/>
                    <wp:effectExtent l="0" t="0" r="0" b="1524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822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7A599" w14:textId="77777777" w:rsidR="005617A3" w:rsidRPr="005617A3" w:rsidRDefault="005617A3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32"/>
                                    <w:szCs w:val="32"/>
                                  </w:rPr>
                                </w:pPr>
                                <w:r w:rsidRPr="005617A3">
                                  <w:rPr>
                                    <w:color w:val="4472C4" w:themeColor="accent1"/>
                                    <w:sz w:val="32"/>
                                    <w:szCs w:val="32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CA8CAB3" w14:textId="0B46D381" w:rsidR="005617A3" w:rsidRPr="005617A3" w:rsidRDefault="005617A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 w:rsidRPr="005617A3">
                                      <w:rPr>
                                        <w:color w:val="595959" w:themeColor="text1" w:themeTint="A6"/>
                                      </w:rPr>
                                      <w:t>A</w:t>
                                    </w:r>
                                    <w:r w:rsidR="00F453B7">
                                      <w:rPr>
                                        <w:color w:val="595959" w:themeColor="text1" w:themeTint="A6"/>
                                      </w:rPr>
                                      <w:t xml:space="preserve"> brief yet</w:t>
                                    </w:r>
                                    <w:r w:rsidR="00D6149A">
                                      <w:rPr>
                                        <w:color w:val="595959" w:themeColor="text1" w:themeTint="A6"/>
                                      </w:rPr>
                                      <w:t xml:space="preserve"> important </w:t>
                                    </w:r>
                                    <w:r w:rsidRPr="005617A3">
                                      <w:rPr>
                                        <w:color w:val="595959" w:themeColor="text1" w:themeTint="A6"/>
                                      </w:rPr>
                                      <w:t xml:space="preserve">read providing a “bullet point” commentary of </w:t>
                                    </w:r>
                                    <w:r w:rsidR="00A839A3">
                                      <w:rPr>
                                        <w:color w:val="595959" w:themeColor="text1" w:themeTint="A6"/>
                                      </w:rPr>
                                      <w:t xml:space="preserve">Round 1 </w:t>
                                    </w:r>
                                    <w:r w:rsidR="0012340F">
                                      <w:rPr>
                                        <w:color w:val="595959" w:themeColor="text1" w:themeTint="A6"/>
                                      </w:rPr>
                                      <w:t xml:space="preserve">launch day of the </w:t>
                                    </w:r>
                                    <w:r w:rsidR="00A839A3">
                                      <w:rPr>
                                        <w:color w:val="595959" w:themeColor="text1" w:themeTint="A6"/>
                                      </w:rPr>
                                      <w:t xml:space="preserve">Capital </w:t>
                                    </w:r>
                                    <w:r w:rsidR="0012340F">
                                      <w:rPr>
                                        <w:color w:val="595959" w:themeColor="text1" w:themeTint="A6"/>
                                      </w:rPr>
                                      <w:t xml:space="preserve">Grant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1BFC127" id="Text Box 153" o:spid="_x0000_s1028" type="#_x0000_t202" style="position:absolute;margin-left:335.25pt;margin-top:417pt;width:481.75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" filled="f" stroked="f" strokeweight=".5pt">
                    <v:textbox style="mso-fit-shape-to-text:t" inset="126pt,0,54pt,0">
                      <w:txbxContent>
                        <w:p w14:paraId="6947A599" w14:textId="77777777" w:rsidR="005617A3" w:rsidRPr="005617A3" w:rsidRDefault="005617A3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5617A3">
                            <w:rPr>
                              <w:color w:val="4472C4" w:themeColor="accent1"/>
                              <w:sz w:val="32"/>
                              <w:szCs w:val="32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CA8CAB3" w14:textId="0B46D381" w:rsidR="005617A3" w:rsidRPr="005617A3" w:rsidRDefault="005617A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 w:rsidRPr="005617A3">
                                <w:rPr>
                                  <w:color w:val="595959" w:themeColor="text1" w:themeTint="A6"/>
                                </w:rPr>
                                <w:t>A</w:t>
                              </w:r>
                              <w:r w:rsidR="00F453B7">
                                <w:rPr>
                                  <w:color w:val="595959" w:themeColor="text1" w:themeTint="A6"/>
                                </w:rPr>
                                <w:t xml:space="preserve"> brief yet</w:t>
                              </w:r>
                              <w:r w:rsidR="00D6149A">
                                <w:rPr>
                                  <w:color w:val="595959" w:themeColor="text1" w:themeTint="A6"/>
                                </w:rPr>
                                <w:t xml:space="preserve"> important </w:t>
                              </w:r>
                              <w:r w:rsidRPr="005617A3">
                                <w:rPr>
                                  <w:color w:val="595959" w:themeColor="text1" w:themeTint="A6"/>
                                </w:rPr>
                                <w:t xml:space="preserve">read providing a “bullet point” commentary of </w:t>
                              </w:r>
                              <w:r w:rsidR="00A839A3">
                                <w:rPr>
                                  <w:color w:val="595959" w:themeColor="text1" w:themeTint="A6"/>
                                </w:rPr>
                                <w:t xml:space="preserve">Round 1 </w:t>
                              </w:r>
                              <w:r w:rsidR="0012340F">
                                <w:rPr>
                                  <w:color w:val="595959" w:themeColor="text1" w:themeTint="A6"/>
                                </w:rPr>
                                <w:t xml:space="preserve">launch day of the </w:t>
                              </w:r>
                              <w:r w:rsidR="00A839A3">
                                <w:rPr>
                                  <w:color w:val="595959" w:themeColor="text1" w:themeTint="A6"/>
                                </w:rPr>
                                <w:t xml:space="preserve">Capital </w:t>
                              </w:r>
                              <w:r w:rsidR="0012340F">
                                <w:rPr>
                                  <w:color w:val="595959" w:themeColor="text1" w:themeTint="A6"/>
                                </w:rPr>
                                <w:t xml:space="preserve">Grant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color w:val="2F5496" w:themeColor="accent1" w:themeShade="BF"/>
              <w:sz w:val="32"/>
              <w:szCs w:val="32"/>
            </w:rPr>
            <w:br w:type="page"/>
          </w:r>
        </w:p>
      </w:sdtContent>
    </w:sdt>
    <w:p w14:paraId="2AC91109" w14:textId="4D9ED9A3" w:rsidR="00B70C26" w:rsidRDefault="00B70C26" w:rsidP="00B70C26">
      <w:pPr>
        <w:pStyle w:val="Heading1"/>
      </w:pPr>
      <w:r>
        <w:t>Achievements Summary</w:t>
      </w:r>
    </w:p>
    <w:p w14:paraId="62103202" w14:textId="77777777" w:rsidR="00671DB5" w:rsidRPr="00671DB5" w:rsidRDefault="00671DB5" w:rsidP="00671DB5"/>
    <w:p w14:paraId="4DFC973A" w14:textId="16E47C94" w:rsidR="00414499" w:rsidRDefault="00414499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 preparation for the re launch, we ran 3 separate Zoom sessions to act as a Q and A and to help prepare clients for their application.  We had over 160 businesses attend over the course of the 3 events.  Further weekly events are now scheduled</w:t>
      </w:r>
      <w:r w:rsidR="005F002A">
        <w:t xml:space="preserve"> to assist additional business over the course of the coming rounds. </w:t>
      </w:r>
    </w:p>
    <w:p w14:paraId="31B8B62E" w14:textId="7590C5AE" w:rsidR="00B70C26" w:rsidRDefault="00B70C26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Grant Offer was “open for business” on-line</w:t>
      </w:r>
      <w:r w:rsidR="006E5B3E">
        <w:t>,</w:t>
      </w:r>
      <w:r>
        <w:t xml:space="preserve"> </w:t>
      </w:r>
      <w:r w:rsidR="00877132">
        <w:t xml:space="preserve">ready for its launch at </w:t>
      </w:r>
      <w:r w:rsidR="00300A3B">
        <w:t>12 noon 28</w:t>
      </w:r>
      <w:r w:rsidR="00300A3B" w:rsidRPr="00300A3B">
        <w:rPr>
          <w:vertAlign w:val="superscript"/>
        </w:rPr>
        <w:t>th</w:t>
      </w:r>
      <w:r w:rsidR="00300A3B">
        <w:t xml:space="preserve"> </w:t>
      </w:r>
      <w:r w:rsidR="00A839A3">
        <w:t>October</w:t>
      </w:r>
    </w:p>
    <w:p w14:paraId="0DB19283" w14:textId="2F940590" w:rsidR="00B70C26" w:rsidRPr="00A839A3" w:rsidRDefault="00877132" w:rsidP="00C1106D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Within the first few </w:t>
      </w:r>
      <w:r w:rsidR="00300A3B">
        <w:t>minutes</w:t>
      </w:r>
      <w:r>
        <w:t xml:space="preserve"> of launch, the Grant Portal site had attracted </w:t>
      </w:r>
      <w:r w:rsidR="006E5B3E">
        <w:t xml:space="preserve">over </w:t>
      </w:r>
      <w:r w:rsidR="00300A3B">
        <w:t>10</w:t>
      </w:r>
      <w:r>
        <w:t xml:space="preserve"> registrations</w:t>
      </w:r>
      <w:r w:rsidR="00CC65B6">
        <w:t xml:space="preserve">, </w:t>
      </w:r>
      <w:r w:rsidR="00300A3B">
        <w:t>with 1</w:t>
      </w:r>
      <w:r w:rsidR="00A839A3">
        <w:t>18</w:t>
      </w:r>
      <w:r w:rsidR="00300A3B">
        <w:t xml:space="preserve"> applications being reached within </w:t>
      </w:r>
      <w:r w:rsidR="00A839A3">
        <w:t>2</w:t>
      </w:r>
      <w:r w:rsidR="00300A3B">
        <w:t xml:space="preserve"> hours, which is higher still than </w:t>
      </w:r>
      <w:r w:rsidR="00A839A3">
        <w:t>any other grant programme launched by the C&amp;W LEP Fund.</w:t>
      </w:r>
    </w:p>
    <w:p w14:paraId="1CFFFC7C" w14:textId="5714A6F9" w:rsidR="00A839A3" w:rsidRPr="00D6149A" w:rsidRDefault="00A839A3" w:rsidP="00C1106D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Registrations were being received every 30 seconds at its peak. </w:t>
      </w:r>
    </w:p>
    <w:p w14:paraId="3E6D589A" w14:textId="5B666623" w:rsidR="009D6441" w:rsidRPr="00877132" w:rsidRDefault="009D6441" w:rsidP="00C1106D">
      <w:pPr>
        <w:pStyle w:val="ListParagraph"/>
        <w:numPr>
          <w:ilvl w:val="0"/>
          <w:numId w:val="1"/>
        </w:numPr>
        <w:spacing w:line="360" w:lineRule="auto"/>
      </w:pPr>
      <w:r>
        <w:t xml:space="preserve">Full </w:t>
      </w:r>
      <w:r w:rsidR="00300A3B">
        <w:t xml:space="preserve">online </w:t>
      </w:r>
      <w:r>
        <w:t>marketing</w:t>
      </w:r>
      <w:r w:rsidR="00300A3B">
        <w:t xml:space="preserve"> took </w:t>
      </w:r>
      <w:r>
        <w:t xml:space="preserve">place, </w:t>
      </w:r>
      <w:r w:rsidR="00300A3B">
        <w:t xml:space="preserve">in the days before launch </w:t>
      </w:r>
      <w:r w:rsidR="00A839A3">
        <w:t>which were attended by over 200 Cheshire &amp; Warrington businesses.</w:t>
      </w:r>
    </w:p>
    <w:p w14:paraId="391CAFB3" w14:textId="5645D61A" w:rsidR="00877132" w:rsidRDefault="00877132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Our Portal system </w:t>
      </w:r>
      <w:r w:rsidR="00300A3B">
        <w:t>has held up well with businesses able to complete the application without having to ‘phone for support.</w:t>
      </w:r>
    </w:p>
    <w:p w14:paraId="72AEB838" w14:textId="44E31267" w:rsidR="00CC65B6" w:rsidRDefault="00300A3B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>On the first day alone a</w:t>
      </w:r>
      <w:r w:rsidR="00CC65B6">
        <w:t xml:space="preserve"> potential grant award pipeline of </w:t>
      </w:r>
      <w:r>
        <w:t xml:space="preserve">over </w:t>
      </w:r>
      <w:r w:rsidR="00CC65B6">
        <w:t>£</w:t>
      </w:r>
      <w:r w:rsidR="00A839A3">
        <w:t>35</w:t>
      </w:r>
      <w:r>
        <w:t>0</w:t>
      </w:r>
      <w:r w:rsidR="00CC65B6">
        <w:t>,000 has been developed</w:t>
      </w:r>
      <w:r>
        <w:t>.</w:t>
      </w:r>
    </w:p>
    <w:p w14:paraId="15912E40" w14:textId="3BA038E0" w:rsidR="00300A3B" w:rsidRDefault="00300A3B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We are releasing the budget in </w:t>
      </w:r>
      <w:r w:rsidR="00A839A3">
        <w:t>5</w:t>
      </w:r>
      <w:r>
        <w:t xml:space="preserve"> </w:t>
      </w:r>
      <w:r w:rsidR="00A839A3">
        <w:t xml:space="preserve">fortnightly </w:t>
      </w:r>
      <w:r>
        <w:t xml:space="preserve">tranches with an anticipated </w:t>
      </w:r>
      <w:r w:rsidR="00A839A3">
        <w:t>20</w:t>
      </w:r>
      <w:r>
        <w:t>% of the budget allocated in the first round.</w:t>
      </w:r>
    </w:p>
    <w:p w14:paraId="3FCCF41A" w14:textId="77777777" w:rsidR="00A839A3" w:rsidRDefault="00CC65B6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</w:t>
      </w:r>
      <w:r w:rsidR="00D91798">
        <w:t>strict evaluation criterion</w:t>
      </w:r>
      <w:r>
        <w:t xml:space="preserve"> </w:t>
      </w:r>
      <w:r w:rsidR="00D6149A">
        <w:t>is</w:t>
      </w:r>
      <w:r>
        <w:t xml:space="preserve"> in place to support those businesses and sectors most affected by Covid-19.</w:t>
      </w:r>
      <w:r w:rsidR="00300A3B">
        <w:t xml:space="preserve">  </w:t>
      </w:r>
    </w:p>
    <w:p w14:paraId="275853C5" w14:textId="4D4567CA" w:rsidR="00CC65B6" w:rsidRDefault="00300A3B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Over the next </w:t>
      </w:r>
      <w:r w:rsidR="00A839A3">
        <w:t>5 days</w:t>
      </w:r>
      <w:r>
        <w:t xml:space="preserve"> we will assess each of the 1</w:t>
      </w:r>
      <w:r w:rsidR="00A839A3">
        <w:t>18</w:t>
      </w:r>
      <w:r>
        <w:t xml:space="preserve"> applications, score and rank responses before determining which projects can proceed to the </w:t>
      </w:r>
      <w:r w:rsidR="00A839A3">
        <w:t>next</w:t>
      </w:r>
      <w:r>
        <w:t xml:space="preserve"> stage of the process.</w:t>
      </w:r>
    </w:p>
    <w:p w14:paraId="7D9C82C7" w14:textId="16C91494" w:rsidR="00300A3B" w:rsidRDefault="00300A3B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All </w:t>
      </w:r>
      <w:r w:rsidR="00A839A3">
        <w:t xml:space="preserve">staff resources and </w:t>
      </w:r>
      <w:r>
        <w:t>systems are in place to manage the process and provide management data to the LEP</w:t>
      </w:r>
      <w:r w:rsidR="00A839A3">
        <w:t xml:space="preserve"> and we will be able to process high volumes of registrations to keep pace with the demanding fortnight cycle for each grant round</w:t>
      </w:r>
      <w:r>
        <w:t>.</w:t>
      </w:r>
    </w:p>
    <w:p w14:paraId="3B273ECB" w14:textId="647BFC92" w:rsidR="00A839A3" w:rsidRDefault="00A839A3" w:rsidP="00C1106D">
      <w:pPr>
        <w:pStyle w:val="ListParagraph"/>
        <w:numPr>
          <w:ilvl w:val="0"/>
          <w:numId w:val="1"/>
        </w:numPr>
        <w:spacing w:line="360" w:lineRule="auto"/>
        <w:jc w:val="both"/>
      </w:pPr>
      <w:r>
        <w:t>Based on the £1m budget available, we will be expected to award</w:t>
      </w:r>
      <w:r w:rsidR="00C1106D">
        <w:t xml:space="preserve"> 320 – 350 grants.</w:t>
      </w:r>
    </w:p>
    <w:p w14:paraId="492EE1C6" w14:textId="5C017AD5" w:rsidR="00C1106D" w:rsidRDefault="00C1106D" w:rsidP="00C1106D"/>
    <w:p w14:paraId="3FD21858" w14:textId="79FCAF13" w:rsidR="00C1106D" w:rsidRDefault="00C1106D" w:rsidP="00C1106D"/>
    <w:p w14:paraId="6DD55433" w14:textId="2C0C22BD" w:rsidR="00C1106D" w:rsidRDefault="00C1106D" w:rsidP="00C1106D"/>
    <w:p w14:paraId="689D6A06" w14:textId="79F95F50" w:rsidR="00C1106D" w:rsidRDefault="00C1106D" w:rsidP="00C1106D"/>
    <w:p w14:paraId="6ECA78EB" w14:textId="688DCF1F" w:rsidR="00C1106D" w:rsidRDefault="00C1106D" w:rsidP="00C1106D"/>
    <w:p w14:paraId="234FCCED" w14:textId="477572D2" w:rsidR="00C1106D" w:rsidRDefault="00C1106D" w:rsidP="00C1106D"/>
    <w:p w14:paraId="7FC2AA24" w14:textId="6A062EB2" w:rsidR="00C1106D" w:rsidRDefault="00C1106D" w:rsidP="00C1106D"/>
    <w:p w14:paraId="0A3A5A2E" w14:textId="7BA23F52" w:rsidR="00C1106D" w:rsidRDefault="00C1106D" w:rsidP="00C1106D"/>
    <w:p w14:paraId="1A6417DD" w14:textId="77777777" w:rsidR="00C1106D" w:rsidRDefault="00C1106D" w:rsidP="00C1106D"/>
    <w:p w14:paraId="3AA80CD8" w14:textId="77777777" w:rsidR="00C1106D" w:rsidRDefault="00C1106D" w:rsidP="00C1106D"/>
    <w:p w14:paraId="762FB752" w14:textId="26984551" w:rsidR="00CC65B6" w:rsidRDefault="00040289" w:rsidP="00CC65B6">
      <w:pPr>
        <w:pStyle w:val="Heading1"/>
      </w:pPr>
      <w:r>
        <w:t>Launch Day Enquiries</w:t>
      </w:r>
    </w:p>
    <w:p w14:paraId="4BD4AE3C" w14:textId="77777777" w:rsidR="00C1106D" w:rsidRDefault="00040289" w:rsidP="00C1106D">
      <w:pPr>
        <w:jc w:val="both"/>
      </w:pPr>
      <w:r>
        <w:t>Found below are further charts analysing the launch day enquiries.</w:t>
      </w:r>
      <w:r w:rsidR="00C1106D">
        <w:t xml:space="preserve">  The Growth Hub were the largest source of enquiry.</w:t>
      </w:r>
    </w:p>
    <w:tbl>
      <w:tblPr>
        <w:tblStyle w:val="TableGrid"/>
        <w:tblW w:w="14857" w:type="dxa"/>
        <w:tblInd w:w="-572" w:type="dxa"/>
        <w:tblLook w:val="04A0" w:firstRow="1" w:lastRow="0" w:firstColumn="1" w:lastColumn="0" w:noHBand="0" w:noVBand="1"/>
      </w:tblPr>
      <w:tblGrid>
        <w:gridCol w:w="4725"/>
        <w:gridCol w:w="5052"/>
        <w:gridCol w:w="5080"/>
      </w:tblGrid>
      <w:tr w:rsidR="00A839A3" w14:paraId="388B8E36" w14:textId="77777777" w:rsidTr="00C1106D">
        <w:trPr>
          <w:trHeight w:val="8053"/>
        </w:trPr>
        <w:tc>
          <w:tcPr>
            <w:tcW w:w="4725" w:type="dxa"/>
            <w:vAlign w:val="center"/>
          </w:tcPr>
          <w:p w14:paraId="4DD8FC76" w14:textId="486C545A" w:rsidR="00040289" w:rsidRDefault="00A839A3" w:rsidP="00A839A3">
            <w:pPr>
              <w:ind w:left="-262"/>
              <w:jc w:val="center"/>
            </w:pPr>
            <w:r>
              <w:rPr>
                <w:noProof/>
              </w:rPr>
              <w:drawing>
                <wp:inline distT="0" distB="0" distL="0" distR="0" wp14:anchorId="7EECD9A2" wp14:editId="4FFAD0A3">
                  <wp:extent cx="3229025" cy="476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414" t="23691" r="70409" b="5049"/>
                          <a:stretch/>
                        </pic:blipFill>
                        <pic:spPr bwMode="auto">
                          <a:xfrm>
                            <a:off x="0" y="0"/>
                            <a:ext cx="3240683" cy="4779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center"/>
          </w:tcPr>
          <w:p w14:paraId="185A1E26" w14:textId="62861EB2" w:rsidR="00040289" w:rsidRDefault="00A839A3" w:rsidP="00A839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4836E" wp14:editId="7558030D">
                  <wp:extent cx="3296165" cy="48291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042" t="23691" r="69598" b="5049"/>
                          <a:stretch/>
                        </pic:blipFill>
                        <pic:spPr bwMode="auto">
                          <a:xfrm>
                            <a:off x="0" y="0"/>
                            <a:ext cx="3326852" cy="4874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  <w:vAlign w:val="center"/>
          </w:tcPr>
          <w:p w14:paraId="54436521" w14:textId="3DEF55DE" w:rsidR="00040289" w:rsidRDefault="00A839A3" w:rsidP="00A839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BDF539" wp14:editId="0A553713">
                  <wp:extent cx="3308985" cy="3636194"/>
                  <wp:effectExtent l="0" t="0" r="571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568" t="27299" r="70996" b="4863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3550353" cy="3901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4965D" w14:textId="1AE6AADE" w:rsidR="00040289" w:rsidRDefault="00040289" w:rsidP="00C1106D">
      <w:pPr>
        <w:jc w:val="both"/>
      </w:pPr>
    </w:p>
    <w:sectPr w:rsidR="00040289" w:rsidSect="009901E7">
      <w:footerReference w:type="default" r:id="rId14"/>
      <w:pgSz w:w="16838" w:h="11906" w:orient="landscape"/>
      <w:pgMar w:top="851" w:right="1103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85C8" w14:textId="77777777" w:rsidR="00F619A4" w:rsidRDefault="00F619A4" w:rsidP="009009CB">
      <w:r>
        <w:separator/>
      </w:r>
    </w:p>
  </w:endnote>
  <w:endnote w:type="continuationSeparator" w:id="0">
    <w:p w14:paraId="27A3F141" w14:textId="77777777" w:rsidR="00F619A4" w:rsidRDefault="00F619A4" w:rsidP="0090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4026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9E550" w14:textId="3094B615" w:rsidR="009009CB" w:rsidRDefault="009009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196D51" w14:textId="77777777" w:rsidR="009009CB" w:rsidRDefault="00900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778C" w14:textId="77777777" w:rsidR="00F619A4" w:rsidRDefault="00F619A4" w:rsidP="009009CB">
      <w:r>
        <w:separator/>
      </w:r>
    </w:p>
  </w:footnote>
  <w:footnote w:type="continuationSeparator" w:id="0">
    <w:p w14:paraId="25FB00F1" w14:textId="77777777" w:rsidR="00F619A4" w:rsidRDefault="00F619A4" w:rsidP="0090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6DD"/>
    <w:multiLevelType w:val="hybridMultilevel"/>
    <w:tmpl w:val="A0F67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54F7"/>
    <w:multiLevelType w:val="hybridMultilevel"/>
    <w:tmpl w:val="C1B8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478"/>
    <w:multiLevelType w:val="hybridMultilevel"/>
    <w:tmpl w:val="F43A1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19CB"/>
    <w:multiLevelType w:val="hybridMultilevel"/>
    <w:tmpl w:val="7B38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09FE"/>
    <w:multiLevelType w:val="multilevel"/>
    <w:tmpl w:val="155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B4538A"/>
    <w:multiLevelType w:val="hybridMultilevel"/>
    <w:tmpl w:val="3BD0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67FA"/>
    <w:multiLevelType w:val="hybridMultilevel"/>
    <w:tmpl w:val="7B56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3AB5"/>
    <w:multiLevelType w:val="hybridMultilevel"/>
    <w:tmpl w:val="F026A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74E1"/>
    <w:multiLevelType w:val="hybridMultilevel"/>
    <w:tmpl w:val="C968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4E48"/>
    <w:multiLevelType w:val="hybridMultilevel"/>
    <w:tmpl w:val="AF94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26"/>
    <w:rsid w:val="00034E09"/>
    <w:rsid w:val="00037CCB"/>
    <w:rsid w:val="00040289"/>
    <w:rsid w:val="0012340F"/>
    <w:rsid w:val="00181FCA"/>
    <w:rsid w:val="001C73A5"/>
    <w:rsid w:val="001E7401"/>
    <w:rsid w:val="00224828"/>
    <w:rsid w:val="0027009F"/>
    <w:rsid w:val="00300A3B"/>
    <w:rsid w:val="00311718"/>
    <w:rsid w:val="0035245F"/>
    <w:rsid w:val="003C1B6D"/>
    <w:rsid w:val="003C578F"/>
    <w:rsid w:val="00414499"/>
    <w:rsid w:val="004A17B1"/>
    <w:rsid w:val="004A40F6"/>
    <w:rsid w:val="004A4288"/>
    <w:rsid w:val="00537A32"/>
    <w:rsid w:val="005617A3"/>
    <w:rsid w:val="005D20A0"/>
    <w:rsid w:val="005F002A"/>
    <w:rsid w:val="00671DB5"/>
    <w:rsid w:val="00695F23"/>
    <w:rsid w:val="006A08EE"/>
    <w:rsid w:val="006A3815"/>
    <w:rsid w:val="006B56CA"/>
    <w:rsid w:val="006E5B3E"/>
    <w:rsid w:val="007A16B1"/>
    <w:rsid w:val="00825834"/>
    <w:rsid w:val="00847DA0"/>
    <w:rsid w:val="00857E24"/>
    <w:rsid w:val="00877132"/>
    <w:rsid w:val="008920E1"/>
    <w:rsid w:val="009009CB"/>
    <w:rsid w:val="00967F7D"/>
    <w:rsid w:val="009901E7"/>
    <w:rsid w:val="009B074D"/>
    <w:rsid w:val="009D6441"/>
    <w:rsid w:val="00A37D4C"/>
    <w:rsid w:val="00A6326E"/>
    <w:rsid w:val="00A735D2"/>
    <w:rsid w:val="00A839A3"/>
    <w:rsid w:val="00AA4080"/>
    <w:rsid w:val="00AD6198"/>
    <w:rsid w:val="00B02EE6"/>
    <w:rsid w:val="00B70C26"/>
    <w:rsid w:val="00B82047"/>
    <w:rsid w:val="00B82671"/>
    <w:rsid w:val="00BA2B97"/>
    <w:rsid w:val="00BB40F7"/>
    <w:rsid w:val="00BB55D5"/>
    <w:rsid w:val="00BC6D6D"/>
    <w:rsid w:val="00BE7174"/>
    <w:rsid w:val="00C1106D"/>
    <w:rsid w:val="00C67995"/>
    <w:rsid w:val="00CC2096"/>
    <w:rsid w:val="00CC65B6"/>
    <w:rsid w:val="00D32184"/>
    <w:rsid w:val="00D6149A"/>
    <w:rsid w:val="00D8184E"/>
    <w:rsid w:val="00D91798"/>
    <w:rsid w:val="00D91F4C"/>
    <w:rsid w:val="00DE5F91"/>
    <w:rsid w:val="00E13175"/>
    <w:rsid w:val="00EC523B"/>
    <w:rsid w:val="00EC7F01"/>
    <w:rsid w:val="00ED4864"/>
    <w:rsid w:val="00F11089"/>
    <w:rsid w:val="00F453B7"/>
    <w:rsid w:val="00F60A52"/>
    <w:rsid w:val="00F619A4"/>
    <w:rsid w:val="00F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3439"/>
  <w15:chartTrackingRefBased/>
  <w15:docId w15:val="{CF5781F6-F086-455C-93D4-A3B6F22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2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9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0C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7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C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0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0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9C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9CB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56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C2096"/>
    <w:rPr>
      <w:color w:val="0000FF"/>
      <w:u w:val="single"/>
    </w:rPr>
  </w:style>
  <w:style w:type="table" w:styleId="TableGrid">
    <w:name w:val="Table Grid"/>
    <w:basedOn w:val="TableNormal"/>
    <w:uiPriority w:val="39"/>
    <w:rsid w:val="0004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brief yet important read providing a “bullet point” commentary of Round 1 launch day of the Capital Grant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94F51-3ED9-4D0A-AFCB-E797FC0A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£1m C&amp;W LEP Recovery Capital Grant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£1m C&amp;W LEP Recovery Capital Grant</dc:title>
  <dc:subject>Round 1: Launch Day Report</dc:subject>
  <dc:creator>crook</dc:creator>
  <cp:keywords/>
  <dc:description/>
  <cp:lastModifiedBy>Paul Ward</cp:lastModifiedBy>
  <cp:revision>2</cp:revision>
  <dcterms:created xsi:type="dcterms:W3CDTF">2020-10-29T10:51:00Z</dcterms:created>
  <dcterms:modified xsi:type="dcterms:W3CDTF">2020-10-29T10:51:00Z</dcterms:modified>
</cp:coreProperties>
</file>